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07CC9">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6C9B201F">
      <w:pPr>
        <w:adjustRightInd w:val="0"/>
        <w:snapToGrid w:val="0"/>
        <w:spacing w:line="560" w:lineRule="exact"/>
        <w:ind w:left="10"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苏盐井神股份有限公司采供中心现对</w:t>
      </w:r>
      <w:r>
        <w:rPr>
          <w:rFonts w:hint="eastAsia" w:ascii="仿宋" w:hAnsi="仿宋" w:eastAsia="仿宋" w:cs="仿宋"/>
          <w:color w:val="000000" w:themeColor="text1"/>
          <w:sz w:val="28"/>
          <w:szCs w:val="28"/>
          <w:u w:val="single"/>
        </w:rPr>
        <w:t xml:space="preserve"> 二分公司生产急需采购钢材</w:t>
      </w:r>
      <w:r>
        <w:rPr>
          <w:rFonts w:hint="eastAsia" w:ascii="仿宋" w:hAnsi="仿宋" w:eastAsia="仿宋" w:cs="仿宋"/>
          <w:color w:val="000000" w:themeColor="text1"/>
          <w:sz w:val="28"/>
          <w:szCs w:val="28"/>
        </w:rPr>
        <w:t>一批（物资）进行公开询比采购，本次询比采购为资格后审。</w:t>
      </w:r>
    </w:p>
    <w:p w14:paraId="24BA42A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089E63B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45B1E12E">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66EC02C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445FF81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7E498229">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188F3B76">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559"/>
        <w:gridCol w:w="1665"/>
        <w:gridCol w:w="1134"/>
        <w:gridCol w:w="992"/>
        <w:gridCol w:w="1985"/>
        <w:gridCol w:w="888"/>
      </w:tblGrid>
      <w:tr w14:paraId="3014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69F3BBBE">
            <w:pPr>
              <w:widowControl/>
              <w:textAlignment w:val="center"/>
              <w:rPr>
                <w:rFonts w:ascii="宋体" w:hAnsi="宋体" w:cs="宋体"/>
                <w:b/>
                <w:bCs/>
                <w:sz w:val="24"/>
              </w:rPr>
            </w:pPr>
            <w:r>
              <w:rPr>
                <w:rFonts w:hint="eastAsia" w:ascii="宋体" w:hAnsi="宋体" w:cs="宋体"/>
                <w:b/>
                <w:bCs/>
                <w:sz w:val="24"/>
              </w:rPr>
              <w:t>序号</w:t>
            </w:r>
          </w:p>
        </w:tc>
        <w:tc>
          <w:tcPr>
            <w:tcW w:w="1559" w:type="dxa"/>
            <w:vAlign w:val="center"/>
          </w:tcPr>
          <w:p w14:paraId="5D07BC82">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665" w:type="dxa"/>
            <w:vAlign w:val="center"/>
          </w:tcPr>
          <w:p w14:paraId="7E5A4DE8">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02407180">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164CD23D">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134CBEF6">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0958C721">
            <w:pPr>
              <w:widowControl/>
              <w:textAlignment w:val="center"/>
              <w:rPr>
                <w:rFonts w:ascii="宋体" w:hAnsi="宋体" w:cs="宋体"/>
                <w:b/>
                <w:bCs/>
                <w:color w:val="000000"/>
                <w:sz w:val="24"/>
              </w:rPr>
            </w:pPr>
            <w:r>
              <w:rPr>
                <w:rFonts w:hint="eastAsia" w:ascii="宋体" w:hAnsi="宋体" w:cs="宋体"/>
                <w:b/>
                <w:bCs/>
                <w:color w:val="000000"/>
                <w:szCs w:val="21"/>
              </w:rPr>
              <w:t>备注</w:t>
            </w:r>
          </w:p>
        </w:tc>
      </w:tr>
      <w:tr w14:paraId="0661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32C8641">
            <w:pPr>
              <w:jc w:val="center"/>
              <w:rPr>
                <w:rFonts w:asciiTheme="minorEastAsia" w:hAnsiTheme="minorEastAsia"/>
                <w:szCs w:val="21"/>
              </w:rPr>
            </w:pPr>
            <w:r>
              <w:rPr>
                <w:rFonts w:asciiTheme="minorEastAsia" w:hAnsiTheme="minorEastAsia"/>
                <w:szCs w:val="21"/>
              </w:rPr>
              <w:t>1</w:t>
            </w:r>
          </w:p>
        </w:tc>
        <w:tc>
          <w:tcPr>
            <w:tcW w:w="1559" w:type="dxa"/>
            <w:vAlign w:val="center"/>
          </w:tcPr>
          <w:p w14:paraId="38445D53">
            <w:pPr>
              <w:jc w:val="center"/>
              <w:rPr>
                <w:rFonts w:cs="宋体" w:asciiTheme="minorEastAsia" w:hAnsiTheme="minorEastAsia"/>
                <w:szCs w:val="21"/>
              </w:rPr>
            </w:pPr>
            <w:r>
              <w:rPr>
                <w:rFonts w:hint="eastAsia" w:asciiTheme="minorEastAsia" w:hAnsiTheme="minorEastAsia"/>
                <w:szCs w:val="21"/>
              </w:rPr>
              <w:t>不锈钢花纹板</w:t>
            </w:r>
          </w:p>
        </w:tc>
        <w:tc>
          <w:tcPr>
            <w:tcW w:w="1665" w:type="dxa"/>
            <w:vAlign w:val="center"/>
          </w:tcPr>
          <w:p w14:paraId="1BD86056">
            <w:pPr>
              <w:jc w:val="center"/>
              <w:rPr>
                <w:rFonts w:cs="宋体" w:asciiTheme="minorEastAsia" w:hAnsiTheme="minorEastAsia"/>
                <w:szCs w:val="21"/>
              </w:rPr>
            </w:pPr>
            <w:r>
              <w:rPr>
                <w:rFonts w:hint="eastAsia" w:asciiTheme="minorEastAsia" w:hAnsiTheme="minorEastAsia"/>
                <w:szCs w:val="21"/>
              </w:rPr>
              <w:t>6mm 304</w:t>
            </w:r>
          </w:p>
        </w:tc>
        <w:tc>
          <w:tcPr>
            <w:tcW w:w="1134" w:type="dxa"/>
            <w:vAlign w:val="center"/>
          </w:tcPr>
          <w:p w14:paraId="76360586">
            <w:pPr>
              <w:jc w:val="center"/>
              <w:rPr>
                <w:rFonts w:cs="宋体" w:asciiTheme="minorEastAsia" w:hAnsiTheme="minorEastAsia"/>
                <w:szCs w:val="21"/>
              </w:rPr>
            </w:pPr>
            <w:r>
              <w:rPr>
                <w:rFonts w:hint="eastAsia" w:asciiTheme="minorEastAsia" w:hAnsiTheme="minorEastAsia"/>
                <w:szCs w:val="21"/>
              </w:rPr>
              <w:t>平方米</w:t>
            </w:r>
          </w:p>
        </w:tc>
        <w:tc>
          <w:tcPr>
            <w:tcW w:w="992" w:type="dxa"/>
            <w:vAlign w:val="center"/>
          </w:tcPr>
          <w:p w14:paraId="47A55A5F">
            <w:pPr>
              <w:jc w:val="center"/>
              <w:rPr>
                <w:rFonts w:cs="宋体" w:asciiTheme="minorEastAsia" w:hAnsiTheme="minorEastAsia"/>
                <w:szCs w:val="21"/>
              </w:rPr>
            </w:pPr>
            <w:r>
              <w:rPr>
                <w:rFonts w:hint="eastAsia" w:asciiTheme="minorEastAsia" w:hAnsiTheme="minorEastAsia"/>
                <w:szCs w:val="21"/>
              </w:rPr>
              <w:t>153</w:t>
            </w:r>
          </w:p>
        </w:tc>
        <w:tc>
          <w:tcPr>
            <w:tcW w:w="1985" w:type="dxa"/>
            <w:vAlign w:val="center"/>
          </w:tcPr>
          <w:p w14:paraId="6E894431">
            <w:pPr>
              <w:ind w:firstLine="360"/>
              <w:jc w:val="center"/>
              <w:rPr>
                <w:rFonts w:ascii="宋体" w:hAnsi="宋体" w:cs="宋体"/>
                <w:sz w:val="18"/>
                <w:szCs w:val="18"/>
              </w:rPr>
            </w:pPr>
          </w:p>
        </w:tc>
        <w:tc>
          <w:tcPr>
            <w:tcW w:w="888" w:type="dxa"/>
            <w:vAlign w:val="center"/>
          </w:tcPr>
          <w:p w14:paraId="50D07E7F">
            <w:pPr>
              <w:jc w:val="center"/>
              <w:rPr>
                <w:rFonts w:cs="宋体" w:asciiTheme="minorEastAsia" w:hAnsiTheme="minorEastAsia"/>
                <w:szCs w:val="21"/>
              </w:rPr>
            </w:pPr>
          </w:p>
        </w:tc>
      </w:tr>
      <w:tr w14:paraId="52E6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769" w:type="dxa"/>
          </w:tcPr>
          <w:p w14:paraId="0994D498">
            <w:pPr>
              <w:jc w:val="center"/>
              <w:rPr>
                <w:rFonts w:asciiTheme="minorEastAsia" w:hAnsiTheme="minorEastAsia"/>
                <w:szCs w:val="21"/>
              </w:rPr>
            </w:pPr>
            <w:r>
              <w:rPr>
                <w:rFonts w:asciiTheme="minorEastAsia" w:hAnsiTheme="minorEastAsia"/>
                <w:szCs w:val="21"/>
              </w:rPr>
              <w:t>2</w:t>
            </w:r>
          </w:p>
        </w:tc>
        <w:tc>
          <w:tcPr>
            <w:tcW w:w="1559" w:type="dxa"/>
            <w:vAlign w:val="center"/>
          </w:tcPr>
          <w:p w14:paraId="63512E85">
            <w:pPr>
              <w:jc w:val="center"/>
              <w:rPr>
                <w:rFonts w:cs="宋体" w:asciiTheme="minorEastAsia" w:hAnsiTheme="minorEastAsia"/>
                <w:szCs w:val="21"/>
              </w:rPr>
            </w:pPr>
            <w:r>
              <w:rPr>
                <w:rFonts w:hint="eastAsia" w:asciiTheme="minorEastAsia" w:hAnsiTheme="minorEastAsia"/>
                <w:szCs w:val="21"/>
              </w:rPr>
              <w:t>不锈钢管</w:t>
            </w:r>
          </w:p>
        </w:tc>
        <w:tc>
          <w:tcPr>
            <w:tcW w:w="1665" w:type="dxa"/>
            <w:vAlign w:val="center"/>
          </w:tcPr>
          <w:p w14:paraId="0EC020E4">
            <w:pPr>
              <w:jc w:val="center"/>
              <w:rPr>
                <w:rFonts w:cs="宋体" w:asciiTheme="minorEastAsia" w:hAnsiTheme="minorEastAsia"/>
                <w:szCs w:val="21"/>
              </w:rPr>
            </w:pPr>
            <w:r>
              <w:rPr>
                <w:rFonts w:hint="eastAsia" w:asciiTheme="minorEastAsia" w:hAnsiTheme="minorEastAsia"/>
                <w:szCs w:val="21"/>
              </w:rPr>
              <w:t>Φ57×4 304</w:t>
            </w:r>
          </w:p>
        </w:tc>
        <w:tc>
          <w:tcPr>
            <w:tcW w:w="1134" w:type="dxa"/>
            <w:vAlign w:val="center"/>
          </w:tcPr>
          <w:p w14:paraId="7EB0AD8C">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423F4FAB">
            <w:pPr>
              <w:jc w:val="center"/>
              <w:rPr>
                <w:rFonts w:cs="宋体" w:asciiTheme="minorEastAsia" w:hAnsiTheme="minorEastAsia"/>
                <w:szCs w:val="21"/>
              </w:rPr>
            </w:pPr>
            <w:r>
              <w:rPr>
                <w:rFonts w:hint="eastAsia" w:asciiTheme="minorEastAsia" w:hAnsiTheme="minorEastAsia"/>
                <w:szCs w:val="21"/>
              </w:rPr>
              <w:t>830</w:t>
            </w:r>
          </w:p>
        </w:tc>
        <w:tc>
          <w:tcPr>
            <w:tcW w:w="1985" w:type="dxa"/>
            <w:vAlign w:val="center"/>
          </w:tcPr>
          <w:p w14:paraId="3E7FF5B5">
            <w:pPr>
              <w:ind w:firstLine="360"/>
              <w:jc w:val="center"/>
              <w:rPr>
                <w:rFonts w:ascii="宋体" w:hAnsi="宋体" w:cs="宋体"/>
                <w:sz w:val="18"/>
                <w:szCs w:val="18"/>
              </w:rPr>
            </w:pPr>
          </w:p>
        </w:tc>
        <w:tc>
          <w:tcPr>
            <w:tcW w:w="888" w:type="dxa"/>
            <w:vAlign w:val="center"/>
          </w:tcPr>
          <w:p w14:paraId="1C170224">
            <w:pPr>
              <w:jc w:val="center"/>
              <w:rPr>
                <w:rFonts w:cs="宋体" w:asciiTheme="minorEastAsia" w:hAnsiTheme="minorEastAsia"/>
                <w:szCs w:val="21"/>
              </w:rPr>
            </w:pPr>
          </w:p>
        </w:tc>
      </w:tr>
      <w:tr w14:paraId="57A1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2C6672C">
            <w:pPr>
              <w:jc w:val="center"/>
              <w:rPr>
                <w:rFonts w:asciiTheme="minorEastAsia" w:hAnsiTheme="minorEastAsia"/>
                <w:szCs w:val="21"/>
              </w:rPr>
            </w:pPr>
            <w:r>
              <w:rPr>
                <w:rFonts w:asciiTheme="minorEastAsia" w:hAnsiTheme="minorEastAsia"/>
                <w:szCs w:val="21"/>
              </w:rPr>
              <w:t>3</w:t>
            </w:r>
          </w:p>
        </w:tc>
        <w:tc>
          <w:tcPr>
            <w:tcW w:w="1559" w:type="dxa"/>
            <w:vAlign w:val="center"/>
          </w:tcPr>
          <w:p w14:paraId="6455A854">
            <w:pPr>
              <w:jc w:val="center"/>
              <w:rPr>
                <w:rFonts w:cs="宋体" w:asciiTheme="minorEastAsia" w:hAnsiTheme="minorEastAsia"/>
                <w:szCs w:val="21"/>
              </w:rPr>
            </w:pPr>
            <w:r>
              <w:rPr>
                <w:rFonts w:hint="eastAsia" w:asciiTheme="minorEastAsia" w:hAnsiTheme="minorEastAsia"/>
                <w:szCs w:val="21"/>
              </w:rPr>
              <w:t>不锈钢管</w:t>
            </w:r>
          </w:p>
        </w:tc>
        <w:tc>
          <w:tcPr>
            <w:tcW w:w="1665" w:type="dxa"/>
            <w:vAlign w:val="center"/>
          </w:tcPr>
          <w:p w14:paraId="3CFAB139">
            <w:pPr>
              <w:jc w:val="center"/>
              <w:rPr>
                <w:rFonts w:cs="宋体" w:asciiTheme="minorEastAsia" w:hAnsiTheme="minorEastAsia"/>
                <w:szCs w:val="21"/>
              </w:rPr>
            </w:pPr>
            <w:r>
              <w:rPr>
                <w:rFonts w:hint="eastAsia" w:asciiTheme="minorEastAsia" w:hAnsiTheme="minorEastAsia"/>
                <w:szCs w:val="21"/>
              </w:rPr>
              <w:t>32×3 304</w:t>
            </w:r>
          </w:p>
        </w:tc>
        <w:tc>
          <w:tcPr>
            <w:tcW w:w="1134" w:type="dxa"/>
            <w:vAlign w:val="center"/>
          </w:tcPr>
          <w:p w14:paraId="57494C35">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10F6A25B">
            <w:pPr>
              <w:jc w:val="center"/>
              <w:rPr>
                <w:rFonts w:cs="宋体" w:asciiTheme="minorEastAsia" w:hAnsiTheme="minorEastAsia"/>
                <w:szCs w:val="21"/>
              </w:rPr>
            </w:pPr>
            <w:r>
              <w:rPr>
                <w:rFonts w:hint="eastAsia" w:asciiTheme="minorEastAsia" w:hAnsiTheme="minorEastAsia"/>
                <w:szCs w:val="21"/>
              </w:rPr>
              <w:t>320</w:t>
            </w:r>
          </w:p>
        </w:tc>
        <w:tc>
          <w:tcPr>
            <w:tcW w:w="1985" w:type="dxa"/>
            <w:vAlign w:val="center"/>
          </w:tcPr>
          <w:p w14:paraId="7C4BCD25">
            <w:pPr>
              <w:ind w:firstLine="360"/>
              <w:jc w:val="center"/>
              <w:rPr>
                <w:rFonts w:ascii="宋体" w:hAnsi="宋体" w:cs="宋体"/>
                <w:sz w:val="18"/>
                <w:szCs w:val="18"/>
              </w:rPr>
            </w:pPr>
          </w:p>
        </w:tc>
        <w:tc>
          <w:tcPr>
            <w:tcW w:w="888" w:type="dxa"/>
            <w:vAlign w:val="center"/>
          </w:tcPr>
          <w:p w14:paraId="2997CD3E">
            <w:pPr>
              <w:jc w:val="center"/>
              <w:rPr>
                <w:rFonts w:cs="宋体" w:asciiTheme="minorEastAsia" w:hAnsiTheme="minorEastAsia"/>
                <w:szCs w:val="21"/>
              </w:rPr>
            </w:pPr>
          </w:p>
        </w:tc>
      </w:tr>
      <w:tr w14:paraId="02009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95F6CDD">
            <w:pPr>
              <w:jc w:val="center"/>
              <w:rPr>
                <w:rFonts w:asciiTheme="minorEastAsia" w:hAnsiTheme="minorEastAsia"/>
                <w:szCs w:val="21"/>
              </w:rPr>
            </w:pPr>
            <w:r>
              <w:rPr>
                <w:rFonts w:asciiTheme="minorEastAsia" w:hAnsiTheme="minorEastAsia"/>
                <w:szCs w:val="21"/>
              </w:rPr>
              <w:t>4</w:t>
            </w:r>
          </w:p>
        </w:tc>
        <w:tc>
          <w:tcPr>
            <w:tcW w:w="1559" w:type="dxa"/>
            <w:vAlign w:val="center"/>
          </w:tcPr>
          <w:p w14:paraId="41A5E3C9">
            <w:pPr>
              <w:jc w:val="center"/>
              <w:rPr>
                <w:rFonts w:cs="宋体" w:asciiTheme="minorEastAsia" w:hAnsiTheme="minorEastAsia"/>
                <w:szCs w:val="21"/>
              </w:rPr>
            </w:pPr>
            <w:r>
              <w:rPr>
                <w:rFonts w:hint="eastAsia" w:asciiTheme="minorEastAsia" w:hAnsiTheme="minorEastAsia"/>
                <w:szCs w:val="21"/>
              </w:rPr>
              <w:t>不锈钢扁钢</w:t>
            </w:r>
          </w:p>
        </w:tc>
        <w:tc>
          <w:tcPr>
            <w:tcW w:w="1665" w:type="dxa"/>
            <w:vAlign w:val="center"/>
          </w:tcPr>
          <w:p w14:paraId="2645B8B9">
            <w:pPr>
              <w:jc w:val="center"/>
              <w:rPr>
                <w:rFonts w:cs="宋体" w:asciiTheme="minorEastAsia" w:hAnsiTheme="minorEastAsia"/>
                <w:szCs w:val="21"/>
              </w:rPr>
            </w:pPr>
            <w:r>
              <w:rPr>
                <w:rFonts w:hint="eastAsia" w:asciiTheme="minorEastAsia" w:hAnsiTheme="minorEastAsia"/>
                <w:szCs w:val="21"/>
              </w:rPr>
              <w:t>30×3 304</w:t>
            </w:r>
          </w:p>
        </w:tc>
        <w:tc>
          <w:tcPr>
            <w:tcW w:w="1134" w:type="dxa"/>
            <w:vAlign w:val="center"/>
          </w:tcPr>
          <w:p w14:paraId="2B962FF6">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0AC160E2">
            <w:pPr>
              <w:jc w:val="center"/>
              <w:rPr>
                <w:rFonts w:cs="宋体" w:asciiTheme="minorEastAsia" w:hAnsiTheme="minorEastAsia"/>
                <w:szCs w:val="21"/>
              </w:rPr>
            </w:pPr>
            <w:r>
              <w:rPr>
                <w:rFonts w:hint="eastAsia" w:asciiTheme="minorEastAsia" w:hAnsiTheme="minorEastAsia"/>
                <w:szCs w:val="21"/>
              </w:rPr>
              <w:t>1350</w:t>
            </w:r>
          </w:p>
        </w:tc>
        <w:tc>
          <w:tcPr>
            <w:tcW w:w="1985" w:type="dxa"/>
            <w:vAlign w:val="center"/>
          </w:tcPr>
          <w:p w14:paraId="1BC70D91">
            <w:pPr>
              <w:ind w:firstLine="360"/>
              <w:jc w:val="center"/>
              <w:rPr>
                <w:rFonts w:ascii="宋体" w:hAnsi="宋体" w:cs="宋体"/>
                <w:sz w:val="18"/>
                <w:szCs w:val="18"/>
              </w:rPr>
            </w:pPr>
          </w:p>
        </w:tc>
        <w:tc>
          <w:tcPr>
            <w:tcW w:w="888" w:type="dxa"/>
            <w:vAlign w:val="center"/>
          </w:tcPr>
          <w:p w14:paraId="7488F94C">
            <w:pPr>
              <w:jc w:val="center"/>
              <w:rPr>
                <w:rFonts w:cs="宋体" w:asciiTheme="minorEastAsia" w:hAnsiTheme="minorEastAsia"/>
                <w:szCs w:val="21"/>
              </w:rPr>
            </w:pPr>
          </w:p>
        </w:tc>
      </w:tr>
      <w:tr w14:paraId="787B7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64E46C5">
            <w:pPr>
              <w:jc w:val="center"/>
              <w:rPr>
                <w:rFonts w:asciiTheme="minorEastAsia" w:hAnsiTheme="minorEastAsia"/>
                <w:szCs w:val="21"/>
              </w:rPr>
            </w:pPr>
            <w:r>
              <w:rPr>
                <w:rFonts w:asciiTheme="minorEastAsia" w:hAnsiTheme="minorEastAsia"/>
                <w:szCs w:val="21"/>
              </w:rPr>
              <w:t>5</w:t>
            </w:r>
          </w:p>
        </w:tc>
        <w:tc>
          <w:tcPr>
            <w:tcW w:w="1559" w:type="dxa"/>
            <w:vAlign w:val="center"/>
          </w:tcPr>
          <w:p w14:paraId="5AB6CB9F">
            <w:pPr>
              <w:jc w:val="center"/>
              <w:rPr>
                <w:rFonts w:cs="宋体" w:asciiTheme="minorEastAsia" w:hAnsiTheme="minorEastAsia"/>
                <w:szCs w:val="21"/>
              </w:rPr>
            </w:pPr>
            <w:r>
              <w:rPr>
                <w:rFonts w:hint="eastAsia" w:asciiTheme="minorEastAsia" w:hAnsiTheme="minorEastAsia"/>
                <w:szCs w:val="21"/>
              </w:rPr>
              <w:t>不锈钢扁钢</w:t>
            </w:r>
          </w:p>
        </w:tc>
        <w:tc>
          <w:tcPr>
            <w:tcW w:w="1665" w:type="dxa"/>
            <w:vAlign w:val="center"/>
          </w:tcPr>
          <w:p w14:paraId="3ED0CFCD">
            <w:pPr>
              <w:jc w:val="center"/>
              <w:rPr>
                <w:rFonts w:cs="宋体" w:asciiTheme="minorEastAsia" w:hAnsiTheme="minorEastAsia"/>
                <w:szCs w:val="21"/>
              </w:rPr>
            </w:pPr>
            <w:r>
              <w:rPr>
                <w:rFonts w:hint="eastAsia" w:asciiTheme="minorEastAsia" w:hAnsiTheme="minorEastAsia"/>
                <w:szCs w:val="21"/>
              </w:rPr>
              <w:t>40×4 304</w:t>
            </w:r>
          </w:p>
        </w:tc>
        <w:tc>
          <w:tcPr>
            <w:tcW w:w="1134" w:type="dxa"/>
            <w:vAlign w:val="center"/>
          </w:tcPr>
          <w:p w14:paraId="4FB923D5">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65620242">
            <w:pPr>
              <w:jc w:val="center"/>
              <w:rPr>
                <w:rFonts w:cs="宋体" w:asciiTheme="minorEastAsia" w:hAnsiTheme="minorEastAsia"/>
                <w:szCs w:val="21"/>
              </w:rPr>
            </w:pPr>
            <w:r>
              <w:rPr>
                <w:rFonts w:hint="eastAsia" w:asciiTheme="minorEastAsia" w:hAnsiTheme="minorEastAsia"/>
                <w:szCs w:val="21"/>
              </w:rPr>
              <w:t>570</w:t>
            </w:r>
          </w:p>
        </w:tc>
        <w:tc>
          <w:tcPr>
            <w:tcW w:w="1985" w:type="dxa"/>
            <w:vAlign w:val="center"/>
          </w:tcPr>
          <w:p w14:paraId="54546060">
            <w:pPr>
              <w:ind w:firstLine="360"/>
              <w:jc w:val="center"/>
              <w:rPr>
                <w:rFonts w:ascii="宋体" w:hAnsi="宋体" w:cs="宋体"/>
                <w:sz w:val="18"/>
                <w:szCs w:val="18"/>
              </w:rPr>
            </w:pPr>
          </w:p>
        </w:tc>
        <w:tc>
          <w:tcPr>
            <w:tcW w:w="888" w:type="dxa"/>
            <w:vAlign w:val="center"/>
          </w:tcPr>
          <w:p w14:paraId="6E26E410">
            <w:pPr>
              <w:jc w:val="center"/>
              <w:rPr>
                <w:rFonts w:cs="宋体" w:asciiTheme="minorEastAsia" w:hAnsiTheme="minorEastAsia"/>
                <w:szCs w:val="21"/>
              </w:rPr>
            </w:pPr>
          </w:p>
        </w:tc>
      </w:tr>
      <w:tr w14:paraId="50B6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6BAD0FA">
            <w:pPr>
              <w:jc w:val="center"/>
              <w:rPr>
                <w:rFonts w:asciiTheme="minorEastAsia" w:hAnsiTheme="minorEastAsia"/>
                <w:szCs w:val="21"/>
              </w:rPr>
            </w:pPr>
            <w:r>
              <w:rPr>
                <w:rFonts w:asciiTheme="minorEastAsia" w:hAnsiTheme="minorEastAsia"/>
                <w:szCs w:val="21"/>
              </w:rPr>
              <w:t>6</w:t>
            </w:r>
          </w:p>
        </w:tc>
        <w:tc>
          <w:tcPr>
            <w:tcW w:w="1559" w:type="dxa"/>
            <w:vAlign w:val="center"/>
          </w:tcPr>
          <w:p w14:paraId="3E1EA328">
            <w:pPr>
              <w:jc w:val="center"/>
              <w:rPr>
                <w:rFonts w:cs="宋体" w:asciiTheme="minorEastAsia" w:hAnsiTheme="minorEastAsia"/>
                <w:szCs w:val="21"/>
              </w:rPr>
            </w:pPr>
            <w:r>
              <w:rPr>
                <w:rFonts w:hint="eastAsia" w:asciiTheme="minorEastAsia" w:hAnsiTheme="minorEastAsia"/>
                <w:szCs w:val="21"/>
              </w:rPr>
              <w:t>不锈钢扁钢</w:t>
            </w:r>
          </w:p>
        </w:tc>
        <w:tc>
          <w:tcPr>
            <w:tcW w:w="1665" w:type="dxa"/>
            <w:vAlign w:val="center"/>
          </w:tcPr>
          <w:p w14:paraId="13E96C20">
            <w:pPr>
              <w:jc w:val="center"/>
              <w:rPr>
                <w:rFonts w:cs="宋体" w:asciiTheme="minorEastAsia" w:hAnsiTheme="minorEastAsia"/>
                <w:szCs w:val="21"/>
              </w:rPr>
            </w:pPr>
            <w:r>
              <w:rPr>
                <w:rFonts w:hint="eastAsia" w:asciiTheme="minorEastAsia" w:hAnsiTheme="minorEastAsia"/>
                <w:szCs w:val="21"/>
              </w:rPr>
              <w:t>100×3 304</w:t>
            </w:r>
          </w:p>
        </w:tc>
        <w:tc>
          <w:tcPr>
            <w:tcW w:w="1134" w:type="dxa"/>
            <w:vAlign w:val="center"/>
          </w:tcPr>
          <w:p w14:paraId="4F7DE56A">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5B8191B8">
            <w:pPr>
              <w:jc w:val="center"/>
              <w:rPr>
                <w:rFonts w:cs="宋体" w:asciiTheme="minorEastAsia" w:hAnsiTheme="minorEastAsia"/>
                <w:szCs w:val="21"/>
              </w:rPr>
            </w:pPr>
            <w:r>
              <w:rPr>
                <w:rFonts w:hint="eastAsia" w:asciiTheme="minorEastAsia" w:hAnsiTheme="minorEastAsia"/>
                <w:szCs w:val="21"/>
              </w:rPr>
              <w:t>570</w:t>
            </w:r>
          </w:p>
        </w:tc>
        <w:tc>
          <w:tcPr>
            <w:tcW w:w="1985" w:type="dxa"/>
            <w:vAlign w:val="center"/>
          </w:tcPr>
          <w:p w14:paraId="088A99B7">
            <w:pPr>
              <w:ind w:firstLine="360"/>
              <w:jc w:val="center"/>
              <w:rPr>
                <w:rFonts w:ascii="宋体" w:hAnsi="宋体" w:cs="宋体"/>
                <w:sz w:val="18"/>
                <w:szCs w:val="18"/>
              </w:rPr>
            </w:pPr>
          </w:p>
        </w:tc>
        <w:tc>
          <w:tcPr>
            <w:tcW w:w="888" w:type="dxa"/>
            <w:vAlign w:val="center"/>
          </w:tcPr>
          <w:p w14:paraId="435D45F1">
            <w:pPr>
              <w:ind w:firstLine="360"/>
              <w:jc w:val="center"/>
              <w:rPr>
                <w:rFonts w:cs="宋体" w:asciiTheme="minorEastAsia" w:hAnsiTheme="minorEastAsia"/>
                <w:sz w:val="18"/>
                <w:szCs w:val="18"/>
              </w:rPr>
            </w:pPr>
          </w:p>
        </w:tc>
      </w:tr>
      <w:tr w14:paraId="2435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0B5D307">
            <w:pPr>
              <w:jc w:val="center"/>
              <w:rPr>
                <w:rFonts w:asciiTheme="minorEastAsia" w:hAnsiTheme="minorEastAsia"/>
                <w:szCs w:val="21"/>
              </w:rPr>
            </w:pPr>
            <w:r>
              <w:rPr>
                <w:rFonts w:asciiTheme="minorEastAsia" w:hAnsiTheme="minorEastAsia"/>
                <w:szCs w:val="21"/>
              </w:rPr>
              <w:t>7</w:t>
            </w:r>
          </w:p>
        </w:tc>
        <w:tc>
          <w:tcPr>
            <w:tcW w:w="1559" w:type="dxa"/>
            <w:vAlign w:val="center"/>
          </w:tcPr>
          <w:p w14:paraId="35A0F658">
            <w:pPr>
              <w:jc w:val="center"/>
              <w:rPr>
                <w:rFonts w:cs="宋体" w:asciiTheme="minorEastAsia" w:hAnsiTheme="minorEastAsia"/>
                <w:szCs w:val="21"/>
              </w:rPr>
            </w:pPr>
            <w:r>
              <w:rPr>
                <w:rFonts w:hint="eastAsia" w:asciiTheme="minorEastAsia" w:hAnsiTheme="minorEastAsia"/>
                <w:szCs w:val="21"/>
              </w:rPr>
              <w:t>不锈钢扁钢</w:t>
            </w:r>
          </w:p>
        </w:tc>
        <w:tc>
          <w:tcPr>
            <w:tcW w:w="1665" w:type="dxa"/>
            <w:vAlign w:val="center"/>
          </w:tcPr>
          <w:p w14:paraId="0726723C">
            <w:pPr>
              <w:jc w:val="center"/>
              <w:rPr>
                <w:rFonts w:cs="宋体" w:asciiTheme="minorEastAsia" w:hAnsiTheme="minorEastAsia"/>
                <w:szCs w:val="21"/>
              </w:rPr>
            </w:pPr>
            <w:r>
              <w:rPr>
                <w:rFonts w:hint="eastAsia" w:asciiTheme="minorEastAsia" w:hAnsiTheme="minorEastAsia"/>
                <w:szCs w:val="21"/>
              </w:rPr>
              <w:t>100×5</w:t>
            </w:r>
          </w:p>
        </w:tc>
        <w:tc>
          <w:tcPr>
            <w:tcW w:w="1134" w:type="dxa"/>
            <w:vAlign w:val="center"/>
          </w:tcPr>
          <w:p w14:paraId="2DCACF33">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275E0B8E">
            <w:pPr>
              <w:jc w:val="center"/>
              <w:rPr>
                <w:rFonts w:cs="宋体" w:asciiTheme="minorEastAsia" w:hAnsiTheme="minorEastAsia"/>
                <w:szCs w:val="21"/>
              </w:rPr>
            </w:pPr>
            <w:r>
              <w:rPr>
                <w:rFonts w:hint="eastAsia" w:asciiTheme="minorEastAsia" w:hAnsiTheme="minorEastAsia"/>
                <w:szCs w:val="21"/>
              </w:rPr>
              <w:t>260</w:t>
            </w:r>
          </w:p>
        </w:tc>
        <w:tc>
          <w:tcPr>
            <w:tcW w:w="1985" w:type="dxa"/>
            <w:vAlign w:val="center"/>
          </w:tcPr>
          <w:p w14:paraId="0D8911B3">
            <w:pPr>
              <w:ind w:firstLine="360"/>
              <w:jc w:val="center"/>
              <w:rPr>
                <w:rFonts w:ascii="宋体" w:hAnsi="宋体" w:cs="宋体"/>
                <w:sz w:val="18"/>
                <w:szCs w:val="18"/>
              </w:rPr>
            </w:pPr>
          </w:p>
        </w:tc>
        <w:tc>
          <w:tcPr>
            <w:tcW w:w="888" w:type="dxa"/>
            <w:vAlign w:val="center"/>
          </w:tcPr>
          <w:p w14:paraId="2733274A">
            <w:pPr>
              <w:jc w:val="center"/>
              <w:rPr>
                <w:rFonts w:cs="宋体" w:asciiTheme="minorEastAsia" w:hAnsiTheme="minorEastAsia"/>
                <w:szCs w:val="21"/>
              </w:rPr>
            </w:pPr>
          </w:p>
        </w:tc>
      </w:tr>
      <w:tr w14:paraId="47B8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4FD1A1C">
            <w:pPr>
              <w:jc w:val="center"/>
              <w:rPr>
                <w:rFonts w:asciiTheme="minorEastAsia" w:hAnsiTheme="minorEastAsia"/>
                <w:szCs w:val="21"/>
              </w:rPr>
            </w:pPr>
            <w:r>
              <w:rPr>
                <w:rFonts w:hint="eastAsia" w:asciiTheme="minorEastAsia" w:hAnsiTheme="minorEastAsia"/>
                <w:szCs w:val="21"/>
              </w:rPr>
              <w:t>8</w:t>
            </w:r>
          </w:p>
        </w:tc>
        <w:tc>
          <w:tcPr>
            <w:tcW w:w="1559" w:type="dxa"/>
            <w:vAlign w:val="center"/>
          </w:tcPr>
          <w:p w14:paraId="65B1F6AA">
            <w:pPr>
              <w:jc w:val="center"/>
              <w:rPr>
                <w:rFonts w:cs="宋体" w:asciiTheme="minorEastAsia" w:hAnsiTheme="minorEastAsia"/>
                <w:szCs w:val="21"/>
              </w:rPr>
            </w:pPr>
            <w:r>
              <w:rPr>
                <w:rFonts w:hint="eastAsia" w:asciiTheme="minorEastAsia" w:hAnsiTheme="minorEastAsia"/>
                <w:szCs w:val="21"/>
              </w:rPr>
              <w:t>不锈钢槽钢</w:t>
            </w:r>
          </w:p>
        </w:tc>
        <w:tc>
          <w:tcPr>
            <w:tcW w:w="1665" w:type="dxa"/>
            <w:vAlign w:val="center"/>
          </w:tcPr>
          <w:p w14:paraId="5A4FA1F2">
            <w:pPr>
              <w:jc w:val="center"/>
              <w:rPr>
                <w:rFonts w:cs="宋体" w:asciiTheme="minorEastAsia" w:hAnsiTheme="minorEastAsia"/>
                <w:szCs w:val="21"/>
              </w:rPr>
            </w:pPr>
            <w:r>
              <w:rPr>
                <w:rFonts w:hint="eastAsia" w:asciiTheme="minorEastAsia" w:hAnsiTheme="minorEastAsia"/>
                <w:szCs w:val="21"/>
              </w:rPr>
              <w:t>10# 304</w:t>
            </w:r>
          </w:p>
        </w:tc>
        <w:tc>
          <w:tcPr>
            <w:tcW w:w="1134" w:type="dxa"/>
            <w:vAlign w:val="center"/>
          </w:tcPr>
          <w:p w14:paraId="66CBB014">
            <w:pPr>
              <w:jc w:val="center"/>
              <w:rPr>
                <w:rFonts w:cs="宋体" w:asciiTheme="minorEastAsia" w:hAnsiTheme="minorEastAsia"/>
                <w:szCs w:val="21"/>
              </w:rPr>
            </w:pPr>
            <w:r>
              <w:rPr>
                <w:rFonts w:hint="eastAsia" w:asciiTheme="minorEastAsia" w:hAnsiTheme="minorEastAsia"/>
                <w:szCs w:val="21"/>
              </w:rPr>
              <w:t>米</w:t>
            </w:r>
          </w:p>
        </w:tc>
        <w:tc>
          <w:tcPr>
            <w:tcW w:w="992" w:type="dxa"/>
            <w:vAlign w:val="center"/>
          </w:tcPr>
          <w:p w14:paraId="5A801746">
            <w:pPr>
              <w:jc w:val="center"/>
              <w:rPr>
                <w:rFonts w:cs="宋体" w:asciiTheme="minorEastAsia" w:hAnsiTheme="minorEastAsia"/>
                <w:szCs w:val="21"/>
              </w:rPr>
            </w:pPr>
            <w:r>
              <w:rPr>
                <w:rFonts w:hint="eastAsia" w:asciiTheme="minorEastAsia" w:hAnsiTheme="minorEastAsia"/>
                <w:szCs w:val="21"/>
              </w:rPr>
              <w:t>18</w:t>
            </w:r>
          </w:p>
        </w:tc>
        <w:tc>
          <w:tcPr>
            <w:tcW w:w="1985" w:type="dxa"/>
            <w:vAlign w:val="center"/>
          </w:tcPr>
          <w:p w14:paraId="223812D5">
            <w:pPr>
              <w:ind w:firstLine="360"/>
              <w:jc w:val="center"/>
              <w:rPr>
                <w:rFonts w:ascii="宋体" w:hAnsi="宋体" w:cs="宋体"/>
                <w:sz w:val="18"/>
                <w:szCs w:val="18"/>
              </w:rPr>
            </w:pPr>
          </w:p>
        </w:tc>
        <w:tc>
          <w:tcPr>
            <w:tcW w:w="888" w:type="dxa"/>
            <w:vAlign w:val="center"/>
          </w:tcPr>
          <w:p w14:paraId="635B6FF3">
            <w:pPr>
              <w:jc w:val="center"/>
              <w:rPr>
                <w:rFonts w:cs="宋体" w:asciiTheme="minorEastAsia" w:hAnsiTheme="minorEastAsia"/>
                <w:szCs w:val="21"/>
              </w:rPr>
            </w:pPr>
          </w:p>
        </w:tc>
      </w:tr>
      <w:tr w14:paraId="4830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50DE582">
            <w:pPr>
              <w:jc w:val="center"/>
            </w:pPr>
            <w:r>
              <w:rPr>
                <w:rFonts w:hint="eastAsia"/>
              </w:rPr>
              <w:t>9</w:t>
            </w:r>
          </w:p>
        </w:tc>
        <w:tc>
          <w:tcPr>
            <w:tcW w:w="1559" w:type="dxa"/>
            <w:vAlign w:val="center"/>
          </w:tcPr>
          <w:p w14:paraId="57D1BCBC">
            <w:pPr>
              <w:ind w:firstLine="360"/>
              <w:jc w:val="center"/>
              <w:rPr>
                <w:rFonts w:ascii="宋体" w:hAnsi="宋体" w:cs="宋体"/>
                <w:sz w:val="18"/>
                <w:szCs w:val="18"/>
              </w:rPr>
            </w:pPr>
            <w:r>
              <w:rPr>
                <w:rFonts w:ascii="宋体" w:hAnsi="宋体" w:cs="宋体"/>
                <w:sz w:val="18"/>
                <w:szCs w:val="18"/>
              </w:rPr>
              <w:t>合计</w:t>
            </w:r>
          </w:p>
        </w:tc>
        <w:tc>
          <w:tcPr>
            <w:tcW w:w="1665" w:type="dxa"/>
            <w:vAlign w:val="center"/>
          </w:tcPr>
          <w:p w14:paraId="3A515C6B">
            <w:pPr>
              <w:ind w:firstLine="360"/>
              <w:jc w:val="center"/>
              <w:rPr>
                <w:rFonts w:ascii="宋体" w:hAnsi="宋体" w:cs="宋体"/>
                <w:sz w:val="18"/>
                <w:szCs w:val="18"/>
              </w:rPr>
            </w:pPr>
          </w:p>
        </w:tc>
        <w:tc>
          <w:tcPr>
            <w:tcW w:w="1134" w:type="dxa"/>
            <w:vAlign w:val="center"/>
          </w:tcPr>
          <w:p w14:paraId="65CAE708">
            <w:pPr>
              <w:ind w:firstLine="360"/>
              <w:jc w:val="center"/>
              <w:rPr>
                <w:rFonts w:ascii="宋体" w:hAnsi="宋体" w:cs="宋体"/>
                <w:sz w:val="18"/>
                <w:szCs w:val="18"/>
              </w:rPr>
            </w:pPr>
          </w:p>
        </w:tc>
        <w:tc>
          <w:tcPr>
            <w:tcW w:w="992" w:type="dxa"/>
            <w:vAlign w:val="center"/>
          </w:tcPr>
          <w:p w14:paraId="60061E94">
            <w:pPr>
              <w:ind w:firstLine="360"/>
              <w:jc w:val="center"/>
              <w:rPr>
                <w:rFonts w:ascii="宋体" w:hAnsi="宋体" w:cs="宋体"/>
                <w:sz w:val="18"/>
                <w:szCs w:val="18"/>
              </w:rPr>
            </w:pPr>
          </w:p>
        </w:tc>
        <w:tc>
          <w:tcPr>
            <w:tcW w:w="1985" w:type="dxa"/>
            <w:vAlign w:val="center"/>
          </w:tcPr>
          <w:p w14:paraId="73327051">
            <w:pPr>
              <w:ind w:firstLine="360"/>
              <w:jc w:val="center"/>
              <w:rPr>
                <w:rFonts w:ascii="宋体" w:hAnsi="宋体" w:cs="宋体"/>
                <w:sz w:val="18"/>
                <w:szCs w:val="18"/>
              </w:rPr>
            </w:pPr>
          </w:p>
        </w:tc>
        <w:tc>
          <w:tcPr>
            <w:tcW w:w="888" w:type="dxa"/>
            <w:vAlign w:val="center"/>
          </w:tcPr>
          <w:p w14:paraId="3EF051CA">
            <w:pPr>
              <w:ind w:firstLine="360"/>
              <w:jc w:val="center"/>
              <w:rPr>
                <w:rFonts w:ascii="宋体" w:hAnsi="宋体" w:cs="宋体"/>
                <w:sz w:val="18"/>
                <w:szCs w:val="18"/>
              </w:rPr>
            </w:pPr>
          </w:p>
        </w:tc>
      </w:tr>
    </w:tbl>
    <w:p w14:paraId="3EBD75FC">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7467F603">
      <w:pPr>
        <w:pStyle w:val="12"/>
        <w:ind w:firstLine="0"/>
        <w:rPr>
          <w:rFonts w:cs="仿宋" w:asciiTheme="minorEastAsia" w:hAnsiTheme="minorEastAsia"/>
          <w:bCs/>
          <w:sz w:val="21"/>
          <w:szCs w:val="21"/>
        </w:rPr>
      </w:pPr>
      <w:r>
        <w:rPr>
          <w:rFonts w:hint="eastAsia" w:cs="仿宋" w:asciiTheme="minorEastAsia" w:hAnsiTheme="minorEastAsia"/>
          <w:bCs/>
          <w:sz w:val="21"/>
          <w:szCs w:val="21"/>
        </w:rPr>
        <w:t>以上各标段标的物结算方式按米数或平方米数</w:t>
      </w:r>
      <w:r>
        <w:rPr>
          <w:rFonts w:hint="eastAsia" w:cs="仿宋" w:asciiTheme="minorEastAsia" w:hAnsiTheme="minorEastAsia"/>
          <w:bCs/>
          <w:sz w:val="21"/>
          <w:szCs w:val="21"/>
          <w:lang w:val="en-US"/>
        </w:rPr>
        <w:t>或根数</w:t>
      </w:r>
      <w:r>
        <w:rPr>
          <w:rFonts w:hint="eastAsia" w:cs="仿宋" w:asciiTheme="minorEastAsia" w:hAnsi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18DC3FD6">
      <w:pPr>
        <w:spacing w:line="440" w:lineRule="exact"/>
        <w:rPr>
          <w:rFonts w:asciiTheme="minorEastAsia" w:hAnsiTheme="minorEastAsia"/>
          <w:sz w:val="24"/>
        </w:rPr>
      </w:pPr>
      <w:r>
        <w:rPr>
          <w:rFonts w:hint="eastAsia" w:asciiTheme="minorEastAsia" w:hAnsiTheme="minorEastAsia"/>
          <w:sz w:val="24"/>
        </w:rPr>
        <w:t>所供钢材</w:t>
      </w:r>
      <w:r>
        <w:rPr>
          <w:rFonts w:asciiTheme="minorEastAsia" w:hAnsiTheme="minorEastAsia"/>
          <w:sz w:val="24"/>
        </w:rPr>
        <w:t>参照或相当于</w:t>
      </w:r>
      <w:r>
        <w:rPr>
          <w:rFonts w:hint="eastAsia" w:asciiTheme="minorEastAsia" w:hAnsiTheme="minorEastAsia"/>
          <w:sz w:val="24"/>
        </w:rPr>
        <w:t>下列厂家的产品：</w:t>
      </w:r>
    </w:p>
    <w:p w14:paraId="3AB7B2A1">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72932900">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3E7AB825">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25B81AEF">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2F59F34E">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5D577AA1">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0BAC3809">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43A8E320">
      <w:pPr>
        <w:spacing w:line="360" w:lineRule="auto"/>
        <w:rPr>
          <w:rFonts w:asciiTheme="minorEastAsia" w:hAnsiTheme="minorEastAsia"/>
          <w:sz w:val="24"/>
        </w:rPr>
      </w:pPr>
      <w:r>
        <w:rPr>
          <w:rFonts w:hint="eastAsia" w:asciiTheme="minorEastAsia" w:hAnsiTheme="minorEastAsia"/>
          <w:sz w:val="24"/>
        </w:rPr>
        <w:t>（8）不锈钢方钢生产厂家：</w:t>
      </w:r>
      <w:r>
        <w:rPr>
          <w:rFonts w:asciiTheme="minorEastAsia" w:hAnsiTheme="minorEastAsia"/>
          <w:sz w:val="24"/>
        </w:rPr>
        <w:t>参照或相当于</w:t>
      </w:r>
      <w:r>
        <w:rPr>
          <w:rFonts w:hint="eastAsia" w:asciiTheme="minorEastAsia" w:hAnsiTheme="minorEastAsia"/>
          <w:sz w:val="24"/>
        </w:rPr>
        <w:t>浙江上丰，温州博众，浙江万华，方钢的生产厂家：</w:t>
      </w:r>
      <w:r>
        <w:rPr>
          <w:rFonts w:asciiTheme="minorEastAsia" w:hAnsiTheme="minorEastAsia"/>
          <w:sz w:val="24"/>
        </w:rPr>
        <w:t>参照或相当于</w:t>
      </w:r>
      <w:r>
        <w:rPr>
          <w:rFonts w:hint="eastAsia" w:asciiTheme="minorEastAsia" w:hAnsiTheme="minorEastAsia"/>
          <w:sz w:val="24"/>
        </w:rPr>
        <w:t>天津友发、邯郸正大、天津华岐；</w:t>
      </w:r>
    </w:p>
    <w:p w14:paraId="399C2407">
      <w:pPr>
        <w:spacing w:line="360" w:lineRule="auto"/>
        <w:rPr>
          <w:rFonts w:asciiTheme="minorEastAsia" w:hAnsiTheme="minorEastAsia"/>
          <w:sz w:val="24"/>
        </w:rPr>
      </w:pPr>
      <w:r>
        <w:rPr>
          <w:rFonts w:hint="eastAsia" w:asciiTheme="minorEastAsia" w:hAnsiTheme="minorEastAsia"/>
          <w:sz w:val="24"/>
        </w:rPr>
        <w:t>（9）</w:t>
      </w:r>
      <w:r>
        <w:rPr>
          <w:rFonts w:hint="eastAsia"/>
          <w:sz w:val="24"/>
        </w:rPr>
        <w:t>不锈钢复合钢板</w:t>
      </w:r>
      <w:r>
        <w:rPr>
          <w:rFonts w:hint="eastAsia" w:asciiTheme="minorEastAsia" w:hAnsiTheme="minorEastAsia"/>
          <w:sz w:val="24"/>
        </w:rPr>
        <w:t>生产厂家：</w:t>
      </w:r>
      <w:r>
        <w:rPr>
          <w:rFonts w:asciiTheme="minorEastAsia" w:hAnsiTheme="minorEastAsia"/>
          <w:sz w:val="24"/>
        </w:rPr>
        <w:t>参照或相当于</w:t>
      </w:r>
      <w:r>
        <w:rPr>
          <w:rFonts w:hint="eastAsia" w:asciiTheme="minorEastAsia" w:hAnsiTheme="minorEastAsia"/>
          <w:sz w:val="24"/>
        </w:rPr>
        <w:t>宝鸡美达瑞尔钛业有限公司、江苏润邦新材料集团有限公司、四川惊雷压力容器制造有限责任公司。</w:t>
      </w:r>
    </w:p>
    <w:p w14:paraId="55A20851">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0429763E">
      <w:pPr>
        <w:spacing w:line="360" w:lineRule="auto"/>
        <w:rPr>
          <w:sz w:val="24"/>
        </w:rPr>
      </w:pPr>
      <w:r>
        <w:rPr>
          <w:rFonts w:hint="eastAsia" w:ascii="宋体" w:hAnsi="宋体"/>
          <w:b/>
          <w:bCs/>
          <w:sz w:val="24"/>
          <w:u w:val="single"/>
        </w:rPr>
        <w:t>交货期：</w:t>
      </w:r>
      <w:r>
        <w:rPr>
          <w:rFonts w:hint="eastAsia"/>
          <w:b/>
          <w:sz w:val="24"/>
          <w:u w:val="single"/>
        </w:rPr>
        <w:t>合同生效后10天必须具备交货条件，接需方通知后3日内货到需方现场。</w:t>
      </w:r>
    </w:p>
    <w:p w14:paraId="03ED6B33">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1BC7866C">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b/>
          <w:bCs/>
          <w:sz w:val="24"/>
          <w:u w:val="single"/>
        </w:rPr>
        <w:t>1</w:t>
      </w:r>
      <w:r>
        <w:rPr>
          <w:rFonts w:hint="eastAsia" w:asciiTheme="minorEastAsia" w:hAnsiTheme="minorEastAsia" w:cstheme="minorEastAsia"/>
          <w:kern w:val="0"/>
          <w:sz w:val="24"/>
          <w:u w:val="single"/>
        </w:rPr>
        <w:t>、</w:t>
      </w:r>
      <w:r>
        <w:rPr>
          <w:rFonts w:hint="eastAsia" w:asciiTheme="minorEastAsia" w:hAnsiTheme="minorEastAsia" w:cstheme="minorEastAsia"/>
          <w:sz w:val="24"/>
          <w:u w:val="single"/>
          <w:lang w:val="zh-CN"/>
        </w:rPr>
        <w:t>交货地点：买受人淮安生产片区二分公司仓库，</w:t>
      </w:r>
      <w:r>
        <w:rPr>
          <w:rFonts w:hint="eastAsia" w:asciiTheme="minorEastAsia" w:hAnsiTheme="minorEastAsia" w:cstheme="minorEastAsia"/>
          <w:sz w:val="24"/>
          <w:u w:val="single"/>
        </w:rPr>
        <w:t>2</w:t>
      </w:r>
      <w:r>
        <w:rPr>
          <w:rFonts w:hint="eastAsia" w:asciiTheme="minorEastAsia" w:hAnsiTheme="minorEastAsia" w:cstheme="minorEastAsia"/>
          <w:kern w:val="0"/>
          <w:sz w:val="24"/>
          <w:u w:val="single"/>
        </w:rPr>
        <w:t>、</w:t>
      </w:r>
      <w:r>
        <w:rPr>
          <w:rFonts w:hint="eastAsia" w:asciiTheme="minorEastAsia" w:hAnsiTheme="minorEastAsia" w:cstheme="minorEastAsia"/>
          <w:sz w:val="24"/>
          <w:u w:val="single"/>
        </w:rPr>
        <w:t xml:space="preserve">报价时须注明钢材制造商。                             </w:t>
      </w:r>
    </w:p>
    <w:p w14:paraId="32A7D6E4">
      <w:pPr>
        <w:adjustRightInd w:val="0"/>
        <w:snapToGrid w:val="0"/>
        <w:spacing w:line="560" w:lineRule="exact"/>
        <w:ind w:firstLine="560" w:firstLineChars="200"/>
        <w:jc w:val="left"/>
        <w:rPr>
          <w:rFonts w:ascii="仿宋" w:hAnsi="仿宋" w:eastAsia="仿宋" w:cs="仿宋"/>
          <w:color w:val="000000" w:themeColor="text1"/>
          <w:sz w:val="28"/>
          <w:szCs w:val="28"/>
        </w:rPr>
      </w:pPr>
    </w:p>
    <w:p w14:paraId="2BAAD3FD">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755879D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w:t>
      </w:r>
      <w:r>
        <w:rPr>
          <w:rFonts w:hint="eastAsia" w:ascii="仿宋" w:hAnsi="仿宋" w:eastAsia="仿宋" w:cs="仿宋"/>
          <w:bCs/>
          <w:color w:val="000000" w:themeColor="text1"/>
          <w:sz w:val="28"/>
          <w:szCs w:val="28"/>
        </w:rPr>
        <w:t>投标人是响应采购、参加投标竞争的法人。（</w:t>
      </w:r>
      <w:r>
        <w:rPr>
          <w:rFonts w:hint="eastAsia" w:ascii="仿宋" w:hAnsi="仿宋" w:eastAsia="仿宋" w:cs="仿宋"/>
          <w:color w:val="000000" w:themeColor="text1"/>
          <w:sz w:val="28"/>
          <w:szCs w:val="28"/>
        </w:rPr>
        <w:t>提供加盖公章的营业执照复印件）；</w:t>
      </w:r>
    </w:p>
    <w:p w14:paraId="13FAFEF2">
      <w:pPr>
        <w:spacing w:line="560" w:lineRule="exact"/>
        <w:ind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2、报价人法定代表人授权委托书。（提供加盖公章的法定代表人授权委托书原件）；</w:t>
      </w:r>
    </w:p>
    <w:p w14:paraId="376845E8">
      <w:pPr>
        <w:pStyle w:val="12"/>
        <w:adjustRightInd w:val="0"/>
        <w:snapToGrid w:val="0"/>
        <w:spacing w:line="560" w:lineRule="exact"/>
        <w:ind w:firstLine="560" w:firstLineChars="200"/>
        <w:rPr>
          <w:rFonts w:ascii="仿宋" w:hAnsi="仿宋" w:eastAsia="仿宋" w:cs="仿宋"/>
          <w:color w:val="000000" w:themeColor="text1"/>
          <w:sz w:val="28"/>
          <w:szCs w:val="28"/>
          <w:highlight w:val="yellow"/>
          <w:lang w:val="en-US"/>
        </w:rPr>
      </w:pPr>
      <w:r>
        <w:rPr>
          <w:rFonts w:hint="eastAsia" w:ascii="仿宋" w:hAnsi="仿宋" w:eastAsia="仿宋" w:cs="仿宋"/>
          <w:color w:val="000000" w:themeColor="text1"/>
          <w:sz w:val="28"/>
          <w:szCs w:val="28"/>
          <w:lang w:val="en-US"/>
        </w:rPr>
        <w:t>3、</w:t>
      </w:r>
      <w:r>
        <w:rPr>
          <w:rFonts w:hint="eastAsia" w:ascii="仿宋" w:hAnsi="仿宋" w:eastAsia="仿宋" w:cs="仿宋"/>
          <w:bCs/>
          <w:color w:val="000000" w:themeColor="text1"/>
          <w:sz w:val="28"/>
          <w:szCs w:val="28"/>
        </w:rPr>
        <w:t>投标人202</w:t>
      </w:r>
      <w:r>
        <w:rPr>
          <w:rFonts w:hint="eastAsia" w:ascii="仿宋" w:hAnsi="仿宋" w:eastAsia="仿宋" w:cs="仿宋"/>
          <w:bCs/>
          <w:color w:val="000000" w:themeColor="text1"/>
          <w:sz w:val="28"/>
          <w:szCs w:val="28"/>
          <w:lang w:val="en-US"/>
        </w:rPr>
        <w:t>2</w:t>
      </w:r>
      <w:r>
        <w:rPr>
          <w:rFonts w:hint="eastAsia" w:ascii="仿宋" w:hAnsi="仿宋" w:eastAsia="仿宋" w:cs="仿宋"/>
          <w:bCs/>
          <w:color w:val="000000" w:themeColor="text1"/>
          <w:sz w:val="28"/>
          <w:szCs w:val="28"/>
        </w:rPr>
        <w:t>年1月1日起至202</w:t>
      </w:r>
      <w:r>
        <w:rPr>
          <w:rFonts w:hint="eastAsia" w:ascii="仿宋" w:hAnsi="仿宋" w:eastAsia="仿宋" w:cs="仿宋"/>
          <w:bCs/>
          <w:color w:val="000000" w:themeColor="text1"/>
          <w:sz w:val="28"/>
          <w:szCs w:val="28"/>
          <w:lang w:val="en-US"/>
        </w:rPr>
        <w:t>4</w:t>
      </w:r>
      <w:r>
        <w:rPr>
          <w:rFonts w:hint="eastAsia" w:ascii="仿宋" w:hAnsi="仿宋" w:eastAsia="仿宋" w:cs="仿宋"/>
          <w:bCs/>
          <w:color w:val="000000" w:themeColor="text1"/>
          <w:sz w:val="28"/>
          <w:szCs w:val="28"/>
        </w:rPr>
        <w:t>年12月31日止（以合同签订时间为准）具有单份合同销售金额达到人民币</w:t>
      </w:r>
      <w:r>
        <w:rPr>
          <w:rFonts w:hint="eastAsia" w:ascii="仿宋" w:hAnsi="仿宋" w:eastAsia="仿宋" w:cs="仿宋"/>
          <w:bCs/>
          <w:color w:val="000000" w:themeColor="text1"/>
          <w:sz w:val="28"/>
          <w:szCs w:val="28"/>
          <w:lang w:val="en-US"/>
        </w:rPr>
        <w:t>50</w:t>
      </w:r>
      <w:r>
        <w:rPr>
          <w:rFonts w:hint="eastAsia" w:ascii="仿宋" w:hAnsi="仿宋" w:eastAsia="仿宋" w:cs="仿宋"/>
          <w:bCs/>
          <w:color w:val="000000" w:themeColor="text1"/>
          <w:sz w:val="28"/>
          <w:szCs w:val="28"/>
        </w:rPr>
        <w:t>万元及以上的钢材销售业绩。（提供业绩合同复印件、合同对应的增值税发票复印件（附发票清单明细</w:t>
      </w:r>
      <w:r>
        <w:rPr>
          <w:rFonts w:hint="eastAsia" w:ascii="仿宋" w:hAnsi="仿宋" w:eastAsia="仿宋" w:cs="仿宋"/>
          <w:bCs/>
          <w:color w:val="000000" w:themeColor="text1"/>
          <w:sz w:val="28"/>
          <w:szCs w:val="28"/>
          <w:lang w:val="en-US"/>
        </w:rPr>
        <w:t>表</w:t>
      </w:r>
      <w:r>
        <w:rPr>
          <w:rFonts w:hint="eastAsia" w:ascii="仿宋" w:hAnsi="仿宋" w:eastAsia="仿宋" w:cs="仿宋"/>
          <w:bCs/>
          <w:color w:val="000000" w:themeColor="text1"/>
          <w:sz w:val="28"/>
          <w:szCs w:val="28"/>
        </w:rPr>
        <w:t>，一个合同列一个发票清单明细</w:t>
      </w:r>
      <w:r>
        <w:rPr>
          <w:rFonts w:hint="eastAsia" w:ascii="仿宋" w:hAnsi="仿宋" w:eastAsia="仿宋" w:cs="仿宋"/>
          <w:bCs/>
          <w:color w:val="000000" w:themeColor="text1"/>
          <w:sz w:val="28"/>
          <w:szCs w:val="28"/>
          <w:lang w:val="en-US"/>
        </w:rPr>
        <w:t>表</w:t>
      </w:r>
      <w:r>
        <w:rPr>
          <w:rFonts w:hint="eastAsia" w:ascii="仿宋" w:hAnsi="仿宋" w:eastAsia="仿宋" w:cs="仿宋"/>
          <w:bCs/>
          <w:color w:val="000000" w:themeColor="text1"/>
          <w:sz w:val="28"/>
          <w:szCs w:val="28"/>
        </w:rPr>
        <w:t>，所提供发票必须上传到“国家税务总局全国增值税发票查验平台”），开票日期须在202</w:t>
      </w:r>
      <w:r>
        <w:rPr>
          <w:rFonts w:hint="eastAsia" w:ascii="仿宋" w:hAnsi="仿宋" w:eastAsia="仿宋" w:cs="仿宋"/>
          <w:bCs/>
          <w:color w:val="000000" w:themeColor="text1"/>
          <w:sz w:val="28"/>
          <w:szCs w:val="28"/>
          <w:lang w:val="en-US"/>
        </w:rPr>
        <w:t>2</w:t>
      </w:r>
      <w:r>
        <w:rPr>
          <w:rFonts w:hint="eastAsia" w:ascii="仿宋" w:hAnsi="仿宋" w:eastAsia="仿宋" w:cs="仿宋"/>
          <w:bCs/>
          <w:color w:val="000000" w:themeColor="text1"/>
          <w:sz w:val="28"/>
          <w:szCs w:val="28"/>
        </w:rPr>
        <w:t>年1月1日</w:t>
      </w:r>
      <w:r>
        <w:rPr>
          <w:rFonts w:hint="eastAsia" w:ascii="仿宋" w:hAnsi="仿宋" w:eastAsia="仿宋" w:cs="仿宋"/>
          <w:bCs/>
          <w:color w:val="000000" w:themeColor="text1"/>
          <w:sz w:val="28"/>
          <w:szCs w:val="28"/>
          <w:lang w:val="en-US"/>
        </w:rPr>
        <w:t>后</w:t>
      </w:r>
      <w:r>
        <w:rPr>
          <w:rFonts w:hint="eastAsia" w:ascii="仿宋" w:hAnsi="仿宋" w:eastAsia="仿宋" w:cs="仿宋"/>
          <w:bCs/>
          <w:color w:val="000000" w:themeColor="text1"/>
          <w:sz w:val="28"/>
          <w:szCs w:val="28"/>
        </w:rPr>
        <w:t>且本项目采购公告发布之前，复印件加盖投标人公章，原件备查）</w:t>
      </w:r>
      <w:r>
        <w:rPr>
          <w:rStyle w:val="10"/>
          <w:rFonts w:hint="eastAsia" w:ascii="仿宋" w:hAnsi="仿宋" w:eastAsia="仿宋" w:cs="仿宋"/>
          <w:b w:val="0"/>
          <w:color w:val="000000" w:themeColor="text1"/>
          <w:sz w:val="28"/>
          <w:szCs w:val="28"/>
          <w:shd w:val="clear" w:color="auto" w:fill="FFFFFF"/>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rPr>
        <w:t>）。</w:t>
      </w:r>
    </w:p>
    <w:p w14:paraId="7A3F435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4、本项目不接受联合体投标。</w:t>
      </w:r>
    </w:p>
    <w:p w14:paraId="7EFCAC4E">
      <w:pPr>
        <w:spacing w:line="560" w:lineRule="exact"/>
        <w:ind w:firstLine="560" w:firstLineChars="200"/>
        <w:rPr>
          <w:rFonts w:ascii="仿宋" w:hAnsi="仿宋" w:eastAsia="仿宋" w:cs="仿宋"/>
          <w:color w:val="000000" w:themeColor="text1"/>
          <w:sz w:val="28"/>
          <w:szCs w:val="28"/>
        </w:rPr>
      </w:pPr>
    </w:p>
    <w:p w14:paraId="31CDC0D0">
      <w:pPr>
        <w:spacing w:line="440" w:lineRule="exact"/>
        <w:rPr>
          <w:rFonts w:ascii="仿宋_GB2312" w:hAnsi="宋体" w:eastAsia="仿宋_GB2312" w:cs="宋体"/>
          <w:sz w:val="24"/>
        </w:rPr>
      </w:pPr>
      <w:r>
        <w:rPr>
          <w:rFonts w:hint="eastAsia" w:ascii="仿宋_GB2312" w:hAnsi="宋体" w:eastAsia="仿宋_GB2312" w:cs="宋体"/>
          <w:sz w:val="24"/>
        </w:rPr>
        <w:t xml:space="preserve">四、询比文件获取 </w:t>
      </w:r>
    </w:p>
    <w:p w14:paraId="71601DB7">
      <w:pPr>
        <w:spacing w:line="440" w:lineRule="exact"/>
        <w:rPr>
          <w:rFonts w:ascii="仿宋_GB2312" w:hAnsi="宋体" w:eastAsia="仿宋_GB2312" w:cs="宋体"/>
          <w:sz w:val="24"/>
        </w:rPr>
      </w:pPr>
      <w:r>
        <w:rPr>
          <w:rFonts w:hint="eastAsia" w:ascii="仿宋_GB2312" w:hAnsi="宋体" w:eastAsia="仿宋_GB2312" w:cs="宋体"/>
          <w:sz w:val="24"/>
        </w:rPr>
        <w:t>1、获取时间</w:t>
      </w:r>
    </w:p>
    <w:p w14:paraId="4D61F945">
      <w:pPr>
        <w:spacing w:line="440" w:lineRule="exact"/>
        <w:rPr>
          <w:rFonts w:ascii="仿宋_GB2312" w:hAnsi="宋体" w:eastAsia="仿宋_GB2312" w:cs="宋体"/>
          <w:sz w:val="24"/>
        </w:rPr>
      </w:pPr>
      <w:r>
        <w:rPr>
          <w:rFonts w:hint="eastAsia" w:ascii="仿宋_GB2312" w:hAnsi="宋体" w:eastAsia="仿宋_GB2312" w:cs="宋体"/>
          <w:sz w:val="24"/>
        </w:rPr>
        <w:t xml:space="preserve">从 2025年 8 月  </w:t>
      </w:r>
      <w:r>
        <w:rPr>
          <w:rFonts w:hint="eastAsia" w:ascii="仿宋_GB2312" w:hAnsi="宋体" w:eastAsia="仿宋_GB2312" w:cs="宋体"/>
          <w:sz w:val="24"/>
          <w:lang w:val="en-US" w:eastAsia="zh-CN"/>
        </w:rPr>
        <w:t>13</w:t>
      </w:r>
      <w:r>
        <w:rPr>
          <w:rFonts w:hint="eastAsia" w:ascii="仿宋_GB2312" w:hAnsi="宋体" w:eastAsia="仿宋_GB2312" w:cs="宋体"/>
          <w:sz w:val="24"/>
        </w:rPr>
        <w:t xml:space="preserve">  日9:00至2025年 </w:t>
      </w:r>
      <w:r>
        <w:rPr>
          <w:rFonts w:hint="eastAsia" w:ascii="仿宋_GB2312" w:hAnsi="宋体" w:eastAsia="仿宋_GB2312" w:cs="宋体"/>
          <w:sz w:val="24"/>
          <w:lang w:val="en-US" w:eastAsia="zh-CN"/>
        </w:rPr>
        <w:t>8</w:t>
      </w:r>
      <w:r>
        <w:rPr>
          <w:rFonts w:hint="eastAsia" w:ascii="仿宋_GB2312" w:hAnsi="宋体" w:eastAsia="仿宋_GB2312" w:cs="宋体"/>
          <w:sz w:val="24"/>
        </w:rPr>
        <w:t xml:space="preserve"> 月 </w:t>
      </w:r>
      <w:r>
        <w:rPr>
          <w:rFonts w:hint="eastAsia" w:ascii="仿宋_GB2312" w:hAnsi="宋体" w:eastAsia="仿宋_GB2312" w:cs="宋体"/>
          <w:sz w:val="24"/>
          <w:lang w:val="en-US" w:eastAsia="zh-CN"/>
        </w:rPr>
        <w:t>17</w:t>
      </w:r>
      <w:r>
        <w:rPr>
          <w:rFonts w:hint="eastAsia" w:ascii="仿宋_GB2312" w:hAnsi="宋体" w:eastAsia="仿宋_GB2312" w:cs="宋体"/>
          <w:sz w:val="24"/>
        </w:rPr>
        <w:t xml:space="preserve">  日17:00止。</w:t>
      </w:r>
    </w:p>
    <w:p w14:paraId="785B7C49">
      <w:pPr>
        <w:spacing w:line="440" w:lineRule="exact"/>
        <w:rPr>
          <w:rFonts w:ascii="仿宋_GB2312" w:hAnsi="宋体" w:eastAsia="仿宋_GB2312" w:cs="宋体"/>
          <w:sz w:val="24"/>
        </w:rPr>
      </w:pPr>
      <w:r>
        <w:rPr>
          <w:rFonts w:hint="eastAsia" w:ascii="仿宋_GB2312" w:hAnsi="宋体" w:eastAsia="仿宋_GB2312" w:cs="宋体"/>
          <w:sz w:val="24"/>
        </w:rPr>
        <w:t>2、获取方式</w:t>
      </w:r>
    </w:p>
    <w:p w14:paraId="18D77B96">
      <w:pPr>
        <w:spacing w:line="440" w:lineRule="exact"/>
        <w:rPr>
          <w:rFonts w:ascii="仿宋_GB2312" w:hAnsi="宋体" w:eastAsia="仿宋_GB2312" w:cs="宋体"/>
          <w:sz w:val="24"/>
        </w:rPr>
      </w:pPr>
      <w:r>
        <w:rPr>
          <w:rFonts w:hint="eastAsia" w:ascii="仿宋_GB2312" w:hAnsi="宋体" w:eastAsia="仿宋_GB2312" w:cs="宋体"/>
          <w:sz w:val="24"/>
        </w:rPr>
        <w:t>登录苏盐井神招标与采购管理平台</w:t>
      </w:r>
    </w:p>
    <w:p w14:paraId="1CAA8E8D">
      <w:pPr>
        <w:spacing w:line="440" w:lineRule="exact"/>
        <w:rPr>
          <w:rFonts w:ascii="仿宋_GB2312" w:hAnsi="宋体" w:eastAsia="仿宋_GB2312" w:cs="宋体"/>
          <w:sz w:val="24"/>
        </w:rPr>
      </w:pPr>
      <w:r>
        <w:rPr>
          <w:rFonts w:hint="eastAsia" w:ascii="仿宋_GB2312" w:hAnsi="宋体" w:eastAsia="仿宋_GB2312" w:cs="宋体"/>
          <w:sz w:val="24"/>
        </w:rPr>
        <w:t>（http://cgpt.jssyjsgf.com/home/login.htm），待审核通过后，下载询比文件参加采购活动。</w:t>
      </w:r>
    </w:p>
    <w:p w14:paraId="5589309C">
      <w:pPr>
        <w:spacing w:line="440" w:lineRule="exact"/>
        <w:rPr>
          <w:rFonts w:ascii="仿宋_GB2312" w:hAnsi="宋体" w:eastAsia="仿宋_GB2312" w:cs="宋体"/>
          <w:sz w:val="24"/>
        </w:rPr>
      </w:pPr>
      <w:r>
        <w:rPr>
          <w:rFonts w:hint="eastAsia" w:ascii="仿宋_GB2312" w:hAnsi="宋体" w:eastAsia="仿宋_GB2312" w:cs="宋体"/>
          <w:sz w:val="24"/>
        </w:rPr>
        <w:t xml:space="preserve">注：详见苏盐井神招标与采购管理平台（http://cgpt.jssyjsgf.com/）苏盐井神招标与采购管理系统—供应商操作手册。  </w:t>
      </w:r>
    </w:p>
    <w:p w14:paraId="31A268E5">
      <w:pPr>
        <w:spacing w:line="440" w:lineRule="exact"/>
        <w:rPr>
          <w:rFonts w:ascii="仿宋_GB2312" w:hAnsi="宋体" w:eastAsia="仿宋_GB2312" w:cs="宋体"/>
          <w:sz w:val="24"/>
        </w:rPr>
      </w:pPr>
      <w:r>
        <w:rPr>
          <w:rFonts w:hint="eastAsia" w:ascii="仿宋_GB2312" w:hAnsi="宋体" w:eastAsia="仿宋_GB2312" w:cs="宋体"/>
          <w:sz w:val="24"/>
        </w:rPr>
        <w:t xml:space="preserve">五、响应文件递交 </w:t>
      </w:r>
    </w:p>
    <w:p w14:paraId="1450065D">
      <w:pPr>
        <w:spacing w:line="440" w:lineRule="exact"/>
        <w:rPr>
          <w:rFonts w:ascii="仿宋_GB2312" w:hAnsi="宋体" w:eastAsia="仿宋_GB2312" w:cs="宋体"/>
          <w:sz w:val="24"/>
        </w:rPr>
      </w:pPr>
      <w:r>
        <w:rPr>
          <w:rFonts w:hint="eastAsia" w:ascii="仿宋_GB2312" w:hAnsi="宋体" w:eastAsia="仿宋_GB2312" w:cs="宋体"/>
          <w:sz w:val="24"/>
        </w:rPr>
        <w:t xml:space="preserve">1、报价文件递交截止时间：2025年  8 月 </w:t>
      </w:r>
      <w:r>
        <w:rPr>
          <w:rFonts w:hint="eastAsia" w:ascii="仿宋_GB2312" w:hAnsi="宋体" w:eastAsia="仿宋_GB2312" w:cs="宋体"/>
          <w:sz w:val="24"/>
          <w:lang w:val="en-US" w:eastAsia="zh-CN"/>
        </w:rPr>
        <w:t>18</w:t>
      </w:r>
      <w:r>
        <w:rPr>
          <w:rFonts w:hint="eastAsia" w:ascii="仿宋_GB2312" w:hAnsi="宋体" w:eastAsia="仿宋_GB2312" w:cs="宋体"/>
          <w:sz w:val="24"/>
        </w:rPr>
        <w:t xml:space="preserve"> 日  </w:t>
      </w:r>
      <w:r>
        <w:rPr>
          <w:rFonts w:hint="eastAsia" w:ascii="仿宋_GB2312" w:hAnsi="宋体" w:eastAsia="仿宋_GB2312" w:cs="宋体"/>
          <w:sz w:val="24"/>
          <w:lang w:val="en-US" w:eastAsia="zh-CN"/>
        </w:rPr>
        <w:t>9</w:t>
      </w:r>
      <w:bookmarkStart w:id="0" w:name="_GoBack"/>
      <w:bookmarkEnd w:id="0"/>
      <w:r>
        <w:rPr>
          <w:rFonts w:hint="eastAsia" w:ascii="仿宋_GB2312" w:hAnsi="宋体" w:eastAsia="仿宋_GB2312" w:cs="宋体"/>
          <w:sz w:val="24"/>
        </w:rPr>
        <w:t xml:space="preserve"> 时 00分</w:t>
      </w:r>
    </w:p>
    <w:p w14:paraId="031A9ECF">
      <w:pPr>
        <w:spacing w:line="440" w:lineRule="exact"/>
        <w:rPr>
          <w:rFonts w:ascii="仿宋_GB2312" w:hAnsi="宋体" w:eastAsia="仿宋_GB2312" w:cs="宋体"/>
          <w:sz w:val="24"/>
        </w:rPr>
      </w:pPr>
      <w:r>
        <w:rPr>
          <w:rFonts w:hint="eastAsia" w:ascii="仿宋_GB2312" w:hAnsi="宋体" w:eastAsia="仿宋_GB2312" w:cs="宋体"/>
          <w:sz w:val="24"/>
        </w:rPr>
        <w:t>2、递交形式：电子文件（需加盖公章）。</w:t>
      </w:r>
    </w:p>
    <w:p w14:paraId="273D78CA">
      <w:pPr>
        <w:spacing w:line="440" w:lineRule="exact"/>
        <w:rPr>
          <w:rFonts w:ascii="仿宋_GB2312" w:hAnsi="宋体" w:eastAsia="仿宋_GB2312" w:cs="宋体"/>
          <w:sz w:val="24"/>
        </w:rPr>
      </w:pPr>
      <w:r>
        <w:rPr>
          <w:rFonts w:hint="eastAsia" w:ascii="仿宋_GB2312" w:hAnsi="宋体" w:eastAsia="仿宋_GB2312" w:cs="宋体"/>
          <w:sz w:val="24"/>
        </w:rPr>
        <w:t>3、报价文件递交：</w:t>
      </w:r>
      <w:r>
        <w:rPr>
          <w:rFonts w:hint="eastAsia" w:ascii="仿宋_GB2312" w:hAnsi="宋体" w:eastAsia="仿宋_GB2312" w:cs="宋体"/>
          <w:kern w:val="0"/>
          <w:sz w:val="24"/>
        </w:rPr>
        <w:t>登录苏盐井神招标与采购管理平台（http://cgpt.jssyjsgf.com/，需先行注册），将报价文件在报价时间截止前扫描上传，报价文件名称（物资名称+联系人+报价单位）。</w:t>
      </w:r>
      <w:r>
        <w:rPr>
          <w:rFonts w:hint="eastAsia" w:ascii="仿宋_GB2312" w:hAnsi="宋体" w:eastAsia="仿宋_GB2312" w:cs="宋体"/>
          <w:sz w:val="24"/>
        </w:rPr>
        <w:t xml:space="preserve">  </w:t>
      </w:r>
    </w:p>
    <w:p w14:paraId="19246E6F">
      <w:pPr>
        <w:spacing w:line="440" w:lineRule="exact"/>
        <w:rPr>
          <w:rFonts w:ascii="仿宋_GB2312" w:hAnsi="宋体" w:eastAsia="仿宋_GB2312" w:cs="宋体"/>
          <w:sz w:val="24"/>
        </w:rPr>
      </w:pPr>
      <w:r>
        <w:rPr>
          <w:rFonts w:hint="eastAsia" w:ascii="仿宋_GB2312" w:hAnsi="宋体" w:eastAsia="仿宋_GB2312" w:cs="宋体"/>
          <w:sz w:val="24"/>
        </w:rPr>
        <w:t xml:space="preserve">                                             </w:t>
      </w:r>
    </w:p>
    <w:p w14:paraId="6AC43EBC">
      <w:pPr>
        <w:spacing w:line="440" w:lineRule="exact"/>
        <w:rPr>
          <w:rFonts w:ascii="仿宋_GB2312" w:hAnsi="宋体" w:eastAsia="仿宋_GB2312" w:cs="宋体"/>
          <w:sz w:val="24"/>
        </w:rPr>
      </w:pPr>
      <w:r>
        <w:rPr>
          <w:rFonts w:hint="eastAsia" w:ascii="仿宋_GB2312" w:hAnsi="宋体" w:eastAsia="仿宋_GB2312" w:cs="宋体"/>
          <w:sz w:val="24"/>
        </w:rPr>
        <w:t xml:space="preserve">                                            采购人：苏盐井神采供中心  </w:t>
      </w:r>
    </w:p>
    <w:p w14:paraId="7D2D6077">
      <w:pPr>
        <w:spacing w:line="440" w:lineRule="exact"/>
        <w:rPr>
          <w:rFonts w:ascii="仿宋_GB2312" w:hAnsi="宋体" w:eastAsia="仿宋_GB2312" w:cs="宋体"/>
          <w:sz w:val="24"/>
        </w:rPr>
      </w:pPr>
      <w:r>
        <w:rPr>
          <w:rFonts w:hint="eastAsia" w:ascii="仿宋_GB2312" w:hAnsi="宋体" w:eastAsia="仿宋_GB2312" w:cs="宋体"/>
          <w:sz w:val="24"/>
        </w:rPr>
        <w:t xml:space="preserve">                                            </w:t>
      </w:r>
    </w:p>
    <w:p w14:paraId="6D3BCB9C">
      <w:pPr>
        <w:spacing w:line="440" w:lineRule="exact"/>
        <w:rPr>
          <w:rFonts w:ascii="仿宋_GB2312" w:hAnsi="宋体" w:eastAsia="仿宋_GB2312" w:cs="宋体"/>
          <w:sz w:val="24"/>
        </w:rPr>
      </w:pPr>
      <w:r>
        <w:rPr>
          <w:rFonts w:hint="eastAsia" w:ascii="仿宋_GB2312" w:hAnsi="宋体" w:eastAsia="仿宋_GB2312" w:cs="宋体"/>
          <w:sz w:val="24"/>
        </w:rPr>
        <w:t xml:space="preserve">                                              发布日期：2025.8.12</w:t>
      </w:r>
    </w:p>
    <w:p w14:paraId="55737443">
      <w:pPr>
        <w:spacing w:line="440" w:lineRule="exact"/>
        <w:rPr>
          <w:rFonts w:ascii="仿宋_GB2312" w:eastAsia="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726AF"/>
    <w:rsid w:val="000C27BE"/>
    <w:rsid w:val="00100E73"/>
    <w:rsid w:val="00175600"/>
    <w:rsid w:val="001B4BD0"/>
    <w:rsid w:val="002C1C04"/>
    <w:rsid w:val="002D53B8"/>
    <w:rsid w:val="003823DD"/>
    <w:rsid w:val="004035BF"/>
    <w:rsid w:val="004643BD"/>
    <w:rsid w:val="00507EA9"/>
    <w:rsid w:val="0058150D"/>
    <w:rsid w:val="005F21E3"/>
    <w:rsid w:val="0060702B"/>
    <w:rsid w:val="0064298E"/>
    <w:rsid w:val="006A32F7"/>
    <w:rsid w:val="00736B2A"/>
    <w:rsid w:val="007C6651"/>
    <w:rsid w:val="00800D6F"/>
    <w:rsid w:val="0085115F"/>
    <w:rsid w:val="008B4954"/>
    <w:rsid w:val="008B5806"/>
    <w:rsid w:val="008D597A"/>
    <w:rsid w:val="008E5906"/>
    <w:rsid w:val="00935954"/>
    <w:rsid w:val="009B079D"/>
    <w:rsid w:val="009D46A1"/>
    <w:rsid w:val="00A02851"/>
    <w:rsid w:val="00A21EB6"/>
    <w:rsid w:val="00A84731"/>
    <w:rsid w:val="00B20D08"/>
    <w:rsid w:val="00B43F97"/>
    <w:rsid w:val="00BC0B71"/>
    <w:rsid w:val="00CA09EF"/>
    <w:rsid w:val="00CF66AF"/>
    <w:rsid w:val="00D91ED4"/>
    <w:rsid w:val="00F44D1B"/>
    <w:rsid w:val="00F507EB"/>
    <w:rsid w:val="00FE6205"/>
    <w:rsid w:val="064F5F6D"/>
    <w:rsid w:val="0939527C"/>
    <w:rsid w:val="0A36042B"/>
    <w:rsid w:val="10E5243E"/>
    <w:rsid w:val="154B2918"/>
    <w:rsid w:val="227B2F82"/>
    <w:rsid w:val="233518A3"/>
    <w:rsid w:val="23A37855"/>
    <w:rsid w:val="27372964"/>
    <w:rsid w:val="288C5D5E"/>
    <w:rsid w:val="2AE51564"/>
    <w:rsid w:val="380E0250"/>
    <w:rsid w:val="3B94207F"/>
    <w:rsid w:val="3C0E0615"/>
    <w:rsid w:val="3DDD102E"/>
    <w:rsid w:val="3E0B0191"/>
    <w:rsid w:val="41033B10"/>
    <w:rsid w:val="43B03D0B"/>
    <w:rsid w:val="4764153E"/>
    <w:rsid w:val="49A12D98"/>
    <w:rsid w:val="4B192897"/>
    <w:rsid w:val="4C71776E"/>
    <w:rsid w:val="503A6E8E"/>
    <w:rsid w:val="533C054C"/>
    <w:rsid w:val="53E41AB0"/>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1685</Words>
  <Characters>1869</Characters>
  <Lines>16</Lines>
  <Paragraphs>4</Paragraphs>
  <TotalTime>5</TotalTime>
  <ScaleCrop>false</ScaleCrop>
  <LinksUpToDate>false</LinksUpToDate>
  <CharactersWithSpaces>2172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2025-08-12T06:19:00Z</dcterms:created>
  <dc:creator>玉兔</dc:creator>
  <cp:lastModifiedBy>浅浅想减肥</cp:lastModifiedBy>
  <dcterms:modified xsi:type="dcterms:W3CDTF">2025-08-13T08:44:17Z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