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EDBB46E">
      <w:pPr>
        <w:pStyle w:val="2"/>
      </w:pPr>
      <w:r>
        <w:rPr>
          <w:rFonts w:hint="eastAsia"/>
          <w:lang w:eastAsia="zh-CN"/>
        </w:rPr>
        <w:t>询比采购</w:t>
      </w:r>
      <w:r>
        <w:t>公告</w:t>
      </w:r>
    </w:p>
    <w:p w14:paraId="0DA5BDA0">
      <w:pPr>
        <w:adjustRightInd w:val="0"/>
        <w:snapToGrid w:val="0"/>
        <w:spacing w:line="360" w:lineRule="auto"/>
        <w:ind w:firstLine="480" w:firstLineChars="200"/>
        <w:rPr>
          <w:rFonts w:hint="eastAsia" w:ascii="宋体" w:hAnsi="宋体" w:cs="宋体"/>
          <w:sz w:val="24"/>
          <w:lang w:bidi="ar"/>
        </w:rPr>
      </w:pPr>
      <w:bookmarkStart w:id="0" w:name="_Toc444155514"/>
      <w:bookmarkStart w:id="1" w:name="_Toc408391052"/>
      <w:r>
        <w:rPr>
          <w:rFonts w:hint="eastAsia" w:ascii="宋体" w:hAnsi="宋体" w:cs="宋体"/>
          <w:sz w:val="24"/>
          <w:lang w:bidi="ar"/>
        </w:rPr>
        <w:t>江苏国能石油天然气有限公司</w:t>
      </w:r>
      <w:bookmarkStart w:id="14" w:name="_GoBack"/>
      <w:r>
        <w:rPr>
          <w:rFonts w:hint="eastAsia" w:ascii="宋体" w:hAnsi="宋体" w:cs="宋体"/>
          <w:sz w:val="24"/>
          <w:lang w:eastAsia="zh-CN" w:bidi="ar"/>
        </w:rPr>
        <w:t>张兴矿区接替井建槽管道防腐工程</w:t>
      </w:r>
      <w:bookmarkEnd w:id="14"/>
      <w:r>
        <w:rPr>
          <w:rFonts w:hint="eastAsia" w:ascii="宋体" w:hAnsi="宋体" w:cs="宋体"/>
          <w:sz w:val="24"/>
          <w:lang w:bidi="ar"/>
        </w:rPr>
        <w:t>进行邀请</w:t>
      </w:r>
      <w:r>
        <w:rPr>
          <w:rFonts w:hint="eastAsia" w:ascii="宋体" w:hAnsi="宋体" w:cs="宋体"/>
          <w:sz w:val="24"/>
          <w:lang w:eastAsia="zh-CN" w:bidi="ar"/>
        </w:rPr>
        <w:t>询比采购</w:t>
      </w:r>
      <w:r>
        <w:rPr>
          <w:rFonts w:hint="eastAsia" w:ascii="宋体" w:hAnsi="宋体" w:cs="宋体"/>
          <w:sz w:val="24"/>
          <w:lang w:bidi="ar"/>
        </w:rPr>
        <w:t>。现欢迎有兴趣的</w:t>
      </w:r>
      <w:r>
        <w:rPr>
          <w:rFonts w:hint="eastAsia" w:ascii="宋体" w:hAnsi="宋体" w:cs="宋体"/>
          <w:sz w:val="24"/>
          <w:lang w:eastAsia="zh-CN" w:bidi="ar"/>
        </w:rPr>
        <w:t>报价人</w:t>
      </w:r>
      <w:r>
        <w:rPr>
          <w:rFonts w:hint="eastAsia" w:ascii="宋体" w:hAnsi="宋体" w:cs="宋体"/>
          <w:sz w:val="24"/>
          <w:lang w:bidi="ar"/>
        </w:rPr>
        <w:t>前来参与</w:t>
      </w:r>
      <w:r>
        <w:rPr>
          <w:rFonts w:hint="eastAsia" w:ascii="宋体" w:hAnsi="宋体" w:cs="宋体"/>
          <w:sz w:val="24"/>
          <w:lang w:eastAsia="zh-CN" w:bidi="ar"/>
        </w:rPr>
        <w:t>报价</w:t>
      </w:r>
      <w:r>
        <w:rPr>
          <w:rFonts w:hint="eastAsia" w:ascii="宋体" w:hAnsi="宋体" w:cs="宋体"/>
          <w:sz w:val="24"/>
          <w:lang w:bidi="ar"/>
        </w:rPr>
        <w:t>。</w:t>
      </w:r>
    </w:p>
    <w:p w14:paraId="2A68588D">
      <w:pPr>
        <w:pStyle w:val="3"/>
        <w:rPr>
          <w:rFonts w:hint="eastAsia" w:ascii="宋体" w:hAnsi="宋体"/>
          <w:sz w:val="24"/>
          <w:szCs w:val="24"/>
        </w:rPr>
      </w:pPr>
      <w:r>
        <w:rPr>
          <w:rFonts w:hint="eastAsia" w:ascii="宋体" w:hAnsi="宋体"/>
          <w:sz w:val="24"/>
          <w:szCs w:val="24"/>
          <w:lang w:bidi="ar"/>
        </w:rPr>
        <w:t>一、</w:t>
      </w:r>
      <w:r>
        <w:rPr>
          <w:rFonts w:hint="eastAsia"/>
          <w:lang w:bidi="ar"/>
        </w:rPr>
        <w:t>资格审查方式</w:t>
      </w:r>
    </w:p>
    <w:p w14:paraId="0019E042">
      <w:pPr>
        <w:adjustRightInd w:val="0"/>
        <w:snapToGrid w:val="0"/>
        <w:spacing w:line="360" w:lineRule="auto"/>
        <w:ind w:firstLine="480" w:firstLineChars="200"/>
        <w:rPr>
          <w:rFonts w:hint="eastAsia" w:ascii="宋体" w:hAnsi="宋体" w:cs="宋体"/>
          <w:sz w:val="24"/>
        </w:rPr>
      </w:pPr>
      <w:r>
        <w:rPr>
          <w:rFonts w:hint="eastAsia" w:ascii="宋体" w:hAnsi="宋体" w:cs="宋体"/>
          <w:sz w:val="24"/>
          <w:u w:val="single"/>
          <w:lang w:bidi="ar"/>
        </w:rPr>
        <w:t>江苏国能石油天然气有限公司</w:t>
      </w:r>
      <w:r>
        <w:rPr>
          <w:rFonts w:hint="eastAsia" w:ascii="宋体" w:hAnsi="宋体" w:cs="宋体"/>
          <w:sz w:val="24"/>
          <w:u w:val="single"/>
          <w:lang w:eastAsia="zh-CN" w:bidi="ar"/>
        </w:rPr>
        <w:t>张兴矿区接替井建槽管道防腐工程</w:t>
      </w:r>
      <w:r>
        <w:rPr>
          <w:rFonts w:hint="eastAsia" w:ascii="宋体" w:hAnsi="宋体" w:cs="宋体"/>
          <w:sz w:val="24"/>
          <w:lang w:bidi="ar"/>
        </w:rPr>
        <w:t>已获批准，项目资金来源为企业自筹，</w:t>
      </w:r>
      <w:r>
        <w:rPr>
          <w:rFonts w:hint="eastAsia" w:ascii="宋体" w:hAnsi="宋体" w:cs="宋体"/>
          <w:sz w:val="24"/>
          <w:lang w:eastAsia="zh-CN" w:bidi="ar"/>
        </w:rPr>
        <w:t>询比</w:t>
      </w:r>
      <w:r>
        <w:rPr>
          <w:rFonts w:hint="eastAsia" w:ascii="宋体" w:hAnsi="宋体" w:cs="宋体"/>
          <w:sz w:val="24"/>
          <w:lang w:bidi="ar"/>
        </w:rPr>
        <w:t>人为</w:t>
      </w:r>
      <w:r>
        <w:rPr>
          <w:rFonts w:hint="eastAsia" w:ascii="宋体" w:hAnsi="宋体" w:cs="宋体"/>
          <w:sz w:val="24"/>
          <w:u w:val="single"/>
          <w:lang w:bidi="ar"/>
        </w:rPr>
        <w:t>江苏国能石油天然气有限公司</w:t>
      </w:r>
      <w:r>
        <w:rPr>
          <w:rFonts w:hint="eastAsia" w:ascii="宋体" w:hAnsi="宋体" w:cs="宋体"/>
          <w:sz w:val="24"/>
          <w:lang w:bidi="ar"/>
        </w:rPr>
        <w:t>。本项目已具备</w:t>
      </w:r>
      <w:r>
        <w:rPr>
          <w:rFonts w:hint="eastAsia" w:ascii="宋体" w:hAnsi="宋体" w:cs="宋体"/>
          <w:sz w:val="24"/>
          <w:lang w:eastAsia="zh-CN" w:bidi="ar"/>
        </w:rPr>
        <w:t>询比采购</w:t>
      </w:r>
      <w:r>
        <w:rPr>
          <w:rFonts w:hint="eastAsia" w:ascii="宋体" w:hAnsi="宋体" w:cs="宋体"/>
          <w:sz w:val="24"/>
          <w:lang w:bidi="ar"/>
        </w:rPr>
        <w:t>条件，现进行</w:t>
      </w:r>
      <w:r>
        <w:rPr>
          <w:rFonts w:hint="eastAsia" w:ascii="宋体" w:hAnsi="宋体" w:cs="宋体"/>
          <w:sz w:val="24"/>
          <w:lang w:eastAsia="zh-CN" w:bidi="ar"/>
        </w:rPr>
        <w:t>询比</w:t>
      </w:r>
      <w:r>
        <w:rPr>
          <w:rFonts w:hint="eastAsia" w:ascii="宋体" w:hAnsi="宋体" w:cs="宋体"/>
          <w:sz w:val="24"/>
          <w:lang w:bidi="ar"/>
        </w:rPr>
        <w:t>。</w:t>
      </w:r>
    </w:p>
    <w:p w14:paraId="7BBCFEF1">
      <w:pPr>
        <w:pStyle w:val="3"/>
      </w:pPr>
      <w:r>
        <w:rPr>
          <w:rFonts w:hint="eastAsia"/>
          <w:lang w:bidi="ar"/>
        </w:rPr>
        <w:t>二、项目概况和</w:t>
      </w:r>
      <w:r>
        <w:rPr>
          <w:rFonts w:hint="eastAsia"/>
          <w:lang w:eastAsia="zh-CN" w:bidi="ar"/>
        </w:rPr>
        <w:t>询比</w:t>
      </w:r>
      <w:r>
        <w:rPr>
          <w:rFonts w:hint="eastAsia"/>
          <w:lang w:bidi="ar"/>
        </w:rPr>
        <w:t>范围</w:t>
      </w:r>
    </w:p>
    <w:p w14:paraId="1C8D61E2">
      <w:pPr>
        <w:adjustRightInd w:val="0"/>
        <w:snapToGrid w:val="0"/>
        <w:spacing w:line="360" w:lineRule="auto"/>
        <w:ind w:firstLine="480" w:firstLineChars="200"/>
        <w:rPr>
          <w:rFonts w:hint="eastAsia" w:ascii="宋体" w:hAnsi="宋体" w:cs="宋体"/>
          <w:b/>
          <w:bCs/>
          <w:sz w:val="24"/>
          <w:u w:val="single"/>
          <w:lang w:bidi="ar"/>
        </w:rPr>
      </w:pPr>
      <w:r>
        <w:rPr>
          <w:rFonts w:hint="eastAsia" w:ascii="宋体" w:hAnsi="宋体" w:cs="宋体"/>
          <w:sz w:val="24"/>
          <w:lang w:bidi="ar"/>
        </w:rPr>
        <w:t>2.1项目规模：</w:t>
      </w:r>
      <w:r>
        <w:rPr>
          <w:rFonts w:hint="eastAsia" w:ascii="宋体" w:hAnsi="宋体" w:cs="宋体"/>
          <w:b/>
          <w:bCs/>
          <w:sz w:val="24"/>
          <w:u w:val="single"/>
          <w:lang w:bidi="ar"/>
        </w:rPr>
        <w:t>江苏国能公司</w:t>
      </w:r>
      <w:r>
        <w:rPr>
          <w:rFonts w:hint="eastAsia" w:ascii="宋体" w:hAnsi="宋体" w:cs="宋体"/>
          <w:b/>
          <w:bCs/>
          <w:sz w:val="24"/>
          <w:u w:val="single"/>
          <w:lang w:eastAsia="zh-CN" w:bidi="ar"/>
        </w:rPr>
        <w:t>张兴矿区接替井建槽管道防腐工程</w:t>
      </w:r>
      <w:r>
        <w:rPr>
          <w:rFonts w:hint="eastAsia" w:ascii="宋体" w:hAnsi="宋体" w:cs="宋体"/>
          <w:b/>
          <w:bCs/>
          <w:sz w:val="24"/>
          <w:u w:val="single"/>
          <w:lang w:bidi="ar"/>
        </w:rPr>
        <w:t>；</w:t>
      </w:r>
    </w:p>
    <w:p w14:paraId="76F0E5CD">
      <w:pPr>
        <w:widowControl/>
        <w:adjustRightInd w:val="0"/>
        <w:snapToGrid w:val="0"/>
        <w:spacing w:line="360" w:lineRule="auto"/>
        <w:ind w:firstLine="480" w:firstLineChars="200"/>
        <w:jc w:val="left"/>
        <w:rPr>
          <w:rFonts w:hint="eastAsia" w:ascii="宋体" w:hAnsi="宋体" w:eastAsia="宋体" w:cs="宋体"/>
          <w:sz w:val="24"/>
          <w:lang w:eastAsia="zh-CN"/>
        </w:rPr>
      </w:pPr>
      <w:r>
        <w:rPr>
          <w:rFonts w:hint="eastAsia" w:ascii="宋体" w:hAnsi="宋体" w:cs="宋体"/>
          <w:sz w:val="24"/>
          <w:lang w:bidi="ar"/>
        </w:rPr>
        <w:t>2.2</w:t>
      </w:r>
      <w:r>
        <w:rPr>
          <w:rFonts w:hint="eastAsia" w:ascii="宋体" w:hAnsi="宋体" w:cs="宋体"/>
          <w:sz w:val="24"/>
          <w:lang w:eastAsia="zh-CN" w:bidi="ar"/>
        </w:rPr>
        <w:t>询比</w:t>
      </w:r>
      <w:r>
        <w:rPr>
          <w:rFonts w:hint="eastAsia" w:ascii="宋体" w:hAnsi="宋体" w:cs="宋体"/>
          <w:sz w:val="24"/>
          <w:lang w:bidi="ar"/>
        </w:rPr>
        <w:t>范围：</w:t>
      </w:r>
      <w:r>
        <w:rPr>
          <w:rFonts w:hint="eastAsia" w:ascii="宋体" w:hAnsi="宋体" w:cs="宋体"/>
          <w:b/>
          <w:bCs/>
          <w:sz w:val="24"/>
          <w:u w:val="single"/>
          <w:lang w:bidi="ar"/>
        </w:rPr>
        <w:t>江苏国能石油天然气有限公司</w:t>
      </w:r>
      <w:r>
        <w:rPr>
          <w:rFonts w:hint="eastAsia" w:ascii="宋体" w:hAnsi="宋体" w:cs="宋体"/>
          <w:b/>
          <w:bCs/>
          <w:sz w:val="24"/>
          <w:u w:val="single"/>
          <w:lang w:eastAsia="zh-CN" w:bidi="ar"/>
        </w:rPr>
        <w:t>张兴矿区接替井建槽管道防腐工程</w:t>
      </w:r>
      <w:r>
        <w:rPr>
          <w:rFonts w:hint="eastAsia" w:ascii="宋体" w:hAnsi="宋体" w:cs="宋体"/>
          <w:b/>
          <w:bCs/>
          <w:sz w:val="24"/>
          <w:u w:val="single"/>
          <w:lang w:bidi="ar"/>
        </w:rPr>
        <w:t>，主要内容为</w:t>
      </w:r>
      <w:r>
        <w:rPr>
          <w:rFonts w:hint="eastAsia" w:ascii="宋体" w:hAnsi="宋体" w:cs="宋体"/>
          <w:b/>
          <w:bCs/>
          <w:sz w:val="24"/>
          <w:u w:val="single"/>
          <w:lang w:val="en-US" w:eastAsia="zh-CN" w:bidi="ar"/>
        </w:rPr>
        <w:t>7000米φ325、600米219无缝管道及240米508螺旋焊管的防腐（具体见工程量清单）</w:t>
      </w:r>
      <w:r>
        <w:rPr>
          <w:rFonts w:hint="eastAsia" w:ascii="宋体" w:hAnsi="宋体" w:cs="宋体"/>
          <w:sz w:val="24"/>
          <w:lang w:bidi="ar"/>
        </w:rPr>
        <w:t>。项目所在地：江苏省淮安市淮安区</w:t>
      </w:r>
      <w:r>
        <w:rPr>
          <w:rFonts w:hint="eastAsia" w:ascii="宋体" w:hAnsi="宋体" w:cs="宋体"/>
          <w:sz w:val="24"/>
          <w:lang w:eastAsia="zh-CN" w:bidi="ar"/>
        </w:rPr>
        <w:t>。</w:t>
      </w:r>
    </w:p>
    <w:p w14:paraId="12ACED59">
      <w:pPr>
        <w:widowControl/>
        <w:adjustRightInd w:val="0"/>
        <w:snapToGrid w:val="0"/>
        <w:spacing w:line="360" w:lineRule="auto"/>
        <w:ind w:firstLine="480" w:firstLineChars="200"/>
        <w:jc w:val="left"/>
        <w:rPr>
          <w:rFonts w:hint="eastAsia" w:ascii="宋体" w:hAnsi="宋体" w:cs="宋体"/>
          <w:sz w:val="24"/>
        </w:rPr>
      </w:pPr>
      <w:r>
        <w:rPr>
          <w:rFonts w:hint="eastAsia" w:ascii="宋体" w:hAnsi="宋体" w:cs="宋体"/>
          <w:sz w:val="24"/>
          <w:lang w:bidi="ar"/>
        </w:rPr>
        <w:t>2.3</w:t>
      </w:r>
      <w:r>
        <w:rPr>
          <w:rFonts w:hint="eastAsia" w:ascii="宋体" w:hAnsi="宋体" w:cs="宋体"/>
          <w:sz w:val="24"/>
          <w:lang w:val="en-US" w:eastAsia="zh-CN" w:bidi="ar"/>
        </w:rPr>
        <w:t>项目周期</w:t>
      </w:r>
      <w:r>
        <w:rPr>
          <w:rFonts w:hint="eastAsia" w:ascii="宋体" w:hAnsi="宋体" w:cs="宋体"/>
          <w:sz w:val="24"/>
          <w:lang w:bidi="ar"/>
        </w:rPr>
        <w:t>：</w:t>
      </w:r>
      <w:r>
        <w:rPr>
          <w:rFonts w:hint="eastAsia" w:ascii="宋体" w:hAnsi="宋体" w:eastAsia="宋体" w:cs="宋体"/>
          <w:kern w:val="2"/>
          <w:sz w:val="24"/>
          <w:szCs w:val="24"/>
          <w:lang w:val="en-US" w:eastAsia="zh-CN" w:bidi="ar"/>
        </w:rPr>
        <w:t>合同签订后40个日历天内完成合同所约定的工作内容。（防腐蚀外补口工作量不纳入总工期，以甲方实际验收时间为准）；</w:t>
      </w:r>
    </w:p>
    <w:p w14:paraId="0F1A3D30">
      <w:pPr>
        <w:widowControl/>
        <w:adjustRightInd w:val="0"/>
        <w:snapToGrid w:val="0"/>
        <w:spacing w:line="360" w:lineRule="auto"/>
        <w:ind w:firstLine="480" w:firstLineChars="200"/>
        <w:jc w:val="left"/>
        <w:rPr>
          <w:rFonts w:hint="eastAsia" w:ascii="宋体" w:hAnsi="宋体" w:cs="宋体"/>
          <w:sz w:val="24"/>
        </w:rPr>
      </w:pPr>
      <w:r>
        <w:rPr>
          <w:rFonts w:hint="eastAsia" w:ascii="宋体" w:hAnsi="宋体" w:cs="宋体"/>
          <w:sz w:val="24"/>
          <w:lang w:bidi="ar"/>
        </w:rPr>
        <w:t xml:space="preserve">2.4 </w:t>
      </w:r>
      <w:r>
        <w:rPr>
          <w:rFonts w:hint="eastAsia" w:ascii="宋体" w:hAnsi="宋体" w:cs="宋体"/>
          <w:sz w:val="24"/>
          <w:lang w:val="en-US" w:eastAsia="zh-CN" w:bidi="ar"/>
        </w:rPr>
        <w:t>项目控制价</w:t>
      </w:r>
      <w:r>
        <w:rPr>
          <w:rFonts w:hint="eastAsia" w:ascii="宋体" w:hAnsi="宋体" w:cs="宋体"/>
          <w:sz w:val="24"/>
          <w:lang w:bidi="ar"/>
        </w:rPr>
        <w:t>：</w:t>
      </w:r>
      <w:r>
        <w:rPr>
          <w:rFonts w:hint="eastAsia" w:ascii="宋体" w:hAnsi="宋体" w:cs="宋体"/>
          <w:sz w:val="24"/>
          <w:lang w:val="en-US" w:eastAsia="zh-CN" w:bidi="ar"/>
        </w:rPr>
        <w:t>78.2604</w:t>
      </w:r>
      <w:r>
        <w:rPr>
          <w:rFonts w:hint="eastAsia" w:ascii="宋体" w:hAnsi="宋体" w:cs="宋体"/>
          <w:sz w:val="24"/>
          <w:lang w:bidi="ar"/>
        </w:rPr>
        <w:t>万元（含税）；</w:t>
      </w:r>
    </w:p>
    <w:p w14:paraId="7CAA0358">
      <w:pPr>
        <w:widowControl/>
        <w:adjustRightInd w:val="0"/>
        <w:snapToGrid w:val="0"/>
        <w:spacing w:line="360" w:lineRule="auto"/>
        <w:ind w:firstLine="480" w:firstLineChars="200"/>
        <w:jc w:val="left"/>
        <w:rPr>
          <w:rFonts w:hint="eastAsia" w:ascii="宋体" w:hAnsi="宋体" w:cs="宋体"/>
          <w:sz w:val="24"/>
          <w:lang w:bidi="ar"/>
        </w:rPr>
      </w:pPr>
      <w:r>
        <w:rPr>
          <w:rFonts w:hint="eastAsia" w:ascii="宋体" w:hAnsi="宋体" w:cs="宋体"/>
          <w:sz w:val="24"/>
          <w:lang w:bidi="ar"/>
        </w:rPr>
        <w:t>2.5 工程质量要求：合格，达到国家、行业相关标准以及招标文件要求；</w:t>
      </w:r>
    </w:p>
    <w:p w14:paraId="214F4DEB">
      <w:pPr>
        <w:widowControl/>
        <w:adjustRightInd w:val="0"/>
        <w:snapToGrid w:val="0"/>
        <w:spacing w:line="360" w:lineRule="auto"/>
        <w:ind w:firstLine="480" w:firstLineChars="200"/>
        <w:jc w:val="left"/>
        <w:rPr>
          <w:rFonts w:hint="eastAsia" w:ascii="宋体" w:hAnsi="宋体" w:cs="宋体"/>
          <w:sz w:val="24"/>
        </w:rPr>
      </w:pPr>
      <w:r>
        <w:rPr>
          <w:rFonts w:hint="eastAsia" w:ascii="宋体" w:hAnsi="宋体" w:cs="宋体"/>
          <w:sz w:val="24"/>
          <w:lang w:bidi="ar"/>
        </w:rPr>
        <w:t>2.6 QHSE管理要求：QHSE管理要求达到无QHSE事故，并执行</w:t>
      </w:r>
      <w:r>
        <w:rPr>
          <w:rFonts w:hint="eastAsia" w:ascii="宋体" w:hAnsi="宋体" w:cs="宋体"/>
          <w:sz w:val="24"/>
          <w:lang w:eastAsia="zh-CN" w:bidi="ar"/>
        </w:rPr>
        <w:t>询比</w:t>
      </w:r>
      <w:r>
        <w:rPr>
          <w:rFonts w:hint="eastAsia" w:ascii="宋体" w:hAnsi="宋体" w:cs="宋体"/>
          <w:sz w:val="24"/>
          <w:lang w:bidi="ar"/>
        </w:rPr>
        <w:t>人的相关要求</w:t>
      </w:r>
      <w:r>
        <w:rPr>
          <w:rFonts w:ascii="宋体" w:hAnsi="宋体" w:cs="宋体"/>
          <w:sz w:val="24"/>
          <w:lang w:bidi="ar"/>
        </w:rPr>
        <w:t>；</w:t>
      </w:r>
    </w:p>
    <w:p w14:paraId="7A6CE917">
      <w:pPr>
        <w:pStyle w:val="3"/>
        <w:rPr>
          <w:rFonts w:hint="eastAsia" w:ascii="宋体" w:hAnsi="宋体"/>
          <w:sz w:val="24"/>
        </w:rPr>
      </w:pPr>
      <w:r>
        <w:rPr>
          <w:rFonts w:hint="eastAsia"/>
        </w:rPr>
        <w:t>三、</w:t>
      </w:r>
      <w:r>
        <w:rPr>
          <w:rFonts w:hint="eastAsia"/>
          <w:lang w:eastAsia="zh-CN"/>
        </w:rPr>
        <w:t>报价人</w:t>
      </w:r>
      <w:r>
        <w:t>资格要求</w:t>
      </w:r>
      <w:bookmarkEnd w:id="0"/>
      <w:bookmarkEnd w:id="1"/>
    </w:p>
    <w:p w14:paraId="3F370474">
      <w:pPr>
        <w:adjustRightInd w:val="0"/>
        <w:snapToGrid w:val="0"/>
        <w:spacing w:line="360" w:lineRule="auto"/>
        <w:ind w:firstLine="480"/>
        <w:rPr>
          <w:rFonts w:hint="eastAsia" w:ascii="宋体" w:hAnsi="宋体"/>
          <w:sz w:val="24"/>
        </w:rPr>
      </w:pPr>
      <w:r>
        <w:rPr>
          <w:rFonts w:hint="eastAsia" w:ascii="宋体" w:hAnsi="宋体"/>
          <w:sz w:val="24"/>
        </w:rPr>
        <w:t>3.1企业资质要求：</w:t>
      </w:r>
      <w:r>
        <w:rPr>
          <w:rFonts w:hint="eastAsia" w:ascii="宋体" w:hAnsi="宋体"/>
          <w:sz w:val="24"/>
          <w:lang w:eastAsia="zh-CN"/>
        </w:rPr>
        <w:t>报价人</w:t>
      </w:r>
      <w:r>
        <w:rPr>
          <w:rFonts w:hint="eastAsia" w:ascii="宋体" w:hAnsi="宋体"/>
          <w:sz w:val="24"/>
        </w:rPr>
        <w:t>须</w:t>
      </w:r>
      <w:r>
        <w:rPr>
          <w:rFonts w:hint="eastAsia" w:ascii="宋体" w:hAnsi="宋体"/>
          <w:b/>
          <w:bCs/>
          <w:sz w:val="24"/>
          <w:u w:val="single"/>
        </w:rPr>
        <w:t>具有独立法人资格及有效的企业法人营业执照</w:t>
      </w:r>
      <w:r>
        <w:rPr>
          <w:rFonts w:hint="eastAsia" w:ascii="宋体" w:hAnsi="宋体"/>
          <w:b/>
          <w:sz w:val="24"/>
          <w:u w:val="single"/>
        </w:rPr>
        <w:t>（提供有效的企业法人营业执照，复印件加盖公章）</w:t>
      </w:r>
      <w:r>
        <w:rPr>
          <w:rFonts w:hint="eastAsia" w:ascii="宋体" w:hAnsi="宋体"/>
          <w:sz w:val="24"/>
        </w:rPr>
        <w:t>。</w:t>
      </w:r>
      <w:r>
        <w:rPr>
          <w:rFonts w:ascii="宋体" w:hAnsi="宋体"/>
          <w:sz w:val="24"/>
        </w:rPr>
        <w:t xml:space="preserve"> </w:t>
      </w:r>
    </w:p>
    <w:p w14:paraId="2CB919FC">
      <w:pPr>
        <w:snapToGrid w:val="0"/>
        <w:spacing w:line="400" w:lineRule="exact"/>
        <w:ind w:firstLine="480" w:firstLineChars="200"/>
        <w:jc w:val="left"/>
        <w:rPr>
          <w:rFonts w:hint="eastAsia" w:ascii="宋体" w:hAnsi="宋体"/>
          <w:b/>
          <w:sz w:val="24"/>
          <w:u w:val="single"/>
        </w:rPr>
      </w:pPr>
      <w:r>
        <w:rPr>
          <w:rFonts w:hint="eastAsia" w:ascii="宋体" w:hAnsi="宋体"/>
          <w:sz w:val="24"/>
        </w:rPr>
        <w:t>3</w:t>
      </w:r>
      <w:r>
        <w:rPr>
          <w:rFonts w:ascii="宋体" w:hAnsi="宋体"/>
          <w:sz w:val="24"/>
        </w:rPr>
        <w:t>.2</w:t>
      </w:r>
      <w:bookmarkStart w:id="2" w:name="_Hlk183448498"/>
      <w:bookmarkStart w:id="3" w:name="_Hlk190727702"/>
      <w:r>
        <w:rPr>
          <w:rFonts w:hint="eastAsia" w:ascii="宋体" w:hAnsi="宋体"/>
          <w:b/>
          <w:sz w:val="24"/>
          <w:u w:val="single"/>
        </w:rPr>
        <w:t>防水防腐保温专业承包贰级以上（含贰级）资质，同时具有建设主管部门颁发的安全生产许可证</w:t>
      </w:r>
      <w:bookmarkEnd w:id="2"/>
      <w:r>
        <w:rPr>
          <w:rFonts w:hint="eastAsia" w:ascii="宋体" w:hAnsi="宋体"/>
          <w:b/>
          <w:sz w:val="24"/>
          <w:u w:val="single"/>
        </w:rPr>
        <w:t>，并具备相应的施工能力（提供有效的资质证书，复印件加盖公章）；</w:t>
      </w:r>
    </w:p>
    <w:bookmarkEnd w:id="3"/>
    <w:p w14:paraId="28FDCA9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after="0" w:line="500" w:lineRule="exact"/>
        <w:ind w:firstLine="480" w:firstLineChars="200"/>
        <w:jc w:val="both"/>
        <w:textAlignment w:val="auto"/>
        <w:rPr>
          <w:rFonts w:hint="eastAsia" w:ascii="宋体" w:hAnsi="宋体" w:eastAsia="宋体" w:cs="Times New Roman"/>
          <w:b/>
          <w:sz w:val="24"/>
          <w:u w:val="single"/>
        </w:rPr>
      </w:pPr>
      <w:r>
        <w:rPr>
          <w:rFonts w:hint="eastAsia" w:ascii="宋体" w:hAnsi="宋体"/>
          <w:sz w:val="24"/>
        </w:rPr>
        <w:t>3.</w:t>
      </w:r>
      <w:r>
        <w:rPr>
          <w:rFonts w:hint="eastAsia" w:ascii="宋体" w:hAnsi="宋体"/>
          <w:sz w:val="24"/>
          <w:lang w:val="en-US" w:eastAsia="zh-CN"/>
        </w:rPr>
        <w:t>3</w:t>
      </w:r>
      <w:r>
        <w:rPr>
          <w:rFonts w:hint="eastAsia" w:ascii="宋体" w:hAnsi="宋体" w:eastAsia="宋体" w:cs="Times New Roman"/>
          <w:b/>
          <w:sz w:val="24"/>
          <w:u w:val="single"/>
        </w:rPr>
        <w:t>项目负责人须具备二级注册建造师资格证书（机电工程），注册证书上的聘用单位必须是</w:t>
      </w:r>
      <w:r>
        <w:rPr>
          <w:rFonts w:hint="eastAsia" w:ascii="宋体" w:hAnsi="宋体" w:cs="Times New Roman"/>
          <w:b/>
          <w:sz w:val="24"/>
          <w:u w:val="single"/>
          <w:lang w:val="en-US" w:eastAsia="zh-CN"/>
        </w:rPr>
        <w:t>报价人企业</w:t>
      </w:r>
      <w:r>
        <w:rPr>
          <w:rFonts w:hint="eastAsia" w:ascii="宋体" w:hAnsi="宋体" w:eastAsia="宋体" w:cs="Times New Roman"/>
          <w:b/>
          <w:sz w:val="24"/>
          <w:u w:val="single"/>
        </w:rPr>
        <w:t>。（提供项目负责人身份证复印件、提供与供应商签订的有效期内劳动合同、2025 年1 月1 日以来任意连续6 个月及以上的社保部门出具的</w:t>
      </w:r>
      <w:r>
        <w:rPr>
          <w:rFonts w:hint="eastAsia" w:ascii="宋体" w:hAnsi="宋体" w:cs="Times New Roman"/>
          <w:b/>
          <w:sz w:val="24"/>
          <w:u w:val="single"/>
          <w:lang w:val="en-US" w:eastAsia="zh-CN"/>
        </w:rPr>
        <w:t>报价人企业</w:t>
      </w:r>
      <w:r>
        <w:rPr>
          <w:rFonts w:hint="eastAsia" w:ascii="宋体" w:hAnsi="宋体" w:eastAsia="宋体" w:cs="Times New Roman"/>
          <w:b/>
          <w:sz w:val="24"/>
          <w:u w:val="single"/>
        </w:rPr>
        <w:t>为其缴纳养老保险证明材料及注册资格证书的复印件。所有复印件加盖单位公章）。</w:t>
      </w:r>
    </w:p>
    <w:p w14:paraId="6F54887B">
      <w:pPr>
        <w:snapToGrid w:val="0"/>
        <w:spacing w:line="400" w:lineRule="exact"/>
        <w:ind w:firstLine="480" w:firstLineChars="200"/>
        <w:jc w:val="left"/>
        <w:rPr>
          <w:rFonts w:hint="default" w:ascii="宋体" w:hAnsi="宋体" w:eastAsia="宋体" w:cs="Times New Roman"/>
          <w:b/>
          <w:bCs/>
          <w:sz w:val="24"/>
          <w:u w:val="single"/>
          <w:lang w:val="en-US" w:eastAsia="zh-CN"/>
        </w:rPr>
      </w:pPr>
      <w:r>
        <w:rPr>
          <w:rFonts w:hint="eastAsia" w:ascii="宋体" w:hAnsi="宋体" w:eastAsia="宋体" w:cs="Times New Roman"/>
          <w:sz w:val="24"/>
          <w:lang w:val="en-US" w:eastAsia="zh-CN"/>
        </w:rPr>
        <w:t>3.4</w:t>
      </w:r>
      <w:r>
        <w:rPr>
          <w:rFonts w:hint="eastAsia" w:ascii="宋体" w:hAnsi="宋体" w:cs="Times New Roman"/>
          <w:b/>
          <w:bCs/>
          <w:sz w:val="24"/>
          <w:u w:val="single"/>
          <w:lang w:val="en-US" w:eastAsia="zh-CN"/>
        </w:rPr>
        <w:t>报价人</w:t>
      </w:r>
      <w:r>
        <w:rPr>
          <w:rFonts w:hint="eastAsia" w:ascii="宋体" w:hAnsi="宋体" w:eastAsia="宋体" w:cs="Times New Roman"/>
          <w:b/>
          <w:bCs/>
          <w:sz w:val="24"/>
          <w:u w:val="single"/>
        </w:rPr>
        <w:t>应当具有承接过</w:t>
      </w:r>
      <w:r>
        <w:rPr>
          <w:rFonts w:hint="eastAsia" w:ascii="宋体" w:hAnsi="宋体" w:eastAsia="宋体" w:cs="Times New Roman"/>
          <w:b/>
          <w:bCs/>
          <w:sz w:val="24"/>
          <w:u w:val="single"/>
          <w:lang w:val="en-US" w:eastAsia="zh-CN"/>
        </w:rPr>
        <w:t>管道防腐</w:t>
      </w:r>
      <w:r>
        <w:rPr>
          <w:rFonts w:hint="eastAsia" w:ascii="宋体" w:hAnsi="宋体" w:eastAsia="宋体" w:cs="Times New Roman"/>
          <w:b/>
          <w:bCs/>
          <w:sz w:val="24"/>
          <w:u w:val="single"/>
        </w:rPr>
        <w:t>同类项目的业绩。至少提供</w:t>
      </w:r>
      <w:r>
        <w:rPr>
          <w:rFonts w:hint="eastAsia" w:ascii="宋体" w:hAnsi="宋体" w:cs="Times New Roman"/>
          <w:b/>
          <w:bCs/>
          <w:sz w:val="24"/>
          <w:u w:val="single"/>
          <w:lang w:val="en-US" w:eastAsia="zh-CN"/>
        </w:rPr>
        <w:t>1</w:t>
      </w:r>
      <w:r>
        <w:rPr>
          <w:rFonts w:hint="eastAsia" w:ascii="宋体" w:hAnsi="宋体" w:eastAsia="宋体" w:cs="Times New Roman"/>
          <w:b/>
          <w:bCs/>
          <w:sz w:val="24"/>
          <w:u w:val="single"/>
        </w:rPr>
        <w:t>个自2022 年1 月1 日以来（以合同签订时间为准）单项合同金额人民币≥50 万元及以上类似施工业绩。提供合同及合同对应发票复印件（附发票清单明细、一个合同列一个发票清单明细，所提供发票必须上传到“国家税务总局全国增值税发票查验平台”提供查验，评审时抽查，如无法查验，则视为不合格业绩）。所需材料缺一不予认可，提供的证明材料必须反映出合同金额和工程内容，否则视为未提供。所有复印件加盖单位公章。</w:t>
      </w:r>
    </w:p>
    <w:p w14:paraId="5705C0CD">
      <w:pPr>
        <w:adjustRightInd w:val="0"/>
        <w:snapToGrid w:val="0"/>
        <w:spacing w:line="360" w:lineRule="auto"/>
        <w:ind w:firstLine="480"/>
        <w:rPr>
          <w:rFonts w:hint="eastAsia" w:ascii="宋体" w:hAnsi="宋体"/>
          <w:sz w:val="24"/>
        </w:rPr>
      </w:pPr>
      <w:r>
        <w:rPr>
          <w:rFonts w:hint="eastAsia" w:ascii="宋体" w:hAnsi="宋体" w:eastAsia="宋体" w:cs="Times New Roman"/>
          <w:sz w:val="24"/>
          <w:lang w:val="en-US" w:eastAsia="zh-CN"/>
        </w:rPr>
        <w:t>3.5</w:t>
      </w:r>
      <w:r>
        <w:rPr>
          <w:rFonts w:hint="eastAsia" w:ascii="宋体" w:hAnsi="宋体"/>
          <w:b/>
          <w:bCs/>
          <w:sz w:val="24"/>
          <w:u w:val="single"/>
          <w:lang w:eastAsia="zh-CN"/>
        </w:rPr>
        <w:t>报价人</w:t>
      </w:r>
      <w:r>
        <w:rPr>
          <w:rFonts w:hint="eastAsia" w:ascii="宋体" w:hAnsi="宋体"/>
          <w:b/>
          <w:bCs/>
          <w:sz w:val="24"/>
          <w:u w:val="single"/>
        </w:rPr>
        <w:t>未处于被责令停业、</w:t>
      </w:r>
      <w:r>
        <w:rPr>
          <w:rFonts w:hint="eastAsia" w:ascii="宋体" w:hAnsi="宋体"/>
          <w:b/>
          <w:bCs/>
          <w:sz w:val="24"/>
          <w:u w:val="single"/>
          <w:lang w:eastAsia="zh-CN"/>
        </w:rPr>
        <w:t>报价</w:t>
      </w:r>
      <w:r>
        <w:rPr>
          <w:rFonts w:hint="eastAsia" w:ascii="宋体" w:hAnsi="宋体"/>
          <w:b/>
          <w:bCs/>
          <w:sz w:val="24"/>
          <w:u w:val="single"/>
        </w:rPr>
        <w:t>资格被取消或财产被接管、冻结和破产状态；最近三年内没有骗取中选或者因拖欠工人工资、严重违约以及重大工程质量、安全生产事故等问题，未存在被有关部门暂停</w:t>
      </w:r>
      <w:r>
        <w:rPr>
          <w:rFonts w:hint="eastAsia" w:ascii="宋体" w:hAnsi="宋体"/>
          <w:b/>
          <w:bCs/>
          <w:sz w:val="24"/>
          <w:u w:val="single"/>
          <w:lang w:eastAsia="zh-CN"/>
        </w:rPr>
        <w:t>报价</w:t>
      </w:r>
      <w:r>
        <w:rPr>
          <w:rFonts w:hint="eastAsia" w:ascii="宋体" w:hAnsi="宋体"/>
          <w:b/>
          <w:bCs/>
          <w:sz w:val="24"/>
          <w:u w:val="single"/>
        </w:rPr>
        <w:t>资格并在暂停期内的（</w:t>
      </w:r>
      <w:r>
        <w:rPr>
          <w:rFonts w:hint="eastAsia" w:ascii="宋体" w:hAnsi="宋体"/>
          <w:b/>
          <w:sz w:val="24"/>
          <w:u w:val="single"/>
        </w:rPr>
        <w:t>提供承诺书原件响应文件附件</w:t>
      </w:r>
      <w:r>
        <w:rPr>
          <w:rFonts w:hint="eastAsia" w:ascii="宋体" w:hAnsi="宋体"/>
          <w:b/>
          <w:sz w:val="24"/>
          <w:u w:val="single"/>
          <w:lang w:val="en-US" w:eastAsia="zh-CN"/>
        </w:rPr>
        <w:t>5</w:t>
      </w:r>
      <w:r>
        <w:rPr>
          <w:rFonts w:hint="eastAsia" w:ascii="宋体" w:hAnsi="宋体"/>
          <w:b/>
          <w:sz w:val="24"/>
          <w:u w:val="single"/>
        </w:rPr>
        <w:t>，并加盖单位公章</w:t>
      </w:r>
      <w:r>
        <w:rPr>
          <w:rFonts w:hint="eastAsia" w:ascii="宋体" w:hAnsi="宋体"/>
          <w:b/>
          <w:bCs/>
          <w:sz w:val="24"/>
          <w:u w:val="single"/>
        </w:rPr>
        <w:t>）；</w:t>
      </w:r>
    </w:p>
    <w:p w14:paraId="12C2608D">
      <w:pPr>
        <w:adjustRightInd w:val="0"/>
        <w:snapToGrid w:val="0"/>
        <w:spacing w:line="360" w:lineRule="auto"/>
        <w:ind w:firstLine="480"/>
        <w:rPr>
          <w:rFonts w:hint="eastAsia" w:ascii="宋体" w:hAnsi="宋体"/>
          <w:sz w:val="24"/>
        </w:rPr>
      </w:pPr>
      <w:r>
        <w:rPr>
          <w:rFonts w:hint="eastAsia" w:ascii="宋体" w:hAnsi="宋体"/>
          <w:sz w:val="24"/>
        </w:rPr>
        <w:t>3.</w:t>
      </w:r>
      <w:r>
        <w:rPr>
          <w:rFonts w:hint="eastAsia" w:ascii="宋体" w:hAnsi="宋体"/>
          <w:sz w:val="24"/>
          <w:lang w:val="en-US" w:eastAsia="zh-CN"/>
        </w:rPr>
        <w:t>6</w:t>
      </w:r>
      <w:r>
        <w:rPr>
          <w:rFonts w:hint="eastAsia" w:ascii="宋体" w:hAnsi="宋体"/>
          <w:b/>
          <w:bCs/>
          <w:sz w:val="24"/>
          <w:u w:val="single"/>
        </w:rPr>
        <w:t>未被最高人民法院在“信用中国”网站（www.creditchina.gov.cn）列入失信被执行人名单。法定代表人、拟派项目经理未被列入失信被执行人查询名单、重大税收违法案件当事人名单、政府采购严重违法失信名单；将被取消</w:t>
      </w:r>
      <w:r>
        <w:rPr>
          <w:rFonts w:hint="eastAsia" w:ascii="宋体" w:hAnsi="宋体"/>
          <w:b/>
          <w:bCs/>
          <w:sz w:val="24"/>
          <w:u w:val="single"/>
          <w:lang w:eastAsia="zh-CN"/>
        </w:rPr>
        <w:t>报价</w:t>
      </w:r>
      <w:r>
        <w:rPr>
          <w:rFonts w:hint="eastAsia" w:ascii="宋体" w:hAnsi="宋体"/>
          <w:b/>
          <w:bCs/>
          <w:sz w:val="24"/>
          <w:u w:val="single"/>
        </w:rPr>
        <w:t>资格（须提供网站查询打印页并加盖公章，打印页需包括查询日期，查询日期为公告发布之日之后）；</w:t>
      </w:r>
    </w:p>
    <w:p w14:paraId="45FEC02A">
      <w:pPr>
        <w:adjustRightInd w:val="0"/>
        <w:snapToGrid w:val="0"/>
        <w:spacing w:line="360" w:lineRule="auto"/>
        <w:ind w:firstLine="480"/>
        <w:rPr>
          <w:rFonts w:hint="eastAsia" w:ascii="宋体" w:hAnsi="宋体"/>
          <w:sz w:val="24"/>
        </w:rPr>
      </w:pPr>
      <w:r>
        <w:rPr>
          <w:rFonts w:hint="eastAsia" w:ascii="宋体" w:hAnsi="宋体"/>
          <w:sz w:val="24"/>
        </w:rPr>
        <w:t>3.</w:t>
      </w:r>
      <w:r>
        <w:rPr>
          <w:rFonts w:hint="eastAsia" w:ascii="宋体" w:hAnsi="宋体"/>
          <w:sz w:val="24"/>
          <w:lang w:val="en-US" w:eastAsia="zh-CN"/>
        </w:rPr>
        <w:t>7</w:t>
      </w:r>
      <w:r>
        <w:rPr>
          <w:rFonts w:hint="eastAsia" w:ascii="宋体" w:hAnsi="宋体"/>
          <w:b/>
          <w:bCs/>
          <w:sz w:val="24"/>
          <w:u w:val="single"/>
        </w:rPr>
        <w:t>单位负责人为同一人或存在控股、管理关系的不同单位，不得参加同一标段</w:t>
      </w:r>
      <w:r>
        <w:rPr>
          <w:rFonts w:hint="eastAsia" w:ascii="宋体" w:hAnsi="宋体"/>
          <w:b/>
          <w:bCs/>
          <w:sz w:val="24"/>
          <w:u w:val="single"/>
          <w:lang w:eastAsia="zh-CN"/>
        </w:rPr>
        <w:t>报价</w:t>
      </w:r>
      <w:r>
        <w:rPr>
          <w:rFonts w:hint="eastAsia" w:ascii="宋体" w:hAnsi="宋体"/>
          <w:b/>
          <w:bCs/>
          <w:sz w:val="24"/>
          <w:u w:val="single"/>
        </w:rPr>
        <w:t>或者未划分标段的同一</w:t>
      </w:r>
      <w:r>
        <w:rPr>
          <w:rFonts w:hint="eastAsia" w:ascii="宋体" w:hAnsi="宋体"/>
          <w:b/>
          <w:bCs/>
          <w:sz w:val="24"/>
          <w:u w:val="single"/>
          <w:lang w:eastAsia="zh-CN"/>
        </w:rPr>
        <w:t>询比</w:t>
      </w:r>
      <w:r>
        <w:rPr>
          <w:rFonts w:hint="eastAsia" w:ascii="宋体" w:hAnsi="宋体"/>
          <w:b/>
          <w:bCs/>
          <w:sz w:val="24"/>
          <w:u w:val="single"/>
        </w:rPr>
        <w:t>项目</w:t>
      </w:r>
      <w:r>
        <w:rPr>
          <w:rFonts w:hint="eastAsia" w:ascii="宋体" w:hAnsi="宋体"/>
          <w:b/>
          <w:bCs/>
          <w:sz w:val="24"/>
          <w:u w:val="single"/>
          <w:lang w:eastAsia="zh-CN"/>
        </w:rPr>
        <w:t>报价</w:t>
      </w:r>
      <w:r>
        <w:rPr>
          <w:rFonts w:hint="eastAsia" w:ascii="宋体" w:hAnsi="宋体"/>
          <w:b/>
          <w:bCs/>
          <w:sz w:val="24"/>
          <w:u w:val="single"/>
        </w:rPr>
        <w:t>，未被列入严重违法失信企业名单(提供在“国家企业信用信息公示系统”（</w:t>
      </w:r>
      <w:r>
        <w:rPr>
          <w:rFonts w:ascii="宋体" w:hAnsi="宋体"/>
          <w:b/>
          <w:bCs/>
          <w:sz w:val="24"/>
          <w:u w:val="single"/>
        </w:rPr>
        <w:t>www.gsxt.gov.cn</w:t>
      </w:r>
      <w:r>
        <w:rPr>
          <w:rFonts w:hint="eastAsia" w:ascii="宋体" w:hAnsi="宋体"/>
          <w:b/>
          <w:bCs/>
          <w:sz w:val="24"/>
          <w:u w:val="single"/>
        </w:rPr>
        <w:t>）中查询打印的相关资料并加盖公章，包括公司基本信息、股东信息及股权变更信息等)；</w:t>
      </w:r>
    </w:p>
    <w:p w14:paraId="591ED4E9">
      <w:pPr>
        <w:adjustRightInd w:val="0"/>
        <w:snapToGrid w:val="0"/>
        <w:spacing w:line="360" w:lineRule="auto"/>
        <w:ind w:firstLine="480"/>
        <w:rPr>
          <w:rFonts w:hint="eastAsia" w:ascii="宋体" w:hAnsi="宋体"/>
          <w:sz w:val="24"/>
        </w:rPr>
      </w:pPr>
      <w:r>
        <w:rPr>
          <w:rFonts w:hint="eastAsia" w:ascii="宋体" w:hAnsi="宋体"/>
          <w:sz w:val="24"/>
        </w:rPr>
        <w:t>3.</w:t>
      </w:r>
      <w:r>
        <w:rPr>
          <w:rFonts w:hint="eastAsia" w:ascii="宋体" w:hAnsi="宋体"/>
          <w:sz w:val="24"/>
          <w:lang w:val="en-US" w:eastAsia="zh-CN"/>
        </w:rPr>
        <w:t>6</w:t>
      </w:r>
      <w:r>
        <w:rPr>
          <w:rFonts w:hint="eastAsia" w:ascii="宋体" w:hAnsi="宋体"/>
          <w:sz w:val="24"/>
        </w:rPr>
        <w:t>本次</w:t>
      </w:r>
      <w:r>
        <w:rPr>
          <w:rFonts w:hint="eastAsia" w:ascii="宋体" w:hAnsi="宋体"/>
          <w:sz w:val="24"/>
          <w:lang w:eastAsia="zh-CN"/>
        </w:rPr>
        <w:t>询比采购</w:t>
      </w:r>
      <w:r>
        <w:rPr>
          <w:rFonts w:hint="eastAsia" w:ascii="宋体" w:hAnsi="宋体"/>
          <w:sz w:val="24"/>
        </w:rPr>
        <w:t>不接受联合体</w:t>
      </w:r>
      <w:r>
        <w:rPr>
          <w:rFonts w:hint="eastAsia" w:ascii="宋体" w:hAnsi="宋体"/>
          <w:sz w:val="24"/>
          <w:lang w:eastAsia="zh-CN"/>
        </w:rPr>
        <w:t>报价</w:t>
      </w:r>
      <w:r>
        <w:rPr>
          <w:rFonts w:ascii="宋体" w:hAnsi="宋体"/>
          <w:sz w:val="24"/>
        </w:rPr>
        <w:t>。</w:t>
      </w:r>
    </w:p>
    <w:p w14:paraId="0EDADDB1">
      <w:pPr>
        <w:adjustRightInd w:val="0"/>
        <w:snapToGrid w:val="0"/>
        <w:spacing w:line="360" w:lineRule="auto"/>
        <w:ind w:firstLine="480"/>
        <w:rPr>
          <w:rFonts w:hint="eastAsia" w:ascii="宋体" w:hAnsi="宋体"/>
          <w:sz w:val="24"/>
        </w:rPr>
      </w:pPr>
      <w:r>
        <w:rPr>
          <w:rFonts w:hint="eastAsia" w:ascii="宋体" w:hAnsi="宋体"/>
          <w:sz w:val="24"/>
        </w:rPr>
        <w:t>3</w:t>
      </w:r>
      <w:r>
        <w:rPr>
          <w:rFonts w:ascii="宋体" w:hAnsi="宋体"/>
          <w:sz w:val="24"/>
        </w:rPr>
        <w:t>.</w:t>
      </w:r>
      <w:r>
        <w:rPr>
          <w:rFonts w:hint="eastAsia" w:ascii="宋体" w:hAnsi="宋体"/>
          <w:sz w:val="24"/>
          <w:lang w:val="en-US" w:eastAsia="zh-CN"/>
        </w:rPr>
        <w:t>7</w:t>
      </w:r>
      <w:r>
        <w:rPr>
          <w:rFonts w:hint="eastAsia" w:ascii="宋体" w:hAnsi="宋体"/>
          <w:sz w:val="24"/>
        </w:rPr>
        <w:t>参加</w:t>
      </w:r>
      <w:r>
        <w:rPr>
          <w:rFonts w:hint="eastAsia" w:ascii="宋体" w:hAnsi="宋体"/>
          <w:sz w:val="24"/>
          <w:lang w:eastAsia="zh-CN"/>
        </w:rPr>
        <w:t>询比</w:t>
      </w:r>
      <w:r>
        <w:rPr>
          <w:rFonts w:hint="eastAsia" w:ascii="宋体" w:hAnsi="宋体"/>
          <w:sz w:val="24"/>
        </w:rPr>
        <w:t>的法定代表人或委托人，须持有被授权委托书及居民身份证（提供被授权委托书及居民身份证原件，复印件加盖单位公章）；</w:t>
      </w:r>
    </w:p>
    <w:p w14:paraId="7D778A1E">
      <w:pPr>
        <w:pStyle w:val="3"/>
      </w:pPr>
      <w:bookmarkStart w:id="4" w:name="_Toc444155515"/>
      <w:bookmarkStart w:id="5" w:name="_Toc408391053"/>
      <w:r>
        <w:rPr>
          <w:rFonts w:hint="eastAsia"/>
        </w:rPr>
        <w:t>四、</w:t>
      </w:r>
      <w:r>
        <w:rPr>
          <w:rFonts w:hint="eastAsia"/>
          <w:lang w:eastAsia="zh-CN"/>
        </w:rPr>
        <w:t>询比</w:t>
      </w:r>
      <w:r>
        <w:t>文件</w:t>
      </w:r>
      <w:r>
        <w:rPr>
          <w:rFonts w:hint="eastAsia"/>
        </w:rPr>
        <w:t>的</w:t>
      </w:r>
      <w:r>
        <w:t>获取</w:t>
      </w:r>
      <w:bookmarkEnd w:id="4"/>
      <w:bookmarkEnd w:id="5"/>
    </w:p>
    <w:p w14:paraId="21B157A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after="0" w:line="360" w:lineRule="auto"/>
        <w:ind w:firstLine="482"/>
        <w:textAlignment w:val="auto"/>
        <w:rPr>
          <w:rFonts w:hint="default" w:ascii="宋体" w:hAnsi="宋体" w:eastAsia="宋体"/>
          <w:sz w:val="24"/>
        </w:rPr>
      </w:pPr>
      <w:bookmarkStart w:id="6" w:name="_Toc444155517"/>
      <w:bookmarkStart w:id="7" w:name="_Toc408391055"/>
      <w:bookmarkStart w:id="8" w:name="_Toc408574948"/>
      <w:r>
        <w:rPr>
          <w:rFonts w:hint="eastAsia" w:ascii="宋体" w:hAnsi="宋体" w:eastAsia="宋体"/>
          <w:sz w:val="24"/>
          <w:lang w:val="en-US" w:eastAsia="zh-CN"/>
        </w:rPr>
        <w:t>4.1询比文件获取截止时间： 2025年</w:t>
      </w:r>
      <w:r>
        <w:rPr>
          <w:rFonts w:hint="eastAsia" w:ascii="宋体" w:hAnsi="宋体"/>
          <w:sz w:val="24"/>
          <w:lang w:val="en-US" w:eastAsia="zh-CN"/>
        </w:rPr>
        <w:t>12</w:t>
      </w:r>
      <w:r>
        <w:rPr>
          <w:rFonts w:hint="eastAsia" w:ascii="宋体" w:hAnsi="宋体" w:eastAsia="宋体"/>
          <w:sz w:val="24"/>
          <w:lang w:val="en-US" w:eastAsia="zh-CN"/>
        </w:rPr>
        <w:t>月</w:t>
      </w:r>
      <w:r>
        <w:rPr>
          <w:rFonts w:hint="eastAsia" w:ascii="宋体" w:hAnsi="宋体"/>
          <w:sz w:val="24"/>
          <w:lang w:val="en-US" w:eastAsia="zh-CN"/>
        </w:rPr>
        <w:t>20</w:t>
      </w:r>
      <w:r>
        <w:rPr>
          <w:rFonts w:hint="eastAsia" w:ascii="宋体" w:hAnsi="宋体" w:eastAsia="宋体"/>
          <w:sz w:val="24"/>
          <w:lang w:val="en-US" w:eastAsia="zh-CN"/>
        </w:rPr>
        <w:t>日</w:t>
      </w:r>
      <w:r>
        <w:rPr>
          <w:rFonts w:hint="eastAsia" w:ascii="宋体" w:hAnsi="宋体"/>
          <w:sz w:val="24"/>
          <w:lang w:val="en-US" w:eastAsia="zh-CN"/>
        </w:rPr>
        <w:t>17</w:t>
      </w:r>
      <w:r>
        <w:rPr>
          <w:rFonts w:hint="eastAsia" w:ascii="宋体" w:hAnsi="宋体" w:eastAsia="宋体"/>
          <w:sz w:val="24"/>
          <w:lang w:val="en-US" w:eastAsia="zh-CN"/>
        </w:rPr>
        <w:t>时</w:t>
      </w:r>
      <w:r>
        <w:rPr>
          <w:rFonts w:hint="eastAsia" w:ascii="宋体" w:hAnsi="宋体"/>
          <w:sz w:val="24"/>
          <w:lang w:val="en-US" w:eastAsia="zh-CN"/>
        </w:rPr>
        <w:t>00</w:t>
      </w:r>
      <w:r>
        <w:rPr>
          <w:rFonts w:hint="eastAsia" w:ascii="宋体" w:hAnsi="宋体" w:eastAsia="宋体"/>
          <w:sz w:val="24"/>
          <w:lang w:val="en-US" w:eastAsia="zh-CN"/>
        </w:rPr>
        <w:t>分。(北京时间，下同）</w:t>
      </w:r>
    </w:p>
    <w:p w14:paraId="79206C9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after="0" w:line="360" w:lineRule="auto"/>
        <w:ind w:firstLine="482"/>
        <w:textAlignment w:val="auto"/>
        <w:rPr>
          <w:rFonts w:hint="default" w:ascii="宋体" w:hAnsi="宋体" w:eastAsia="宋体"/>
          <w:sz w:val="24"/>
        </w:rPr>
      </w:pPr>
      <w:r>
        <w:rPr>
          <w:rFonts w:hint="eastAsia" w:ascii="宋体" w:hAnsi="宋体" w:eastAsia="宋体"/>
          <w:sz w:val="24"/>
          <w:lang w:val="en-US" w:eastAsia="zh-CN"/>
        </w:rPr>
        <w:t>4.2 电子平台注册、招标文件获取</w:t>
      </w:r>
    </w:p>
    <w:p w14:paraId="7B2FA85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after="0" w:line="360" w:lineRule="auto"/>
        <w:ind w:firstLine="482"/>
        <w:textAlignment w:val="auto"/>
        <w:rPr>
          <w:rFonts w:hint="default" w:ascii="宋体" w:hAnsi="宋体" w:eastAsia="宋体"/>
          <w:sz w:val="24"/>
        </w:rPr>
      </w:pPr>
      <w:r>
        <w:rPr>
          <w:rFonts w:hint="eastAsia" w:ascii="宋体" w:hAnsi="宋体" w:eastAsia="宋体"/>
          <w:sz w:val="24"/>
          <w:lang w:val="en-US" w:eastAsia="zh-CN"/>
        </w:rPr>
        <w:t>4.2.1 凡有意参加投标者，请于询比文件获取时间内登录苏盐井神招标与采购管理系统（http://cgpt.jssyjsgf.com/）进行注册及完善资料，并下载“单位注册证明”；（“单位注册证明”的下载时间应在本项目招标公告发布之后，已经注册的不需要重复注册，登录后直接下载“单位注册证明”）</w:t>
      </w:r>
    </w:p>
    <w:p w14:paraId="0FE33F8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after="0" w:line="360" w:lineRule="auto"/>
        <w:ind w:firstLine="482"/>
        <w:textAlignment w:val="auto"/>
        <w:rPr>
          <w:rFonts w:hint="default" w:ascii="宋体" w:hAnsi="宋体" w:eastAsia="宋体"/>
          <w:sz w:val="24"/>
        </w:rPr>
      </w:pPr>
      <w:r>
        <w:rPr>
          <w:rFonts w:hint="eastAsia" w:ascii="宋体" w:hAnsi="宋体" w:eastAsia="宋体"/>
          <w:sz w:val="24"/>
          <w:lang w:val="en-US" w:eastAsia="zh-CN"/>
        </w:rPr>
        <w:t>4.2.2 投标人登录苏盐井神招标与采购管理系统（http://cgpt.jssyjsgf.com/）在归定时间内，在系统内进行投标报名；</w:t>
      </w:r>
    </w:p>
    <w:p w14:paraId="36BC739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after="0" w:line="360" w:lineRule="auto"/>
        <w:ind w:firstLine="482"/>
        <w:textAlignment w:val="auto"/>
        <w:rPr>
          <w:rFonts w:hint="default" w:ascii="宋体" w:hAnsi="宋体" w:eastAsia="宋体"/>
          <w:sz w:val="24"/>
        </w:rPr>
      </w:pPr>
      <w:r>
        <w:rPr>
          <w:rFonts w:hint="eastAsia" w:ascii="宋体" w:hAnsi="宋体" w:eastAsia="宋体"/>
          <w:sz w:val="24"/>
          <w:lang w:val="en-US" w:eastAsia="zh-CN"/>
        </w:rPr>
        <w:t>4.2.3 招标人和招标代理机构不接受被江苏苏盐井神股份有限公司列入“负面行为单位清单”且在禁停期内的法人或者其他组织获取招标文件。</w:t>
      </w:r>
    </w:p>
    <w:p w14:paraId="4F82F7B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after="0" w:line="360" w:lineRule="auto"/>
        <w:ind w:firstLine="482"/>
        <w:textAlignment w:val="auto"/>
        <w:rPr>
          <w:rFonts w:hint="default" w:ascii="宋体" w:hAnsi="宋体" w:eastAsia="宋体"/>
          <w:sz w:val="24"/>
        </w:rPr>
      </w:pPr>
      <w:r>
        <w:rPr>
          <w:rFonts w:hint="eastAsia" w:ascii="宋体" w:hAnsi="宋体" w:eastAsia="宋体"/>
          <w:sz w:val="24"/>
          <w:lang w:val="en-US" w:eastAsia="zh-CN"/>
        </w:rPr>
        <w:t>4</w:t>
      </w:r>
      <w:r>
        <w:rPr>
          <w:rFonts w:hint="eastAsia" w:ascii="宋体" w:hAnsi="宋体" w:eastAsia="宋体"/>
          <w:sz w:val="24"/>
          <w:lang w:val="en-US"/>
        </w:rPr>
        <w:t>.3</w:t>
      </w:r>
      <w:r>
        <w:rPr>
          <w:rFonts w:hint="eastAsia" w:ascii="宋体" w:hAnsi="宋体" w:eastAsia="宋体"/>
          <w:sz w:val="24"/>
          <w:lang w:val="en-US" w:eastAsia="zh-CN"/>
        </w:rPr>
        <w:t xml:space="preserve"> </w:t>
      </w:r>
      <w:r>
        <w:rPr>
          <w:rFonts w:hint="eastAsia" w:ascii="宋体" w:hAnsi="宋体" w:eastAsia="宋体"/>
          <w:sz w:val="24"/>
        </w:rPr>
        <w:t>如不按上述要求获取</w:t>
      </w:r>
      <w:r>
        <w:rPr>
          <w:rFonts w:hint="eastAsia" w:ascii="宋体" w:hAnsi="宋体" w:eastAsia="宋体"/>
          <w:sz w:val="24"/>
          <w:lang w:val="en-US" w:eastAsia="zh-CN"/>
        </w:rPr>
        <w:t>询比</w:t>
      </w:r>
      <w:r>
        <w:rPr>
          <w:rFonts w:hint="eastAsia" w:ascii="宋体" w:hAnsi="宋体" w:eastAsia="宋体"/>
          <w:sz w:val="24"/>
        </w:rPr>
        <w:t>文件的投标人， 招标人将不接收该投标人所递交的投标文件。</w:t>
      </w:r>
    </w:p>
    <w:p w14:paraId="40A4AF68">
      <w:pPr>
        <w:pStyle w:val="3"/>
        <w:rPr>
          <w:rFonts w:hint="eastAsia" w:ascii="宋体" w:hAnsi="宋体"/>
          <w:highlight w:val="none"/>
        </w:rPr>
      </w:pPr>
      <w:r>
        <w:rPr>
          <w:rFonts w:hint="eastAsia" w:ascii="宋体" w:hAnsi="宋体"/>
          <w:highlight w:val="none"/>
        </w:rPr>
        <w:t>五、</w:t>
      </w:r>
      <w:r>
        <w:rPr>
          <w:rFonts w:hint="eastAsia"/>
          <w:highlight w:val="none"/>
          <w:lang w:eastAsia="zh-CN"/>
        </w:rPr>
        <w:t>报价</w:t>
      </w:r>
      <w:r>
        <w:rPr>
          <w:rFonts w:hint="eastAsia" w:ascii="宋体" w:hAnsi="宋体"/>
          <w:highlight w:val="none"/>
        </w:rPr>
        <w:t>文件的递交</w:t>
      </w:r>
      <w:bookmarkEnd w:id="6"/>
      <w:bookmarkEnd w:id="7"/>
      <w:bookmarkEnd w:id="8"/>
    </w:p>
    <w:p w14:paraId="7712394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after="0" w:line="360" w:lineRule="auto"/>
        <w:ind w:firstLine="482"/>
        <w:textAlignment w:val="auto"/>
        <w:rPr>
          <w:rFonts w:hint="eastAsia" w:ascii="宋体" w:hAnsi="宋体" w:eastAsia="宋体"/>
          <w:sz w:val="24"/>
          <w:lang w:val="en-US" w:eastAsia="zh-CN"/>
        </w:rPr>
      </w:pPr>
      <w:r>
        <w:rPr>
          <w:rFonts w:hint="eastAsia" w:ascii="宋体" w:hAnsi="宋体" w:eastAsia="宋体"/>
          <w:sz w:val="24"/>
          <w:lang w:val="en-US" w:eastAsia="zh-CN"/>
        </w:rPr>
        <w:t>5.1投标方式：规定时间内在苏盐采购系统（http://cgpt.jssyjsgf.com/）上传投标文件并且递交纸质文件</w:t>
      </w:r>
      <w:r>
        <w:rPr>
          <w:rFonts w:hint="eastAsia" w:ascii="宋体" w:hAnsi="宋体" w:eastAsia="宋体"/>
          <w:b/>
          <w:bCs/>
          <w:sz w:val="24"/>
          <w:lang w:val="en-US" w:eastAsia="zh-CN"/>
        </w:rPr>
        <w:t>（一正二副）</w:t>
      </w:r>
      <w:r>
        <w:rPr>
          <w:rFonts w:hint="eastAsia" w:ascii="宋体" w:hAnsi="宋体" w:eastAsia="宋体"/>
          <w:sz w:val="24"/>
          <w:lang w:val="en-US" w:eastAsia="zh-CN"/>
        </w:rPr>
        <w:t>递交至江苏省淮安市淮安区石塘镇国能大道8号江苏国能石油天然气有限公司,联系人（收件人）：袁凯，联系电话:13375213399。（注：如邮寄的，在包裹外包装面注明项目编号）。</w:t>
      </w:r>
    </w:p>
    <w:p w14:paraId="71DA9E5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after="0" w:line="360" w:lineRule="auto"/>
        <w:ind w:firstLine="482"/>
        <w:textAlignment w:val="auto"/>
        <w:rPr>
          <w:rFonts w:hint="default" w:ascii="宋体" w:hAnsi="宋体" w:eastAsia="宋体"/>
          <w:sz w:val="24"/>
          <w:lang w:val="en-US" w:eastAsia="zh-CN"/>
        </w:rPr>
      </w:pPr>
      <w:r>
        <w:rPr>
          <w:rFonts w:hint="eastAsia" w:ascii="宋体" w:hAnsi="宋体" w:eastAsia="宋体"/>
          <w:b/>
          <w:bCs/>
          <w:sz w:val="24"/>
          <w:lang w:val="en-US" w:eastAsia="zh-CN"/>
        </w:rPr>
        <w:t>线上线下缺一不可。</w:t>
      </w:r>
    </w:p>
    <w:p w14:paraId="2429258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after="0" w:line="360" w:lineRule="auto"/>
        <w:ind w:firstLine="482"/>
        <w:textAlignment w:val="auto"/>
        <w:rPr>
          <w:rFonts w:hint="default" w:ascii="宋体" w:hAnsi="宋体" w:eastAsia="宋体"/>
          <w:sz w:val="24"/>
          <w:lang w:val="en-US" w:eastAsia="zh-CN"/>
        </w:rPr>
      </w:pPr>
      <w:r>
        <w:rPr>
          <w:rFonts w:hint="eastAsia" w:ascii="宋体" w:hAnsi="宋体" w:eastAsia="宋体"/>
          <w:sz w:val="24"/>
          <w:lang w:val="en-US" w:eastAsia="zh-CN"/>
        </w:rPr>
        <w:t>5.2投标文件接收截止时间（同开标时间）：2025年</w:t>
      </w:r>
      <w:r>
        <w:rPr>
          <w:rFonts w:hint="eastAsia" w:ascii="宋体" w:hAnsi="宋体"/>
          <w:sz w:val="24"/>
          <w:lang w:val="en-US" w:eastAsia="zh-CN"/>
        </w:rPr>
        <w:t>12</w:t>
      </w:r>
      <w:r>
        <w:rPr>
          <w:rFonts w:hint="eastAsia" w:ascii="宋体" w:hAnsi="宋体" w:eastAsia="宋体"/>
          <w:sz w:val="24"/>
          <w:lang w:val="en-US" w:eastAsia="zh-CN"/>
        </w:rPr>
        <w:t>月</w:t>
      </w:r>
      <w:r>
        <w:rPr>
          <w:rFonts w:hint="eastAsia" w:ascii="宋体" w:hAnsi="宋体"/>
          <w:sz w:val="24"/>
          <w:lang w:val="en-US" w:eastAsia="zh-CN"/>
        </w:rPr>
        <w:t>26</w:t>
      </w:r>
      <w:r>
        <w:rPr>
          <w:rFonts w:hint="eastAsia" w:ascii="宋体" w:hAnsi="宋体" w:eastAsia="宋体"/>
          <w:sz w:val="24"/>
          <w:lang w:val="en-US" w:eastAsia="zh-CN"/>
        </w:rPr>
        <w:t>日下午14:00。</w:t>
      </w:r>
    </w:p>
    <w:p w14:paraId="58B831F5">
      <w:pPr>
        <w:pStyle w:val="3"/>
        <w:rPr>
          <w:highlight w:val="none"/>
        </w:rPr>
      </w:pPr>
      <w:bookmarkStart w:id="9" w:name="_Toc408391056"/>
      <w:bookmarkStart w:id="10" w:name="_Toc444155518"/>
      <w:r>
        <w:rPr>
          <w:rFonts w:hint="eastAsia"/>
          <w:highlight w:val="none"/>
        </w:rPr>
        <w:t>六、</w:t>
      </w:r>
      <w:bookmarkEnd w:id="9"/>
      <w:bookmarkEnd w:id="10"/>
      <w:r>
        <w:rPr>
          <w:rFonts w:hint="eastAsia"/>
          <w:highlight w:val="none"/>
        </w:rPr>
        <w:t>开选时间及地点</w:t>
      </w:r>
    </w:p>
    <w:p w14:paraId="5477B860">
      <w:pPr>
        <w:adjustRightInd w:val="0"/>
        <w:snapToGrid w:val="0"/>
        <w:spacing w:line="360" w:lineRule="auto"/>
        <w:ind w:firstLine="482" w:firstLineChars="200"/>
        <w:rPr>
          <w:rFonts w:hint="eastAsia" w:ascii="宋体" w:hAnsi="宋体"/>
          <w:sz w:val="24"/>
          <w:highlight w:val="none"/>
          <w:u w:val="single"/>
          <w:lang w:val="en-US" w:eastAsia="zh-CN"/>
        </w:rPr>
      </w:pPr>
      <w:r>
        <w:rPr>
          <w:rFonts w:hint="eastAsia" w:ascii="宋体" w:hAnsi="宋体"/>
          <w:b/>
          <w:bCs/>
          <w:sz w:val="24"/>
          <w:highlight w:val="none"/>
        </w:rPr>
        <w:t>6</w:t>
      </w:r>
      <w:r>
        <w:rPr>
          <w:rFonts w:ascii="宋体" w:hAnsi="宋体"/>
          <w:b/>
          <w:bCs/>
          <w:sz w:val="24"/>
          <w:highlight w:val="none"/>
        </w:rPr>
        <w:t>.1</w:t>
      </w:r>
      <w:r>
        <w:rPr>
          <w:rFonts w:hint="eastAsia" w:ascii="宋体" w:hAnsi="宋体"/>
          <w:b/>
          <w:bCs/>
          <w:sz w:val="24"/>
          <w:highlight w:val="none"/>
          <w:lang w:val="en-US" w:eastAsia="zh-CN"/>
        </w:rPr>
        <w:t>开选时间：</w:t>
      </w:r>
      <w:r>
        <w:rPr>
          <w:rFonts w:hint="eastAsia" w:ascii="宋体" w:hAnsi="宋体"/>
          <w:sz w:val="24"/>
          <w:highlight w:val="none"/>
          <w:u w:val="single"/>
        </w:rPr>
        <w:t>2025年</w:t>
      </w:r>
      <w:r>
        <w:rPr>
          <w:rFonts w:hint="eastAsia" w:ascii="宋体" w:hAnsi="宋体"/>
          <w:sz w:val="24"/>
          <w:highlight w:val="none"/>
          <w:u w:val="single"/>
          <w:lang w:val="en-US" w:eastAsia="zh-CN"/>
        </w:rPr>
        <w:t>12</w:t>
      </w:r>
      <w:r>
        <w:rPr>
          <w:rFonts w:hint="eastAsia" w:ascii="宋体" w:hAnsi="宋体"/>
          <w:sz w:val="24"/>
          <w:highlight w:val="none"/>
          <w:u w:val="single"/>
        </w:rPr>
        <w:t>月</w:t>
      </w:r>
      <w:r>
        <w:rPr>
          <w:rFonts w:hint="eastAsia" w:ascii="宋体" w:hAnsi="宋体"/>
          <w:sz w:val="24"/>
          <w:highlight w:val="none"/>
          <w:u w:val="single"/>
          <w:lang w:val="en-US" w:eastAsia="zh-CN"/>
        </w:rPr>
        <w:t>26</w:t>
      </w:r>
      <w:r>
        <w:rPr>
          <w:rFonts w:hint="eastAsia" w:ascii="宋体" w:hAnsi="宋体"/>
          <w:sz w:val="24"/>
          <w:highlight w:val="none"/>
          <w:u w:val="single"/>
        </w:rPr>
        <w:t>日</w:t>
      </w:r>
      <w:r>
        <w:rPr>
          <w:rFonts w:hint="eastAsia" w:ascii="宋体" w:hAnsi="宋体"/>
          <w:sz w:val="24"/>
          <w:highlight w:val="none"/>
          <w:u w:val="single"/>
          <w:lang w:val="en-US" w:eastAsia="zh-CN"/>
        </w:rPr>
        <w:t>14</w:t>
      </w:r>
      <w:r>
        <w:rPr>
          <w:rFonts w:hint="eastAsia" w:ascii="宋体" w:hAnsi="宋体"/>
          <w:sz w:val="24"/>
          <w:highlight w:val="none"/>
          <w:u w:val="single"/>
        </w:rPr>
        <w:t>时</w:t>
      </w:r>
      <w:r>
        <w:rPr>
          <w:rFonts w:hint="eastAsia" w:ascii="宋体" w:hAnsi="宋体"/>
          <w:sz w:val="24"/>
          <w:highlight w:val="none"/>
          <w:u w:val="single"/>
          <w:lang w:val="en-US" w:eastAsia="zh-CN"/>
        </w:rPr>
        <w:t>00分</w:t>
      </w:r>
    </w:p>
    <w:p w14:paraId="0B3A5A91">
      <w:pPr>
        <w:adjustRightInd w:val="0"/>
        <w:snapToGrid w:val="0"/>
        <w:spacing w:line="360" w:lineRule="auto"/>
        <w:ind w:firstLine="482" w:firstLineChars="200"/>
        <w:rPr>
          <w:rFonts w:hint="default" w:ascii="宋体" w:hAnsi="宋体"/>
          <w:b/>
          <w:bCs/>
          <w:sz w:val="24"/>
          <w:lang w:val="en-US" w:eastAsia="zh-CN"/>
        </w:rPr>
      </w:pPr>
      <w:r>
        <w:rPr>
          <w:rFonts w:hint="eastAsia" w:ascii="宋体" w:hAnsi="宋体"/>
          <w:b/>
          <w:bCs/>
          <w:sz w:val="24"/>
          <w:lang w:val="en-US" w:eastAsia="zh-CN"/>
        </w:rPr>
        <w:t>6.2本项目不组织开标会</w:t>
      </w:r>
    </w:p>
    <w:p w14:paraId="58B126AB">
      <w:pPr>
        <w:pStyle w:val="3"/>
        <w:rPr>
          <w:rFonts w:hint="eastAsia" w:ascii="宋体" w:hAnsi="宋体"/>
          <w:sz w:val="24"/>
        </w:rPr>
      </w:pPr>
      <w:bookmarkStart w:id="11" w:name="_Toc424308233"/>
      <w:bookmarkStart w:id="12" w:name="_Toc408391057"/>
      <w:r>
        <w:rPr>
          <w:rFonts w:hint="eastAsia"/>
        </w:rPr>
        <w:t>七、</w:t>
      </w:r>
      <w:r>
        <w:t>其它</w:t>
      </w:r>
      <w:bookmarkEnd w:id="11"/>
      <w:bookmarkEnd w:id="12"/>
    </w:p>
    <w:p w14:paraId="1F255E97">
      <w:pPr>
        <w:adjustRightInd w:val="0"/>
        <w:snapToGrid w:val="0"/>
        <w:spacing w:line="360" w:lineRule="auto"/>
        <w:ind w:firstLine="480" w:firstLineChars="200"/>
        <w:rPr>
          <w:rFonts w:hint="eastAsia" w:ascii="宋体" w:hAnsi="宋体"/>
          <w:sz w:val="24"/>
        </w:rPr>
      </w:pPr>
      <w:r>
        <w:rPr>
          <w:rFonts w:hint="eastAsia" w:ascii="宋体" w:hAnsi="宋体"/>
          <w:sz w:val="24"/>
        </w:rPr>
        <w:t>7</w:t>
      </w:r>
      <w:r>
        <w:rPr>
          <w:rFonts w:ascii="宋体" w:hAnsi="宋体"/>
          <w:sz w:val="24"/>
        </w:rPr>
        <w:t>.1本次</w:t>
      </w:r>
      <w:r>
        <w:rPr>
          <w:rFonts w:hint="eastAsia" w:ascii="宋体" w:hAnsi="宋体"/>
          <w:sz w:val="24"/>
          <w:lang w:eastAsia="zh-CN"/>
        </w:rPr>
        <w:t>询比</w:t>
      </w:r>
      <w:r>
        <w:rPr>
          <w:rFonts w:ascii="宋体" w:hAnsi="宋体"/>
          <w:sz w:val="24"/>
        </w:rPr>
        <w:t>对投选人不作经济补偿。</w:t>
      </w:r>
    </w:p>
    <w:p w14:paraId="77AA92F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after="0" w:line="360" w:lineRule="auto"/>
        <w:ind w:firstLine="480" w:firstLineChars="200"/>
        <w:textAlignment w:val="auto"/>
        <w:rPr>
          <w:rFonts w:hint="eastAsia" w:ascii="宋体" w:hAnsi="宋体" w:eastAsia="宋体" w:cs="Times New Roman"/>
          <w:sz w:val="24"/>
        </w:rPr>
      </w:pPr>
      <w:r>
        <w:rPr>
          <w:rFonts w:hint="eastAsia" w:ascii="宋体" w:hAnsi="宋体" w:eastAsia="宋体" w:cs="Times New Roman"/>
          <w:sz w:val="24"/>
        </w:rPr>
        <w:t>7.</w:t>
      </w:r>
      <w:r>
        <w:rPr>
          <w:rFonts w:hint="eastAsia" w:ascii="宋体" w:hAnsi="宋体" w:cs="Times New Roman"/>
          <w:sz w:val="24"/>
          <w:lang w:val="en-US" w:eastAsia="zh-CN"/>
        </w:rPr>
        <w:t>2</w:t>
      </w:r>
      <w:r>
        <w:rPr>
          <w:rFonts w:hint="eastAsia" w:ascii="宋体" w:hAnsi="宋体" w:eastAsia="宋体" w:cs="Times New Roman"/>
          <w:sz w:val="24"/>
        </w:rPr>
        <w:t>请</w:t>
      </w:r>
      <w:r>
        <w:rPr>
          <w:rFonts w:hint="eastAsia" w:ascii="宋体" w:hAnsi="宋体" w:eastAsia="宋体" w:cs="Times New Roman"/>
          <w:sz w:val="24"/>
          <w:lang w:eastAsia="zh-CN"/>
        </w:rPr>
        <w:t>报价人</w:t>
      </w:r>
      <w:r>
        <w:rPr>
          <w:rFonts w:hint="eastAsia" w:ascii="宋体" w:hAnsi="宋体" w:eastAsia="宋体" w:cs="Times New Roman"/>
          <w:sz w:val="24"/>
        </w:rPr>
        <w:t>注意：在开选前自己的身份应对其它</w:t>
      </w:r>
      <w:r>
        <w:rPr>
          <w:rFonts w:hint="eastAsia" w:ascii="宋体" w:hAnsi="宋体" w:eastAsia="宋体" w:cs="Times New Roman"/>
          <w:sz w:val="24"/>
          <w:lang w:eastAsia="zh-CN"/>
        </w:rPr>
        <w:t>报价人</w:t>
      </w:r>
      <w:r>
        <w:rPr>
          <w:rFonts w:hint="eastAsia" w:ascii="宋体" w:hAnsi="宋体" w:eastAsia="宋体" w:cs="Times New Roman"/>
          <w:sz w:val="24"/>
        </w:rPr>
        <w:t>保密。</w:t>
      </w:r>
    </w:p>
    <w:p w14:paraId="65D59600">
      <w:pPr>
        <w:pStyle w:val="3"/>
      </w:pPr>
      <w:bookmarkStart w:id="13" w:name="_Toc408391059"/>
      <w:r>
        <w:rPr>
          <w:rFonts w:hint="eastAsia"/>
        </w:rPr>
        <w:t>八、</w:t>
      </w:r>
      <w:r>
        <w:t>监督</w:t>
      </w:r>
      <w:r>
        <w:rPr>
          <w:rFonts w:hint="eastAsia"/>
        </w:rPr>
        <w:t>部门</w:t>
      </w:r>
    </w:p>
    <w:p w14:paraId="4DE870B7">
      <w:pPr>
        <w:pStyle w:val="6"/>
        <w:numPr>
          <w:ilvl w:val="0"/>
          <w:numId w:val="0"/>
        </w:numPr>
        <w:adjustRightInd w:val="0"/>
        <w:snapToGrid w:val="0"/>
        <w:ind w:firstLine="480" w:firstLineChars="200"/>
        <w:rPr>
          <w:rFonts w:hint="eastAsia" w:ascii="宋体" w:hAnsi="宋体"/>
        </w:rPr>
      </w:pPr>
      <w:r>
        <w:rPr>
          <w:rFonts w:hint="eastAsia" w:ascii="宋体" w:hAnsi="宋体"/>
        </w:rPr>
        <w:t>江苏国能石油天然气有限公司</w:t>
      </w:r>
      <w:r>
        <w:rPr>
          <w:rFonts w:hint="eastAsia" w:ascii="宋体" w:hAnsi="宋体"/>
          <w:lang w:val="en-US" w:eastAsia="zh-CN"/>
        </w:rPr>
        <w:t>纪检部门</w:t>
      </w:r>
      <w:r>
        <w:rPr>
          <w:rFonts w:ascii="宋体" w:hAnsi="宋体"/>
        </w:rPr>
        <w:t>。</w:t>
      </w:r>
    </w:p>
    <w:p w14:paraId="6938F9D7">
      <w:pPr>
        <w:pStyle w:val="3"/>
      </w:pPr>
      <w:r>
        <w:rPr>
          <w:rFonts w:hint="eastAsia"/>
        </w:rPr>
        <w:t>九、联系方式</w:t>
      </w:r>
    </w:p>
    <w:p w14:paraId="33569D75">
      <w:pPr>
        <w:adjustRightInd w:val="0"/>
        <w:snapToGrid w:val="0"/>
        <w:spacing w:line="360" w:lineRule="auto"/>
        <w:ind w:firstLine="480" w:firstLineChars="200"/>
        <w:rPr>
          <w:rFonts w:ascii="宋体" w:hAnsi="宋体"/>
          <w:sz w:val="24"/>
          <w:u w:val="single"/>
        </w:rPr>
      </w:pPr>
      <w:r>
        <w:rPr>
          <w:rFonts w:ascii="宋体" w:hAnsi="宋体"/>
          <w:sz w:val="24"/>
        </w:rPr>
        <w:t>联系人</w:t>
      </w:r>
      <w:r>
        <w:rPr>
          <w:rFonts w:hint="eastAsia" w:ascii="宋体" w:hAnsi="宋体"/>
          <w:sz w:val="24"/>
          <w:lang w:eastAsia="zh-CN"/>
        </w:rPr>
        <w:t>：</w:t>
      </w:r>
      <w:r>
        <w:rPr>
          <w:rFonts w:hint="eastAsia" w:ascii="宋体" w:hAnsi="宋体"/>
          <w:sz w:val="24"/>
          <w:u w:val="none"/>
        </w:rPr>
        <w:t>袁凯</w:t>
      </w:r>
      <w:r>
        <w:rPr>
          <w:rFonts w:hint="eastAsia" w:ascii="宋体" w:hAnsi="宋体"/>
          <w:sz w:val="24"/>
          <w:u w:val="none"/>
          <w:lang w:val="en-US" w:eastAsia="zh-CN"/>
        </w:rPr>
        <w:t xml:space="preserve">                    </w:t>
      </w:r>
      <w:r>
        <w:rPr>
          <w:rFonts w:ascii="宋体" w:hAnsi="宋体"/>
          <w:sz w:val="24"/>
        </w:rPr>
        <w:t>电话</w:t>
      </w:r>
      <w:r>
        <w:rPr>
          <w:rFonts w:hint="eastAsia" w:ascii="宋体" w:hAnsi="宋体"/>
          <w:sz w:val="24"/>
          <w:lang w:eastAsia="zh-CN"/>
        </w:rPr>
        <w:t>：</w:t>
      </w:r>
      <w:r>
        <w:rPr>
          <w:rFonts w:hint="eastAsia" w:ascii="宋体" w:hAnsi="宋体"/>
          <w:sz w:val="24"/>
          <w:u w:val="none"/>
        </w:rPr>
        <w:t>13375213399</w:t>
      </w:r>
      <w:r>
        <w:rPr>
          <w:rFonts w:ascii="宋体" w:hAnsi="宋体"/>
          <w:sz w:val="24"/>
          <w:u w:val="none"/>
        </w:rPr>
        <w:t xml:space="preserve"> </w:t>
      </w:r>
      <w:bookmarkEnd w:id="13"/>
    </w:p>
    <w:p w14:paraId="3EDE5A67">
      <w:r>
        <w:rPr>
          <w:rFonts w:hint="eastAsia" w:ascii="宋体" w:hAnsi="宋体" w:eastAsia="宋体" w:cs="Times New Roman"/>
          <w:sz w:val="24"/>
          <w:lang w:val="en-US" w:eastAsia="zh-CN"/>
        </w:rPr>
        <w:t>技术联系人：丁振宇              电话：18052510511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8" w:lineRule="auto"/>
      </w:pPr>
      <w:r>
        <w:separator/>
      </w:r>
    </w:p>
  </w:footnote>
  <w:footnote w:type="continuationSeparator" w:id="1">
    <w:p>
      <w:pPr>
        <w:spacing w:before="0" w:after="0" w:line="278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5E3141D9"/>
    <w:multiLevelType w:val="multilevel"/>
    <w:tmpl w:val="5E3141D9"/>
    <w:lvl w:ilvl="0" w:tentative="0">
      <w:start w:val="1"/>
      <w:numFmt w:val="decimal"/>
      <w:pStyle w:val="6"/>
      <w:lvlText w:val="%1."/>
      <w:lvlJc w:val="left"/>
      <w:pPr>
        <w:tabs>
          <w:tab w:val="left" w:pos="0"/>
        </w:tabs>
        <w:ind w:left="284" w:hanging="284"/>
      </w:pPr>
      <w:rPr>
        <w:rFonts w:hint="default" w:hAnsi="Times New Roman"/>
      </w:rPr>
    </w:lvl>
    <w:lvl w:ilvl="1" w:tentative="0">
      <w:start w:val="1"/>
      <w:numFmt w:val="decimal"/>
      <w:isLgl/>
      <w:lvlText w:val="%1.%2"/>
      <w:lvlJc w:val="left"/>
      <w:pPr>
        <w:tabs>
          <w:tab w:val="left" w:pos="0"/>
        </w:tabs>
        <w:ind w:left="405" w:hanging="405"/>
      </w:pPr>
      <w:rPr>
        <w:rFonts w:hint="default" w:hAnsi="Times New Roman"/>
      </w:rPr>
    </w:lvl>
    <w:lvl w:ilvl="2" w:tentative="0">
      <w:start w:val="1"/>
      <w:numFmt w:val="decimal"/>
      <w:isLgl/>
      <w:lvlText w:val="%1.%2.%3"/>
      <w:lvlJc w:val="left"/>
      <w:pPr>
        <w:tabs>
          <w:tab w:val="left" w:pos="0"/>
        </w:tabs>
        <w:ind w:left="720" w:hanging="720"/>
      </w:pPr>
      <w:rPr>
        <w:rFonts w:hint="default" w:hAnsi="Times New Roman"/>
      </w:rPr>
    </w:lvl>
    <w:lvl w:ilvl="3" w:tentative="0">
      <w:start w:val="1"/>
      <w:numFmt w:val="decimal"/>
      <w:isLgl/>
      <w:lvlText w:val="%1.%2.%3.%4"/>
      <w:lvlJc w:val="left"/>
      <w:pPr>
        <w:tabs>
          <w:tab w:val="left" w:pos="0"/>
        </w:tabs>
        <w:ind w:left="720" w:hanging="720"/>
      </w:pPr>
      <w:rPr>
        <w:rFonts w:hint="default" w:hAnsi="Times New Roman"/>
      </w:rPr>
    </w:lvl>
    <w:lvl w:ilvl="4" w:tentative="0">
      <w:start w:val="1"/>
      <w:numFmt w:val="decimal"/>
      <w:isLgl/>
      <w:lvlText w:val="%1.%2.%3.%4.%5"/>
      <w:lvlJc w:val="left"/>
      <w:pPr>
        <w:tabs>
          <w:tab w:val="left" w:pos="0"/>
        </w:tabs>
        <w:ind w:left="1080" w:hanging="1080"/>
      </w:pPr>
      <w:rPr>
        <w:rFonts w:hint="default" w:hAnsi="Times New Roman"/>
      </w:rPr>
    </w:lvl>
    <w:lvl w:ilvl="5" w:tentative="0">
      <w:start w:val="1"/>
      <w:numFmt w:val="decimal"/>
      <w:isLgl/>
      <w:lvlText w:val="%1.%2.%3.%4.%5.%6"/>
      <w:lvlJc w:val="left"/>
      <w:pPr>
        <w:tabs>
          <w:tab w:val="left" w:pos="0"/>
        </w:tabs>
        <w:ind w:left="1080" w:hanging="1080"/>
      </w:pPr>
      <w:rPr>
        <w:rFonts w:hint="default" w:hAnsi="Times New Roman"/>
      </w:rPr>
    </w:lvl>
    <w:lvl w:ilvl="6" w:tentative="0">
      <w:start w:val="1"/>
      <w:numFmt w:val="decimal"/>
      <w:isLgl/>
      <w:lvlText w:val="%1.%2.%3.%4.%5.%6.%7"/>
      <w:lvlJc w:val="left"/>
      <w:pPr>
        <w:tabs>
          <w:tab w:val="left" w:pos="0"/>
        </w:tabs>
        <w:ind w:left="1440" w:hanging="1440"/>
      </w:pPr>
      <w:rPr>
        <w:rFonts w:hint="default" w:hAnsi="Times New Roman"/>
      </w:rPr>
    </w:lvl>
    <w:lvl w:ilvl="7" w:tentative="0">
      <w:start w:val="1"/>
      <w:numFmt w:val="decimal"/>
      <w:isLgl/>
      <w:lvlText w:val="%1.%2.%3.%4.%5.%6.%7.%8"/>
      <w:lvlJc w:val="left"/>
      <w:pPr>
        <w:tabs>
          <w:tab w:val="left" w:pos="0"/>
        </w:tabs>
        <w:ind w:left="1440" w:hanging="1440"/>
      </w:pPr>
      <w:rPr>
        <w:rFonts w:hint="default" w:hAnsi="Times New Roman"/>
      </w:rPr>
    </w:lvl>
    <w:lvl w:ilvl="8" w:tentative="0">
      <w:start w:val="1"/>
      <w:numFmt w:val="decimal"/>
      <w:isLgl/>
      <w:lvlText w:val="%1.%2.%3.%4.%5.%6.%7.%8.%9"/>
      <w:lvlJc w:val="left"/>
      <w:pPr>
        <w:tabs>
          <w:tab w:val="left" w:pos="0"/>
        </w:tabs>
        <w:ind w:left="1800" w:hanging="1800"/>
      </w:pPr>
      <w:rPr>
        <w:rFonts w:hint="default" w:hAnsi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D4E6F52"/>
    <w:rsid w:val="1D4E6F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spacing w:after="160" w:line="278" w:lineRule="auto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keepNext/>
      <w:keepLines/>
      <w:spacing w:before="100" w:beforeAutospacing="1" w:after="100" w:afterAutospacing="1" w:line="360" w:lineRule="auto"/>
      <w:jc w:val="center"/>
      <w:outlineLvl w:val="0"/>
    </w:pPr>
    <w:rPr>
      <w:b/>
      <w:bCs/>
      <w:kern w:val="44"/>
      <w:sz w:val="44"/>
      <w:szCs w:val="44"/>
    </w:rPr>
  </w:style>
  <w:style w:type="paragraph" w:styleId="3">
    <w:name w:val="heading 2"/>
    <w:basedOn w:val="1"/>
    <w:next w:val="1"/>
    <w:qFormat/>
    <w:uiPriority w:val="0"/>
    <w:pPr>
      <w:keepNext/>
      <w:keepLines/>
      <w:spacing w:before="100" w:beforeAutospacing="1" w:after="100" w:afterAutospacing="1" w:line="360" w:lineRule="auto"/>
      <w:outlineLvl w:val="1"/>
    </w:pPr>
    <w:rPr>
      <w:rFonts w:ascii="Arial" w:hAnsi="Arial"/>
      <w:b/>
      <w:bCs/>
      <w:kern w:val="0"/>
      <w:sz w:val="28"/>
      <w:szCs w:val="32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6">
    <w:name w:val="样式3"/>
    <w:basedOn w:val="1"/>
    <w:qFormat/>
    <w:uiPriority w:val="0"/>
    <w:pPr>
      <w:numPr>
        <w:ilvl w:val="0"/>
        <w:numId w:val="1"/>
      </w:numPr>
      <w:spacing w:line="360" w:lineRule="auto"/>
      <w:jc w:val="left"/>
    </w:pPr>
    <w:rPr>
      <w:sz w:val="24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Office_12.1.0.24034_F1E327BC-269C-435d-A152-05C5408002CA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2025-12-17T06:42:00Z</dcterms:created>
  <dc:creator>A0袁凯</dc:creator>
  <cp:lastModifiedBy>A0袁凯</cp:lastModifiedBy>
  <dcterms:modified xsi:type="dcterms:W3CDTF">2025-12-17T06:42:47Z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2052-12.1.0.24034</vt:lpwstr>
  </property>
  <property fmtid="{D5CDD505-2E9C-101B-9397-08002B2CF9AE}" pid="3" name="ICV">
    <vt:lpwstr>C9F509C29F444CC8A4B5FE9096CFDAD8_11</vt:lpwstr>
  </property>
  <property fmtid="{D5CDD505-2E9C-101B-9397-08002B2CF9AE}" pid="4" name="KSOTemplateDocerSaveRecord">
    <vt:lpwstr>eyJoZGlkIjoiYWYxYTA5OWVhM2ZkMWU3ZDA5MTc5OTk5ZGE2M2M5ZTMiLCJ1c2VySWQiOiI0MDUxMTY4MTQifQ==</vt:lpwstr>
  </property>
</Properties>
</file>