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2A693F">
      <w:pPr>
        <w:jc w:val="center"/>
        <w:rPr>
          <w:rFonts w:hint="eastAsia" w:ascii="方正小标宋_GBK" w:hAnsi="仿宋" w:eastAsia="方正小标宋_GBK" w:cs="仿宋"/>
          <w:sz w:val="44"/>
          <w:szCs w:val="44"/>
          <w:lang w:eastAsia="zh-CN"/>
        </w:rPr>
      </w:pPr>
      <w:bookmarkStart w:id="0" w:name="_Hlk15979924"/>
      <w:r>
        <w:rPr>
          <w:rFonts w:hint="eastAsia" w:ascii="方正小标宋_GBK" w:hAnsi="仿宋" w:eastAsia="方正小标宋_GBK" w:cs="仿宋"/>
          <w:sz w:val="44"/>
          <w:szCs w:val="44"/>
          <w:lang w:eastAsia="zh-CN"/>
        </w:rPr>
        <w:t>江苏瑞泰盐业有限公司</w:t>
      </w:r>
      <w:bookmarkStart w:id="1" w:name="_GoBack"/>
      <w:bookmarkEnd w:id="1"/>
    </w:p>
    <w:p w14:paraId="6914544D">
      <w:pPr>
        <w:jc w:val="center"/>
        <w:rPr>
          <w:rFonts w:hint="eastAsia" w:ascii="方正小标宋_GBK" w:hAnsi="仿宋" w:eastAsia="方正小标宋_GBK" w:cs="仿宋"/>
          <w:sz w:val="44"/>
          <w:szCs w:val="44"/>
          <w:lang w:eastAsia="zh-CN"/>
        </w:rPr>
      </w:pPr>
      <w:r>
        <w:rPr>
          <w:rFonts w:hint="eastAsia" w:ascii="方正小标宋_GBK" w:hAnsi="仿宋" w:eastAsia="方正小标宋_GBK" w:cs="仿宋"/>
          <w:sz w:val="44"/>
          <w:szCs w:val="44"/>
          <w:lang w:eastAsia="zh-CN"/>
        </w:rPr>
        <w:t>采购2025年安全生产责任险询价函</w:t>
      </w:r>
    </w:p>
    <w:bookmarkEnd w:id="0"/>
    <w:p w14:paraId="4BF2F393">
      <w:pPr>
        <w:shd w:val="clear" w:color="auto" w:fill="FFFFFF"/>
        <w:spacing w:line="345" w:lineRule="atLeast"/>
        <w:rPr>
          <w:rFonts w:hint="eastAsia" w:ascii="仿宋" w:hAnsi="仿宋" w:eastAsia="仿宋" w:cs="仿宋"/>
          <w:color w:val="555555"/>
          <w:sz w:val="44"/>
          <w:szCs w:val="44"/>
          <w:lang w:eastAsia="zh-CN"/>
        </w:rPr>
      </w:pPr>
    </w:p>
    <w:p w14:paraId="427733EE">
      <w:pPr>
        <w:spacing w:line="560" w:lineRule="exact"/>
        <w:jc w:val="both"/>
        <w:rPr>
          <w:rFonts w:ascii="Times New Roman" w:hAnsi="Times New Roman" w:eastAsia="方正仿宋_GBK"/>
          <w:sz w:val="32"/>
          <w:szCs w:val="32"/>
          <w:lang w:eastAsia="zh-CN"/>
        </w:rPr>
      </w:pPr>
      <w:r>
        <w:rPr>
          <w:rFonts w:hint="eastAsia" w:ascii="Times New Roman" w:hAnsi="Times New Roman" w:eastAsia="方正仿宋_GBK" w:cs="宋体"/>
          <w:sz w:val="32"/>
          <w:szCs w:val="32"/>
          <w:lang w:eastAsia="zh-CN"/>
        </w:rPr>
        <w:t>各供应商：</w:t>
      </w:r>
    </w:p>
    <w:p w14:paraId="72101005">
      <w:pPr>
        <w:spacing w:line="560" w:lineRule="exact"/>
        <w:ind w:firstLine="640" w:firstLineChars="200"/>
        <w:jc w:val="both"/>
        <w:rPr>
          <w:rFonts w:ascii="Times New Roman" w:hAnsi="Times New Roman" w:eastAsia="方正仿宋_GBK"/>
          <w:sz w:val="32"/>
          <w:szCs w:val="32"/>
          <w:lang w:eastAsia="zh-CN"/>
        </w:rPr>
      </w:pPr>
      <w:r>
        <w:rPr>
          <w:rFonts w:hint="eastAsia" w:ascii="Times New Roman" w:hAnsi="Times New Roman" w:eastAsia="方正仿宋_GBK" w:cs="宋体"/>
          <w:sz w:val="32"/>
          <w:szCs w:val="32"/>
          <w:lang w:eastAsia="zh-CN"/>
        </w:rPr>
        <w:t>我公司拟为</w:t>
      </w:r>
      <w:r>
        <w:rPr>
          <w:rFonts w:hint="eastAsia" w:ascii="Times New Roman" w:hAnsi="Times New Roman" w:eastAsia="方正仿宋_GBK"/>
          <w:sz w:val="32"/>
          <w:szCs w:val="32"/>
          <w:lang w:eastAsia="zh-CN"/>
        </w:rPr>
        <w:t>39</w:t>
      </w:r>
      <w:r>
        <w:rPr>
          <w:rFonts w:hint="eastAsia" w:ascii="Times New Roman" w:hAnsi="Times New Roman" w:eastAsia="方正仿宋_GBK" w:cs="宋体"/>
          <w:sz w:val="32"/>
          <w:szCs w:val="32"/>
          <w:lang w:eastAsia="zh-CN"/>
        </w:rPr>
        <w:t>名劳动合同制员工购买安全生产责任险，欢迎符合条件的单位前来报价。</w:t>
      </w:r>
    </w:p>
    <w:p w14:paraId="6D43727F">
      <w:pPr>
        <w:spacing w:line="560" w:lineRule="exact"/>
        <w:ind w:firstLine="640" w:firstLineChars="200"/>
        <w:jc w:val="both"/>
        <w:rPr>
          <w:rFonts w:ascii="Times New Roman" w:hAnsi="Times New Roman" w:eastAsia="方正黑体_GBK"/>
          <w:sz w:val="32"/>
          <w:szCs w:val="32"/>
          <w:lang w:eastAsia="zh-CN"/>
        </w:rPr>
      </w:pPr>
      <w:r>
        <w:rPr>
          <w:rFonts w:hint="eastAsia" w:ascii="Times New Roman" w:hAnsi="Times New Roman" w:eastAsia="方正黑体_GBK" w:cs="宋体"/>
          <w:sz w:val="32"/>
          <w:szCs w:val="32"/>
          <w:lang w:eastAsia="zh-CN"/>
        </w:rPr>
        <w:t>一、项目内容</w:t>
      </w:r>
    </w:p>
    <w:p w14:paraId="4F8C5484">
      <w:pPr>
        <w:spacing w:line="560" w:lineRule="exact"/>
        <w:ind w:firstLine="640" w:firstLineChars="200"/>
        <w:jc w:val="both"/>
        <w:rPr>
          <w:rFonts w:ascii="Times New Roman" w:hAnsi="Times New Roman" w:eastAsia="方正仿宋_GBK"/>
          <w:sz w:val="32"/>
          <w:szCs w:val="32"/>
          <w:lang w:eastAsia="zh-CN"/>
        </w:rPr>
      </w:pPr>
      <w:r>
        <w:rPr>
          <w:rFonts w:hint="eastAsia" w:ascii="Times New Roman" w:hAnsi="Times New Roman" w:eastAsia="方正仿宋_GBK" w:cs="宋体"/>
          <w:sz w:val="32"/>
          <w:szCs w:val="32"/>
          <w:lang w:eastAsia="zh-CN"/>
        </w:rPr>
        <w:t>项目名称：江苏瑞泰盐业有限公司安全生产责任险。</w:t>
      </w:r>
    </w:p>
    <w:p w14:paraId="559338D3">
      <w:pPr>
        <w:spacing w:line="560" w:lineRule="exact"/>
        <w:ind w:firstLine="640" w:firstLineChars="200"/>
        <w:jc w:val="both"/>
        <w:rPr>
          <w:rFonts w:ascii="Times New Roman" w:hAnsi="Times New Roman" w:eastAsia="方正仿宋_GBK"/>
          <w:sz w:val="32"/>
          <w:szCs w:val="32"/>
          <w:lang w:eastAsia="zh-CN"/>
        </w:rPr>
      </w:pPr>
      <w:r>
        <w:rPr>
          <w:rFonts w:hint="eastAsia" w:ascii="Times New Roman" w:hAnsi="Times New Roman" w:eastAsia="方正仿宋_GBK" w:cs="宋体"/>
          <w:sz w:val="32"/>
          <w:szCs w:val="32"/>
          <w:lang w:eastAsia="zh-CN"/>
        </w:rPr>
        <w:t>项目概况：公司拟为</w:t>
      </w:r>
      <w:r>
        <w:rPr>
          <w:rFonts w:hint="eastAsia" w:ascii="Times New Roman" w:hAnsi="Times New Roman" w:eastAsia="方正仿宋_GBK"/>
          <w:sz w:val="32"/>
          <w:szCs w:val="32"/>
          <w:lang w:eastAsia="zh-CN"/>
        </w:rPr>
        <w:t>39</w:t>
      </w:r>
      <w:r>
        <w:rPr>
          <w:rFonts w:hint="eastAsia" w:ascii="Times New Roman" w:hAnsi="Times New Roman" w:eastAsia="方正仿宋_GBK" w:cs="宋体"/>
          <w:sz w:val="32"/>
          <w:szCs w:val="32"/>
          <w:lang w:eastAsia="zh-CN"/>
        </w:rPr>
        <w:t>名合同制员工购买安全生产责任险，承包期限一年。最终确定人数以实际在册人数为准（不超过</w:t>
      </w:r>
      <w:r>
        <w:rPr>
          <w:rFonts w:hint="eastAsia" w:ascii="Times New Roman" w:hAnsi="Times New Roman" w:eastAsia="方正仿宋_GBK"/>
          <w:sz w:val="32"/>
          <w:szCs w:val="32"/>
          <w:lang w:eastAsia="zh-CN"/>
        </w:rPr>
        <w:t>40</w:t>
      </w:r>
      <w:r>
        <w:rPr>
          <w:rFonts w:hint="eastAsia" w:ascii="Times New Roman" w:hAnsi="Times New Roman" w:eastAsia="方正仿宋_GBK" w:cs="宋体"/>
          <w:sz w:val="32"/>
          <w:szCs w:val="32"/>
          <w:lang w:eastAsia="zh-CN"/>
        </w:rPr>
        <w:t>名员工）。</w:t>
      </w:r>
    </w:p>
    <w:p w14:paraId="0BF7CD93">
      <w:pPr>
        <w:spacing w:line="560" w:lineRule="exact"/>
        <w:ind w:firstLine="640" w:firstLineChars="200"/>
        <w:jc w:val="both"/>
        <w:rPr>
          <w:rFonts w:ascii="Times New Roman" w:hAnsi="Times New Roman" w:eastAsia="方正仿宋_GBK"/>
          <w:sz w:val="32"/>
          <w:szCs w:val="32"/>
          <w:lang w:eastAsia="zh-CN"/>
        </w:rPr>
      </w:pPr>
      <w:r>
        <w:rPr>
          <w:rFonts w:hint="eastAsia" w:ascii="Times New Roman" w:hAnsi="Times New Roman" w:eastAsia="方正仿宋_GBK" w:cs="宋体"/>
          <w:sz w:val="32"/>
          <w:szCs w:val="32"/>
          <w:lang w:eastAsia="zh-CN"/>
        </w:rPr>
        <w:t>项目限价：项目预算为</w:t>
      </w:r>
      <w:r>
        <w:rPr>
          <w:rFonts w:hint="eastAsia" w:ascii="Times New Roman" w:hAnsi="Times New Roman" w:eastAsia="方正仿宋_GBK"/>
          <w:sz w:val="32"/>
          <w:szCs w:val="32"/>
          <w:lang w:eastAsia="zh-CN"/>
        </w:rPr>
        <w:t>2.55</w:t>
      </w:r>
      <w:r>
        <w:rPr>
          <w:rFonts w:hint="eastAsia" w:ascii="Times New Roman" w:hAnsi="Times New Roman" w:eastAsia="方正仿宋_GBK" w:cs="宋体"/>
          <w:sz w:val="32"/>
          <w:szCs w:val="32"/>
          <w:lang w:eastAsia="zh-CN"/>
        </w:rPr>
        <w:t>万元。</w:t>
      </w:r>
    </w:p>
    <w:p w14:paraId="3C96287D">
      <w:pPr>
        <w:spacing w:line="560" w:lineRule="exact"/>
        <w:ind w:firstLine="640" w:firstLineChars="200"/>
        <w:jc w:val="both"/>
        <w:rPr>
          <w:rFonts w:ascii="Times New Roman" w:hAnsi="Times New Roman" w:eastAsia="方正黑体_GBK" w:cs="宋体"/>
          <w:sz w:val="32"/>
          <w:szCs w:val="32"/>
          <w:lang w:eastAsia="zh-CN"/>
        </w:rPr>
      </w:pPr>
      <w:r>
        <w:rPr>
          <w:rFonts w:hint="eastAsia" w:ascii="Times New Roman" w:hAnsi="Times New Roman" w:eastAsia="方正黑体_GBK" w:cs="宋体"/>
          <w:sz w:val="32"/>
          <w:szCs w:val="32"/>
          <w:lang w:eastAsia="zh-CN"/>
        </w:rPr>
        <w:t>二、安全生产责任险保障内容</w:t>
      </w:r>
    </w:p>
    <w:p w14:paraId="679C2411">
      <w:pPr>
        <w:spacing w:line="560" w:lineRule="exact"/>
        <w:ind w:firstLine="640" w:firstLineChars="200"/>
        <w:jc w:val="both"/>
        <w:rPr>
          <w:rFonts w:ascii="Times New Roman" w:hAnsi="Times New Roman" w:eastAsia="方正仿宋_GBK"/>
          <w:sz w:val="32"/>
          <w:szCs w:val="32"/>
          <w:lang w:eastAsia="zh-CN"/>
        </w:rPr>
      </w:pPr>
      <w:r>
        <w:rPr>
          <w:rFonts w:hint="eastAsia" w:ascii="Times New Roman" w:hAnsi="Times New Roman" w:eastAsia="方正仿宋_GBK" w:cs="宋体"/>
          <w:sz w:val="32"/>
          <w:szCs w:val="32"/>
          <w:lang w:eastAsia="zh-CN"/>
        </w:rPr>
        <w:t>询价范围是本团体人身伤害险，具体保险要求及报价格式：</w:t>
      </w:r>
    </w:p>
    <w:p w14:paraId="29B97E87">
      <w:pPr>
        <w:spacing w:line="560" w:lineRule="exact"/>
        <w:ind w:firstLine="640" w:firstLineChars="200"/>
        <w:jc w:val="both"/>
        <w:rPr>
          <w:rFonts w:ascii="Times New Roman" w:hAnsi="Times New Roman" w:eastAsia="方正仿宋_GBK" w:cs="宋体"/>
          <w:sz w:val="32"/>
          <w:szCs w:val="32"/>
          <w:lang w:eastAsia="zh-CN"/>
        </w:rPr>
      </w:pPr>
      <w:r>
        <w:rPr>
          <w:rFonts w:hint="eastAsia" w:ascii="Times New Roman" w:hAnsi="Times New Roman" w:eastAsia="方正仿宋_GBK" w:cs="宋体"/>
          <w:sz w:val="32"/>
          <w:szCs w:val="32"/>
          <w:lang w:eastAsia="zh-CN"/>
        </w:rPr>
        <w:t>询价范围及限价：询价范围是本团体人身意外伤害保险，具体保险要求及报价格式按下表：</w:t>
      </w:r>
    </w:p>
    <w:tbl>
      <w:tblPr>
        <w:tblStyle w:val="7"/>
        <w:tblW w:w="86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9"/>
        <w:gridCol w:w="3544"/>
        <w:gridCol w:w="1418"/>
        <w:gridCol w:w="1134"/>
        <w:gridCol w:w="1417"/>
      </w:tblGrid>
      <w:tr w14:paraId="18AFA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129" w:type="dxa"/>
            <w:vAlign w:val="center"/>
          </w:tcPr>
          <w:p w14:paraId="4C37D1BE">
            <w:pPr>
              <w:jc w:val="center"/>
              <w:rPr>
                <w:rFonts w:ascii="Times New Roman" w:hAnsi="Times New Roman" w:eastAsia="方正仿宋_GBK" w:cs="仿宋"/>
                <w:sz w:val="24"/>
                <w:szCs w:val="24"/>
              </w:rPr>
            </w:pPr>
            <w:r>
              <w:rPr>
                <w:rFonts w:hint="eastAsia" w:ascii="Times New Roman" w:hAnsi="Times New Roman" w:eastAsia="方正仿宋_GBK" w:cs="仿宋"/>
                <w:spacing w:val="-9"/>
                <w:sz w:val="24"/>
                <w:szCs w:val="24"/>
              </w:rPr>
              <w:t>险种</w:t>
            </w:r>
          </w:p>
        </w:tc>
        <w:tc>
          <w:tcPr>
            <w:tcW w:w="3544" w:type="dxa"/>
            <w:vAlign w:val="center"/>
          </w:tcPr>
          <w:p w14:paraId="1476318E">
            <w:pPr>
              <w:jc w:val="center"/>
              <w:rPr>
                <w:rFonts w:ascii="Times New Roman" w:hAnsi="Times New Roman" w:eastAsia="方正仿宋_GBK" w:cs="仿宋"/>
                <w:sz w:val="24"/>
                <w:szCs w:val="24"/>
              </w:rPr>
            </w:pPr>
            <w:r>
              <w:rPr>
                <w:rFonts w:hint="eastAsia" w:ascii="Times New Roman" w:hAnsi="Times New Roman" w:eastAsia="方正仿宋_GBK" w:cs="仿宋"/>
                <w:spacing w:val="-9"/>
                <w:sz w:val="24"/>
                <w:szCs w:val="24"/>
              </w:rPr>
              <w:t>项 目</w:t>
            </w:r>
          </w:p>
        </w:tc>
        <w:tc>
          <w:tcPr>
            <w:tcW w:w="1418" w:type="dxa"/>
            <w:vAlign w:val="center"/>
          </w:tcPr>
          <w:p w14:paraId="1557CBA9">
            <w:pPr>
              <w:jc w:val="center"/>
              <w:rPr>
                <w:rFonts w:ascii="Times New Roman" w:hAnsi="Times New Roman" w:eastAsia="方正仿宋_GBK" w:cs="仿宋"/>
                <w:spacing w:val="-9"/>
                <w:sz w:val="24"/>
                <w:szCs w:val="24"/>
              </w:rPr>
            </w:pPr>
            <w:r>
              <w:rPr>
                <w:rFonts w:hint="eastAsia" w:ascii="Times New Roman" w:hAnsi="Times New Roman" w:eastAsia="方正仿宋_GBK" w:cs="仿宋"/>
                <w:spacing w:val="-9"/>
                <w:sz w:val="24"/>
                <w:szCs w:val="24"/>
              </w:rPr>
              <w:t>责任限额(元)</w:t>
            </w:r>
          </w:p>
        </w:tc>
        <w:tc>
          <w:tcPr>
            <w:tcW w:w="1134" w:type="dxa"/>
            <w:vAlign w:val="center"/>
          </w:tcPr>
          <w:p w14:paraId="7300B3B7">
            <w:pPr>
              <w:ind w:left="426" w:hanging="339"/>
              <w:jc w:val="center"/>
              <w:rPr>
                <w:rFonts w:ascii="Times New Roman" w:hAnsi="Times New Roman" w:eastAsia="方正仿宋_GBK" w:cs="仿宋"/>
                <w:spacing w:val="-9"/>
                <w:sz w:val="24"/>
                <w:szCs w:val="24"/>
                <w:lang w:eastAsia="zh-CN"/>
              </w:rPr>
            </w:pPr>
            <w:r>
              <w:rPr>
                <w:rFonts w:hint="eastAsia" w:ascii="Times New Roman" w:hAnsi="Times New Roman" w:eastAsia="方正仿宋_GBK" w:cs="仿宋"/>
                <w:spacing w:val="-9"/>
                <w:sz w:val="24"/>
                <w:szCs w:val="24"/>
              </w:rPr>
              <w:t>投保人数</w:t>
            </w:r>
          </w:p>
          <w:p w14:paraId="642CD946">
            <w:pPr>
              <w:ind w:left="426" w:hanging="339"/>
              <w:jc w:val="center"/>
              <w:rPr>
                <w:rFonts w:ascii="Times New Roman" w:hAnsi="Times New Roman" w:eastAsia="方正仿宋_GBK" w:cs="仿宋"/>
                <w:spacing w:val="-9"/>
                <w:sz w:val="24"/>
                <w:szCs w:val="24"/>
              </w:rPr>
            </w:pPr>
            <w:r>
              <w:rPr>
                <w:rFonts w:hint="eastAsia" w:ascii="Times New Roman" w:hAnsi="Times New Roman" w:eastAsia="方正仿宋_GBK" w:cs="仿宋"/>
                <w:spacing w:val="-9"/>
                <w:sz w:val="24"/>
                <w:szCs w:val="24"/>
              </w:rPr>
              <w:t>区间</w:t>
            </w:r>
          </w:p>
        </w:tc>
        <w:tc>
          <w:tcPr>
            <w:tcW w:w="1417" w:type="dxa"/>
            <w:vAlign w:val="center"/>
          </w:tcPr>
          <w:p w14:paraId="27984C31">
            <w:pPr>
              <w:jc w:val="center"/>
              <w:rPr>
                <w:rFonts w:ascii="Times New Roman" w:hAnsi="Times New Roman" w:eastAsia="方正仿宋_GBK" w:cs="仿宋"/>
                <w:spacing w:val="-9"/>
                <w:sz w:val="24"/>
                <w:szCs w:val="24"/>
              </w:rPr>
            </w:pPr>
            <w:r>
              <w:rPr>
                <w:rFonts w:hint="eastAsia" w:ascii="Times New Roman" w:hAnsi="Times New Roman" w:eastAsia="方正仿宋_GBK" w:cs="仿宋"/>
                <w:spacing w:val="-9"/>
                <w:sz w:val="24"/>
                <w:szCs w:val="24"/>
              </w:rPr>
              <w:t>保费（元）</w:t>
            </w:r>
          </w:p>
        </w:tc>
      </w:tr>
      <w:tr w14:paraId="3EEF6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129" w:type="dxa"/>
            <w:vMerge w:val="restart"/>
            <w:tcBorders>
              <w:bottom w:val="nil"/>
            </w:tcBorders>
            <w:vAlign w:val="center"/>
          </w:tcPr>
          <w:p w14:paraId="4009E289">
            <w:pPr>
              <w:jc w:val="center"/>
              <w:rPr>
                <w:rFonts w:ascii="Times New Roman" w:hAnsi="Times New Roman" w:eastAsia="方正仿宋_GBK" w:cs="仿宋"/>
                <w:sz w:val="24"/>
                <w:szCs w:val="24"/>
              </w:rPr>
            </w:pPr>
            <w:r>
              <w:rPr>
                <w:rFonts w:hint="eastAsia" w:ascii="Times New Roman" w:hAnsi="Times New Roman" w:eastAsia="方正仿宋_GBK" w:cs="仿宋"/>
                <w:spacing w:val="-9"/>
                <w:sz w:val="24"/>
                <w:szCs w:val="24"/>
              </w:rPr>
              <w:t>安全生产责任险</w:t>
            </w:r>
          </w:p>
        </w:tc>
        <w:tc>
          <w:tcPr>
            <w:tcW w:w="3544" w:type="dxa"/>
            <w:vAlign w:val="center"/>
          </w:tcPr>
          <w:p w14:paraId="564479E3">
            <w:pPr>
              <w:spacing w:before="115" w:line="219" w:lineRule="auto"/>
              <w:rPr>
                <w:rFonts w:ascii="Times New Roman" w:hAnsi="Times New Roman" w:eastAsia="方正仿宋_GBK" w:cs="仿宋"/>
                <w:sz w:val="24"/>
                <w:szCs w:val="24"/>
                <w:highlight w:val="yellow"/>
                <w:lang w:eastAsia="zh-CN"/>
              </w:rPr>
            </w:pPr>
            <w:r>
              <w:rPr>
                <w:rFonts w:hint="eastAsia" w:ascii="Times New Roman" w:hAnsi="Times New Roman" w:eastAsia="方正仿宋_GBK"/>
                <w:bCs/>
                <w:spacing w:val="-6"/>
                <w:sz w:val="24"/>
                <w:szCs w:val="24"/>
                <w:lang w:eastAsia="zh-CN"/>
              </w:rPr>
              <w:t>每次事故及累计救援费用责任限额</w:t>
            </w:r>
          </w:p>
        </w:tc>
        <w:tc>
          <w:tcPr>
            <w:tcW w:w="1418" w:type="dxa"/>
            <w:vAlign w:val="center"/>
          </w:tcPr>
          <w:p w14:paraId="1C04CFC9">
            <w:pPr>
              <w:spacing w:before="116" w:line="220" w:lineRule="auto"/>
              <w:jc w:val="center"/>
              <w:rPr>
                <w:rFonts w:ascii="Times New Roman" w:hAnsi="Times New Roman" w:eastAsia="方正仿宋_GBK" w:cs="仿宋"/>
                <w:sz w:val="24"/>
                <w:szCs w:val="24"/>
              </w:rPr>
            </w:pPr>
            <w:r>
              <w:rPr>
                <w:rFonts w:hint="eastAsia" w:ascii="Times New Roman" w:hAnsi="Times New Roman" w:eastAsia="方正仿宋_GBK" w:cs="仿宋"/>
                <w:spacing w:val="2"/>
                <w:sz w:val="24"/>
                <w:szCs w:val="24"/>
              </w:rPr>
              <w:t>240万元</w:t>
            </w:r>
          </w:p>
        </w:tc>
        <w:tc>
          <w:tcPr>
            <w:tcW w:w="1134" w:type="dxa"/>
            <w:vMerge w:val="restart"/>
            <w:tcBorders>
              <w:bottom w:val="nil"/>
            </w:tcBorders>
            <w:vAlign w:val="center"/>
          </w:tcPr>
          <w:p w14:paraId="0798C7BB">
            <w:pPr>
              <w:spacing w:before="110"/>
              <w:rPr>
                <w:rFonts w:ascii="Times New Roman" w:hAnsi="Times New Roman" w:eastAsia="方正仿宋_GBK" w:cs="仿宋"/>
                <w:sz w:val="24"/>
                <w:szCs w:val="24"/>
              </w:rPr>
            </w:pPr>
            <w:r>
              <w:rPr>
                <w:rFonts w:hint="eastAsia" w:ascii="Times New Roman" w:hAnsi="Times New Roman" w:eastAsia="方正仿宋_GBK" w:cs="仿宋"/>
                <w:spacing w:val="-3"/>
                <w:sz w:val="24"/>
                <w:szCs w:val="24"/>
              </w:rPr>
              <w:t>20&lt;X≤40</w:t>
            </w:r>
          </w:p>
        </w:tc>
        <w:tc>
          <w:tcPr>
            <w:tcW w:w="1417" w:type="dxa"/>
            <w:vMerge w:val="restart"/>
            <w:tcBorders>
              <w:bottom w:val="nil"/>
            </w:tcBorders>
            <w:vAlign w:val="center"/>
          </w:tcPr>
          <w:p w14:paraId="0B330264">
            <w:pPr>
              <w:pStyle w:val="8"/>
              <w:rPr>
                <w:rFonts w:ascii="Times New Roman" w:hAnsi="Times New Roman" w:eastAsia="方正仿宋_GBK" w:cs="仿宋"/>
                <w:sz w:val="24"/>
                <w:szCs w:val="24"/>
              </w:rPr>
            </w:pPr>
          </w:p>
        </w:tc>
      </w:tr>
      <w:tr w14:paraId="3D8D3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129" w:type="dxa"/>
            <w:vMerge w:val="continue"/>
            <w:tcBorders>
              <w:top w:val="nil"/>
              <w:bottom w:val="nil"/>
            </w:tcBorders>
            <w:vAlign w:val="center"/>
          </w:tcPr>
          <w:p w14:paraId="010E5D46">
            <w:pPr>
              <w:pStyle w:val="8"/>
              <w:rPr>
                <w:rFonts w:ascii="Times New Roman" w:hAnsi="Times New Roman" w:eastAsia="方正仿宋_GBK" w:cs="仿宋"/>
                <w:sz w:val="24"/>
                <w:szCs w:val="24"/>
              </w:rPr>
            </w:pPr>
          </w:p>
        </w:tc>
        <w:tc>
          <w:tcPr>
            <w:tcW w:w="3544" w:type="dxa"/>
            <w:vAlign w:val="center"/>
          </w:tcPr>
          <w:p w14:paraId="1F1CE42E">
            <w:pPr>
              <w:spacing w:before="106" w:line="219" w:lineRule="auto"/>
              <w:rPr>
                <w:rFonts w:ascii="Times New Roman" w:hAnsi="Times New Roman" w:eastAsia="方正仿宋_GBK" w:cs="仿宋"/>
                <w:sz w:val="24"/>
                <w:szCs w:val="24"/>
                <w:highlight w:val="yellow"/>
                <w:lang w:eastAsia="zh-CN"/>
              </w:rPr>
            </w:pPr>
            <w:r>
              <w:rPr>
                <w:rFonts w:hint="eastAsia" w:ascii="Times New Roman" w:hAnsi="Times New Roman" w:eastAsia="方正仿宋_GBK"/>
                <w:bCs/>
                <w:spacing w:val="-6"/>
                <w:sz w:val="24"/>
                <w:szCs w:val="24"/>
                <w:lang w:eastAsia="zh-CN"/>
              </w:rPr>
              <w:t>每次事故及累计法律费用责任限额</w:t>
            </w:r>
          </w:p>
        </w:tc>
        <w:tc>
          <w:tcPr>
            <w:tcW w:w="1418" w:type="dxa"/>
            <w:vAlign w:val="center"/>
          </w:tcPr>
          <w:p w14:paraId="326A7076">
            <w:pPr>
              <w:spacing w:before="107" w:line="220" w:lineRule="auto"/>
              <w:jc w:val="center"/>
              <w:rPr>
                <w:rFonts w:ascii="Times New Roman" w:hAnsi="Times New Roman" w:eastAsia="方正仿宋_GBK" w:cs="仿宋"/>
                <w:sz w:val="24"/>
                <w:szCs w:val="24"/>
              </w:rPr>
            </w:pPr>
            <w:r>
              <w:rPr>
                <w:rFonts w:hint="eastAsia" w:ascii="Times New Roman" w:hAnsi="Times New Roman" w:eastAsia="方正仿宋_GBK" w:cs="仿宋"/>
                <w:spacing w:val="2"/>
                <w:sz w:val="24"/>
                <w:szCs w:val="24"/>
              </w:rPr>
              <w:t>160万元</w:t>
            </w:r>
          </w:p>
        </w:tc>
        <w:tc>
          <w:tcPr>
            <w:tcW w:w="1134" w:type="dxa"/>
            <w:vMerge w:val="continue"/>
            <w:tcBorders>
              <w:top w:val="nil"/>
              <w:bottom w:val="nil"/>
            </w:tcBorders>
            <w:vAlign w:val="center"/>
          </w:tcPr>
          <w:p w14:paraId="3869233D">
            <w:pPr>
              <w:pStyle w:val="8"/>
              <w:rPr>
                <w:rFonts w:ascii="Times New Roman" w:hAnsi="Times New Roman" w:eastAsia="方正仿宋_GBK" w:cs="仿宋"/>
                <w:sz w:val="24"/>
                <w:szCs w:val="24"/>
              </w:rPr>
            </w:pPr>
          </w:p>
        </w:tc>
        <w:tc>
          <w:tcPr>
            <w:tcW w:w="1417" w:type="dxa"/>
            <w:vMerge w:val="continue"/>
            <w:tcBorders>
              <w:top w:val="nil"/>
              <w:bottom w:val="nil"/>
            </w:tcBorders>
            <w:vAlign w:val="center"/>
          </w:tcPr>
          <w:p w14:paraId="3479BE7B">
            <w:pPr>
              <w:pStyle w:val="8"/>
              <w:rPr>
                <w:rFonts w:ascii="Times New Roman" w:hAnsi="Times New Roman" w:eastAsia="方正仿宋_GBK" w:cs="仿宋"/>
                <w:sz w:val="24"/>
                <w:szCs w:val="24"/>
              </w:rPr>
            </w:pPr>
          </w:p>
        </w:tc>
      </w:tr>
      <w:tr w14:paraId="507B9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129" w:type="dxa"/>
            <w:vMerge w:val="continue"/>
            <w:tcBorders>
              <w:top w:val="nil"/>
              <w:bottom w:val="nil"/>
            </w:tcBorders>
            <w:vAlign w:val="center"/>
          </w:tcPr>
          <w:p w14:paraId="6CCE8D1B">
            <w:pPr>
              <w:pStyle w:val="8"/>
              <w:rPr>
                <w:rFonts w:ascii="Times New Roman" w:hAnsi="Times New Roman" w:eastAsia="方正仿宋_GBK" w:cs="仿宋"/>
                <w:sz w:val="24"/>
                <w:szCs w:val="24"/>
              </w:rPr>
            </w:pPr>
          </w:p>
        </w:tc>
        <w:tc>
          <w:tcPr>
            <w:tcW w:w="3544" w:type="dxa"/>
            <w:vAlign w:val="center"/>
          </w:tcPr>
          <w:p w14:paraId="4B08314E">
            <w:pPr>
              <w:spacing w:before="116" w:line="219" w:lineRule="auto"/>
              <w:rPr>
                <w:rFonts w:ascii="Times New Roman" w:hAnsi="Times New Roman" w:eastAsia="方正仿宋_GBK" w:cs="仿宋"/>
                <w:sz w:val="24"/>
                <w:szCs w:val="24"/>
                <w:highlight w:val="yellow"/>
                <w:lang w:eastAsia="zh-CN"/>
              </w:rPr>
            </w:pPr>
            <w:r>
              <w:rPr>
                <w:rFonts w:hint="eastAsia" w:ascii="Times New Roman" w:hAnsi="Times New Roman" w:eastAsia="方正仿宋_GBK"/>
                <w:bCs/>
                <w:spacing w:val="-6"/>
                <w:sz w:val="24"/>
                <w:szCs w:val="24"/>
                <w:lang w:eastAsia="zh-CN"/>
              </w:rPr>
              <w:t>每次事故从业人员每人责任限额</w:t>
            </w:r>
          </w:p>
        </w:tc>
        <w:tc>
          <w:tcPr>
            <w:tcW w:w="1418" w:type="dxa"/>
            <w:vAlign w:val="center"/>
          </w:tcPr>
          <w:p w14:paraId="145857C7">
            <w:pPr>
              <w:spacing w:before="117" w:line="220" w:lineRule="auto"/>
              <w:jc w:val="center"/>
              <w:rPr>
                <w:rFonts w:ascii="Times New Roman" w:hAnsi="Times New Roman" w:eastAsia="方正仿宋_GBK" w:cs="仿宋"/>
                <w:sz w:val="24"/>
                <w:szCs w:val="24"/>
              </w:rPr>
            </w:pPr>
            <w:r>
              <w:rPr>
                <w:rFonts w:hint="eastAsia" w:ascii="Times New Roman" w:hAnsi="Times New Roman" w:eastAsia="方正仿宋_GBK" w:cs="仿宋"/>
                <w:spacing w:val="3"/>
                <w:sz w:val="24"/>
                <w:szCs w:val="24"/>
                <w:lang w:eastAsia="zh-CN"/>
              </w:rPr>
              <w:t>40</w:t>
            </w:r>
            <w:r>
              <w:rPr>
                <w:rFonts w:hint="eastAsia" w:ascii="Times New Roman" w:hAnsi="Times New Roman" w:eastAsia="方正仿宋_GBK" w:cs="仿宋"/>
                <w:spacing w:val="3"/>
                <w:sz w:val="24"/>
                <w:szCs w:val="24"/>
              </w:rPr>
              <w:t>万元</w:t>
            </w:r>
          </w:p>
        </w:tc>
        <w:tc>
          <w:tcPr>
            <w:tcW w:w="1134" w:type="dxa"/>
            <w:vMerge w:val="continue"/>
            <w:tcBorders>
              <w:top w:val="nil"/>
              <w:bottom w:val="nil"/>
            </w:tcBorders>
            <w:vAlign w:val="center"/>
          </w:tcPr>
          <w:p w14:paraId="1C2C29FD">
            <w:pPr>
              <w:pStyle w:val="8"/>
              <w:rPr>
                <w:rFonts w:ascii="Times New Roman" w:hAnsi="Times New Roman" w:eastAsia="方正仿宋_GBK" w:cs="仿宋"/>
                <w:sz w:val="24"/>
                <w:szCs w:val="24"/>
              </w:rPr>
            </w:pPr>
          </w:p>
        </w:tc>
        <w:tc>
          <w:tcPr>
            <w:tcW w:w="1417" w:type="dxa"/>
            <w:vMerge w:val="continue"/>
            <w:tcBorders>
              <w:top w:val="nil"/>
              <w:bottom w:val="nil"/>
            </w:tcBorders>
            <w:vAlign w:val="center"/>
          </w:tcPr>
          <w:p w14:paraId="65538754">
            <w:pPr>
              <w:pStyle w:val="8"/>
              <w:rPr>
                <w:rFonts w:ascii="Times New Roman" w:hAnsi="Times New Roman" w:eastAsia="方正仿宋_GBK" w:cs="仿宋"/>
                <w:sz w:val="24"/>
                <w:szCs w:val="24"/>
              </w:rPr>
            </w:pPr>
          </w:p>
        </w:tc>
      </w:tr>
      <w:tr w14:paraId="55910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129" w:type="dxa"/>
            <w:vMerge w:val="continue"/>
            <w:tcBorders>
              <w:top w:val="nil"/>
              <w:bottom w:val="nil"/>
            </w:tcBorders>
            <w:vAlign w:val="center"/>
          </w:tcPr>
          <w:p w14:paraId="30AD5064">
            <w:pPr>
              <w:pStyle w:val="8"/>
              <w:rPr>
                <w:rFonts w:ascii="Times New Roman" w:hAnsi="Times New Roman" w:eastAsia="方正仿宋_GBK" w:cs="仿宋"/>
                <w:sz w:val="24"/>
                <w:szCs w:val="24"/>
              </w:rPr>
            </w:pPr>
          </w:p>
        </w:tc>
        <w:tc>
          <w:tcPr>
            <w:tcW w:w="3544" w:type="dxa"/>
            <w:vAlign w:val="center"/>
          </w:tcPr>
          <w:p w14:paraId="03F1CCEC">
            <w:pPr>
              <w:spacing w:before="107" w:line="219" w:lineRule="auto"/>
              <w:rPr>
                <w:rFonts w:ascii="Times New Roman" w:hAnsi="Times New Roman" w:eastAsia="方正仿宋_GBK" w:cs="仿宋"/>
                <w:sz w:val="24"/>
                <w:szCs w:val="24"/>
                <w:highlight w:val="yellow"/>
                <w:lang w:eastAsia="zh-CN"/>
              </w:rPr>
            </w:pPr>
            <w:r>
              <w:rPr>
                <w:rFonts w:hint="eastAsia" w:ascii="Times New Roman" w:hAnsi="Times New Roman" w:eastAsia="方正仿宋_GBK"/>
                <w:bCs/>
                <w:spacing w:val="-6"/>
                <w:sz w:val="24"/>
                <w:szCs w:val="24"/>
                <w:lang w:eastAsia="zh-CN"/>
              </w:rPr>
              <w:t>每次事故从业人员每人医疗费用责任限额</w:t>
            </w:r>
          </w:p>
        </w:tc>
        <w:tc>
          <w:tcPr>
            <w:tcW w:w="1418" w:type="dxa"/>
            <w:vAlign w:val="center"/>
          </w:tcPr>
          <w:p w14:paraId="6E4F1CE0">
            <w:pPr>
              <w:spacing w:before="108" w:line="220" w:lineRule="auto"/>
              <w:jc w:val="center"/>
              <w:rPr>
                <w:rFonts w:ascii="Times New Roman" w:hAnsi="Times New Roman" w:eastAsia="方正仿宋_GBK" w:cs="仿宋"/>
                <w:sz w:val="24"/>
                <w:szCs w:val="24"/>
              </w:rPr>
            </w:pPr>
            <w:r>
              <w:rPr>
                <w:rFonts w:hint="eastAsia" w:ascii="Times New Roman" w:hAnsi="Times New Roman" w:eastAsia="方正仿宋_GBK" w:cs="仿宋"/>
                <w:spacing w:val="4"/>
                <w:sz w:val="24"/>
                <w:szCs w:val="24"/>
                <w:lang w:eastAsia="zh-CN"/>
              </w:rPr>
              <w:t>8</w:t>
            </w:r>
            <w:r>
              <w:rPr>
                <w:rFonts w:hint="eastAsia" w:ascii="Times New Roman" w:hAnsi="Times New Roman" w:eastAsia="方正仿宋_GBK" w:cs="仿宋"/>
                <w:spacing w:val="4"/>
                <w:sz w:val="24"/>
                <w:szCs w:val="24"/>
              </w:rPr>
              <w:t>万元</w:t>
            </w:r>
          </w:p>
        </w:tc>
        <w:tc>
          <w:tcPr>
            <w:tcW w:w="1134" w:type="dxa"/>
            <w:vMerge w:val="continue"/>
            <w:tcBorders>
              <w:top w:val="nil"/>
              <w:bottom w:val="nil"/>
            </w:tcBorders>
            <w:vAlign w:val="center"/>
          </w:tcPr>
          <w:p w14:paraId="6C139E7B">
            <w:pPr>
              <w:pStyle w:val="8"/>
              <w:rPr>
                <w:rFonts w:ascii="Times New Roman" w:hAnsi="Times New Roman" w:eastAsia="方正仿宋_GBK" w:cs="仿宋"/>
                <w:sz w:val="24"/>
                <w:szCs w:val="24"/>
              </w:rPr>
            </w:pPr>
          </w:p>
        </w:tc>
        <w:tc>
          <w:tcPr>
            <w:tcW w:w="1417" w:type="dxa"/>
            <w:vMerge w:val="continue"/>
            <w:tcBorders>
              <w:top w:val="nil"/>
              <w:bottom w:val="nil"/>
            </w:tcBorders>
            <w:vAlign w:val="center"/>
          </w:tcPr>
          <w:p w14:paraId="47B3BE1C">
            <w:pPr>
              <w:pStyle w:val="8"/>
              <w:rPr>
                <w:rFonts w:ascii="Times New Roman" w:hAnsi="Times New Roman" w:eastAsia="方正仿宋_GBK" w:cs="仿宋"/>
                <w:sz w:val="24"/>
                <w:szCs w:val="24"/>
              </w:rPr>
            </w:pPr>
          </w:p>
        </w:tc>
      </w:tr>
      <w:tr w14:paraId="5F5CF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129" w:type="dxa"/>
            <w:vMerge w:val="continue"/>
            <w:tcBorders>
              <w:top w:val="nil"/>
              <w:bottom w:val="nil"/>
            </w:tcBorders>
            <w:vAlign w:val="center"/>
          </w:tcPr>
          <w:p w14:paraId="36F46B37">
            <w:pPr>
              <w:pStyle w:val="8"/>
              <w:rPr>
                <w:rFonts w:ascii="Times New Roman" w:hAnsi="Times New Roman" w:eastAsia="方正仿宋_GBK" w:cs="仿宋"/>
                <w:sz w:val="24"/>
                <w:szCs w:val="24"/>
              </w:rPr>
            </w:pPr>
          </w:p>
        </w:tc>
        <w:tc>
          <w:tcPr>
            <w:tcW w:w="3544" w:type="dxa"/>
            <w:vAlign w:val="center"/>
          </w:tcPr>
          <w:p w14:paraId="59C1E848">
            <w:pPr>
              <w:spacing w:before="117" w:line="219" w:lineRule="auto"/>
              <w:rPr>
                <w:rFonts w:ascii="Times New Roman" w:hAnsi="Times New Roman" w:eastAsia="方正仿宋_GBK" w:cs="仿宋"/>
                <w:sz w:val="24"/>
                <w:szCs w:val="24"/>
                <w:highlight w:val="yellow"/>
                <w:lang w:eastAsia="zh-CN"/>
              </w:rPr>
            </w:pPr>
            <w:r>
              <w:rPr>
                <w:rFonts w:hint="eastAsia" w:ascii="Times New Roman" w:hAnsi="Times New Roman" w:eastAsia="方正仿宋_GBK"/>
                <w:bCs/>
                <w:spacing w:val="-6"/>
                <w:sz w:val="24"/>
                <w:szCs w:val="24"/>
                <w:lang w:eastAsia="zh-CN"/>
              </w:rPr>
              <w:t>第三者每次事故每人责任限额</w:t>
            </w:r>
          </w:p>
        </w:tc>
        <w:tc>
          <w:tcPr>
            <w:tcW w:w="1418" w:type="dxa"/>
            <w:vAlign w:val="center"/>
          </w:tcPr>
          <w:p w14:paraId="7EF9010C">
            <w:pPr>
              <w:spacing w:before="118" w:line="220" w:lineRule="auto"/>
              <w:jc w:val="center"/>
              <w:rPr>
                <w:rFonts w:ascii="Times New Roman" w:hAnsi="Times New Roman" w:eastAsia="方正仿宋_GBK" w:cs="仿宋"/>
                <w:sz w:val="24"/>
                <w:szCs w:val="24"/>
              </w:rPr>
            </w:pPr>
            <w:r>
              <w:rPr>
                <w:rFonts w:hint="eastAsia" w:ascii="Times New Roman" w:hAnsi="Times New Roman" w:eastAsia="方正仿宋_GBK" w:cs="仿宋"/>
                <w:spacing w:val="2"/>
                <w:sz w:val="24"/>
                <w:szCs w:val="24"/>
                <w:lang w:eastAsia="zh-CN"/>
              </w:rPr>
              <w:t>40</w:t>
            </w:r>
            <w:r>
              <w:rPr>
                <w:rFonts w:hint="eastAsia" w:ascii="Times New Roman" w:hAnsi="Times New Roman" w:eastAsia="方正仿宋_GBK" w:cs="仿宋"/>
                <w:spacing w:val="2"/>
                <w:sz w:val="24"/>
                <w:szCs w:val="24"/>
              </w:rPr>
              <w:t>万元</w:t>
            </w:r>
          </w:p>
        </w:tc>
        <w:tc>
          <w:tcPr>
            <w:tcW w:w="1134" w:type="dxa"/>
            <w:vMerge w:val="continue"/>
            <w:tcBorders>
              <w:top w:val="nil"/>
              <w:bottom w:val="nil"/>
            </w:tcBorders>
            <w:vAlign w:val="center"/>
          </w:tcPr>
          <w:p w14:paraId="31AA22F8">
            <w:pPr>
              <w:pStyle w:val="8"/>
              <w:rPr>
                <w:rFonts w:ascii="Times New Roman" w:hAnsi="Times New Roman" w:eastAsia="方正仿宋_GBK" w:cs="仿宋"/>
                <w:sz w:val="24"/>
                <w:szCs w:val="24"/>
              </w:rPr>
            </w:pPr>
          </w:p>
        </w:tc>
        <w:tc>
          <w:tcPr>
            <w:tcW w:w="1417" w:type="dxa"/>
            <w:vMerge w:val="continue"/>
            <w:tcBorders>
              <w:top w:val="nil"/>
              <w:bottom w:val="nil"/>
            </w:tcBorders>
            <w:vAlign w:val="center"/>
          </w:tcPr>
          <w:p w14:paraId="670C5670">
            <w:pPr>
              <w:pStyle w:val="8"/>
              <w:rPr>
                <w:rFonts w:ascii="Times New Roman" w:hAnsi="Times New Roman" w:eastAsia="方正仿宋_GBK" w:cs="仿宋"/>
                <w:sz w:val="24"/>
                <w:szCs w:val="24"/>
              </w:rPr>
            </w:pPr>
          </w:p>
        </w:tc>
      </w:tr>
      <w:tr w14:paraId="0B511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129" w:type="dxa"/>
            <w:vMerge w:val="continue"/>
            <w:tcBorders>
              <w:top w:val="nil"/>
              <w:bottom w:val="nil"/>
            </w:tcBorders>
            <w:vAlign w:val="center"/>
          </w:tcPr>
          <w:p w14:paraId="0CB36377">
            <w:pPr>
              <w:pStyle w:val="8"/>
              <w:rPr>
                <w:rFonts w:ascii="Times New Roman" w:hAnsi="Times New Roman" w:eastAsia="方正仿宋_GBK" w:cs="仿宋"/>
                <w:sz w:val="24"/>
                <w:szCs w:val="24"/>
              </w:rPr>
            </w:pPr>
          </w:p>
        </w:tc>
        <w:tc>
          <w:tcPr>
            <w:tcW w:w="3544" w:type="dxa"/>
            <w:vAlign w:val="center"/>
          </w:tcPr>
          <w:p w14:paraId="58FB74FE">
            <w:pPr>
              <w:spacing w:before="107" w:line="219" w:lineRule="auto"/>
              <w:rPr>
                <w:rFonts w:ascii="Times New Roman" w:hAnsi="Times New Roman" w:eastAsia="方正仿宋_GBK" w:cs="仿宋"/>
                <w:sz w:val="24"/>
                <w:szCs w:val="24"/>
                <w:highlight w:val="yellow"/>
                <w:lang w:eastAsia="zh-CN"/>
              </w:rPr>
            </w:pPr>
            <w:r>
              <w:rPr>
                <w:rFonts w:hint="eastAsia" w:ascii="Times New Roman" w:hAnsi="Times New Roman" w:eastAsia="方正仿宋_GBK"/>
                <w:bCs/>
                <w:spacing w:val="-6"/>
                <w:sz w:val="24"/>
                <w:szCs w:val="24"/>
                <w:lang w:eastAsia="zh-CN"/>
              </w:rPr>
              <w:t>第三者每次事故每人医疗费用责任限额</w:t>
            </w:r>
          </w:p>
        </w:tc>
        <w:tc>
          <w:tcPr>
            <w:tcW w:w="1418" w:type="dxa"/>
            <w:vAlign w:val="center"/>
          </w:tcPr>
          <w:p w14:paraId="41C406EB">
            <w:pPr>
              <w:spacing w:before="107" w:line="220" w:lineRule="auto"/>
              <w:jc w:val="center"/>
              <w:rPr>
                <w:rFonts w:ascii="Times New Roman" w:hAnsi="Times New Roman" w:eastAsia="方正仿宋_GBK" w:cs="仿宋"/>
                <w:sz w:val="24"/>
                <w:szCs w:val="24"/>
              </w:rPr>
            </w:pPr>
            <w:r>
              <w:rPr>
                <w:rFonts w:hint="eastAsia" w:ascii="Times New Roman" w:hAnsi="Times New Roman" w:eastAsia="方正仿宋_GBK" w:cs="仿宋"/>
                <w:spacing w:val="3"/>
                <w:sz w:val="24"/>
                <w:szCs w:val="24"/>
                <w:lang w:eastAsia="zh-CN"/>
              </w:rPr>
              <w:t>8</w:t>
            </w:r>
            <w:r>
              <w:rPr>
                <w:rFonts w:hint="eastAsia" w:ascii="Times New Roman" w:hAnsi="Times New Roman" w:eastAsia="方正仿宋_GBK" w:cs="仿宋"/>
                <w:spacing w:val="3"/>
                <w:sz w:val="24"/>
                <w:szCs w:val="24"/>
              </w:rPr>
              <w:t>万元</w:t>
            </w:r>
          </w:p>
        </w:tc>
        <w:tc>
          <w:tcPr>
            <w:tcW w:w="1134" w:type="dxa"/>
            <w:vMerge w:val="continue"/>
            <w:tcBorders>
              <w:top w:val="nil"/>
              <w:bottom w:val="nil"/>
            </w:tcBorders>
            <w:vAlign w:val="center"/>
          </w:tcPr>
          <w:p w14:paraId="184A4CA0">
            <w:pPr>
              <w:pStyle w:val="8"/>
              <w:rPr>
                <w:rFonts w:ascii="Times New Roman" w:hAnsi="Times New Roman" w:eastAsia="方正仿宋_GBK" w:cs="仿宋"/>
                <w:sz w:val="24"/>
                <w:szCs w:val="24"/>
              </w:rPr>
            </w:pPr>
          </w:p>
        </w:tc>
        <w:tc>
          <w:tcPr>
            <w:tcW w:w="1417" w:type="dxa"/>
            <w:vMerge w:val="continue"/>
            <w:tcBorders>
              <w:top w:val="nil"/>
              <w:bottom w:val="nil"/>
            </w:tcBorders>
            <w:vAlign w:val="center"/>
          </w:tcPr>
          <w:p w14:paraId="756A5523">
            <w:pPr>
              <w:pStyle w:val="8"/>
              <w:rPr>
                <w:rFonts w:ascii="Times New Roman" w:hAnsi="Times New Roman" w:eastAsia="方正仿宋_GBK" w:cs="仿宋"/>
                <w:sz w:val="24"/>
                <w:szCs w:val="24"/>
              </w:rPr>
            </w:pPr>
          </w:p>
        </w:tc>
      </w:tr>
      <w:tr w14:paraId="66CCC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129" w:type="dxa"/>
            <w:vMerge w:val="continue"/>
            <w:tcBorders>
              <w:top w:val="nil"/>
              <w:bottom w:val="nil"/>
            </w:tcBorders>
            <w:vAlign w:val="center"/>
          </w:tcPr>
          <w:p w14:paraId="40E0BBF3">
            <w:pPr>
              <w:pStyle w:val="8"/>
              <w:rPr>
                <w:rFonts w:ascii="Times New Roman" w:hAnsi="Times New Roman" w:eastAsia="方正仿宋_GBK" w:cs="仿宋"/>
                <w:sz w:val="24"/>
                <w:szCs w:val="24"/>
              </w:rPr>
            </w:pPr>
          </w:p>
        </w:tc>
        <w:tc>
          <w:tcPr>
            <w:tcW w:w="3544" w:type="dxa"/>
            <w:vAlign w:val="center"/>
          </w:tcPr>
          <w:p w14:paraId="08973AD6">
            <w:pPr>
              <w:spacing w:before="117" w:line="219" w:lineRule="auto"/>
              <w:rPr>
                <w:rFonts w:ascii="Times New Roman" w:hAnsi="Times New Roman" w:eastAsia="方正仿宋_GBK" w:cs="仿宋"/>
                <w:sz w:val="24"/>
                <w:szCs w:val="24"/>
                <w:highlight w:val="yellow"/>
                <w:lang w:eastAsia="zh-CN"/>
              </w:rPr>
            </w:pPr>
            <w:r>
              <w:rPr>
                <w:rFonts w:hint="eastAsia" w:ascii="Times New Roman" w:hAnsi="Times New Roman" w:eastAsia="方正仿宋_GBK"/>
                <w:bCs/>
                <w:spacing w:val="-6"/>
                <w:sz w:val="24"/>
                <w:szCs w:val="24"/>
                <w:lang w:eastAsia="zh-CN"/>
              </w:rPr>
              <w:t>第三者每次事故财产损失责任限额</w:t>
            </w:r>
          </w:p>
        </w:tc>
        <w:tc>
          <w:tcPr>
            <w:tcW w:w="1418" w:type="dxa"/>
            <w:vAlign w:val="center"/>
          </w:tcPr>
          <w:p w14:paraId="2CB8EA40">
            <w:pPr>
              <w:spacing w:before="118" w:line="220" w:lineRule="auto"/>
              <w:jc w:val="center"/>
              <w:rPr>
                <w:rFonts w:ascii="Times New Roman" w:hAnsi="Times New Roman" w:eastAsia="方正仿宋_GBK" w:cs="仿宋"/>
                <w:sz w:val="24"/>
                <w:szCs w:val="24"/>
              </w:rPr>
            </w:pPr>
            <w:r>
              <w:rPr>
                <w:rFonts w:hint="eastAsia" w:ascii="Times New Roman" w:hAnsi="Times New Roman" w:eastAsia="方正仿宋_GBK" w:cs="仿宋"/>
                <w:spacing w:val="2"/>
                <w:sz w:val="24"/>
                <w:szCs w:val="24"/>
                <w:lang w:eastAsia="zh-CN"/>
              </w:rPr>
              <w:t>160</w:t>
            </w:r>
            <w:r>
              <w:rPr>
                <w:rFonts w:hint="eastAsia" w:ascii="Times New Roman" w:hAnsi="Times New Roman" w:eastAsia="方正仿宋_GBK" w:cs="仿宋"/>
                <w:spacing w:val="2"/>
                <w:sz w:val="24"/>
                <w:szCs w:val="24"/>
              </w:rPr>
              <w:t>万元</w:t>
            </w:r>
          </w:p>
        </w:tc>
        <w:tc>
          <w:tcPr>
            <w:tcW w:w="1134" w:type="dxa"/>
            <w:vMerge w:val="continue"/>
            <w:tcBorders>
              <w:top w:val="nil"/>
              <w:bottom w:val="nil"/>
            </w:tcBorders>
            <w:vAlign w:val="center"/>
          </w:tcPr>
          <w:p w14:paraId="4CFF702B">
            <w:pPr>
              <w:pStyle w:val="8"/>
              <w:rPr>
                <w:rFonts w:ascii="Times New Roman" w:hAnsi="Times New Roman" w:eastAsia="方正仿宋_GBK" w:cs="仿宋"/>
                <w:sz w:val="24"/>
                <w:szCs w:val="24"/>
              </w:rPr>
            </w:pPr>
          </w:p>
        </w:tc>
        <w:tc>
          <w:tcPr>
            <w:tcW w:w="1417" w:type="dxa"/>
            <w:vMerge w:val="continue"/>
            <w:tcBorders>
              <w:top w:val="nil"/>
              <w:bottom w:val="nil"/>
            </w:tcBorders>
            <w:vAlign w:val="center"/>
          </w:tcPr>
          <w:p w14:paraId="7E7EF011">
            <w:pPr>
              <w:pStyle w:val="8"/>
              <w:rPr>
                <w:rFonts w:ascii="Times New Roman" w:hAnsi="Times New Roman" w:eastAsia="方正仿宋_GBK" w:cs="仿宋"/>
                <w:sz w:val="24"/>
                <w:szCs w:val="24"/>
              </w:rPr>
            </w:pPr>
          </w:p>
        </w:tc>
      </w:tr>
      <w:tr w14:paraId="0A721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129" w:type="dxa"/>
            <w:vMerge w:val="continue"/>
            <w:tcBorders>
              <w:top w:val="nil"/>
            </w:tcBorders>
            <w:vAlign w:val="center"/>
          </w:tcPr>
          <w:p w14:paraId="58693B4A">
            <w:pPr>
              <w:pStyle w:val="8"/>
              <w:rPr>
                <w:rFonts w:ascii="Times New Roman" w:hAnsi="Times New Roman" w:eastAsia="方正仿宋_GBK" w:cs="仿宋"/>
                <w:sz w:val="24"/>
                <w:szCs w:val="24"/>
              </w:rPr>
            </w:pPr>
          </w:p>
        </w:tc>
        <w:tc>
          <w:tcPr>
            <w:tcW w:w="3544" w:type="dxa"/>
            <w:vAlign w:val="center"/>
          </w:tcPr>
          <w:p w14:paraId="581475D3">
            <w:pPr>
              <w:spacing w:before="128" w:line="219" w:lineRule="auto"/>
              <w:rPr>
                <w:rFonts w:ascii="Times New Roman" w:hAnsi="Times New Roman" w:eastAsia="方正仿宋_GBK" w:cs="仿宋"/>
                <w:sz w:val="24"/>
                <w:szCs w:val="24"/>
                <w:highlight w:val="yellow"/>
                <w:lang w:eastAsia="zh-CN"/>
              </w:rPr>
            </w:pPr>
            <w:r>
              <w:rPr>
                <w:rFonts w:hint="eastAsia" w:ascii="Times New Roman" w:hAnsi="Times New Roman" w:eastAsia="方正仿宋_GBK"/>
                <w:bCs/>
                <w:spacing w:val="-6"/>
                <w:sz w:val="24"/>
                <w:szCs w:val="24"/>
                <w:lang w:eastAsia="zh-CN"/>
              </w:rPr>
              <w:t>每次事故每名第三者随身携带财产损失责任限额</w:t>
            </w:r>
          </w:p>
        </w:tc>
        <w:tc>
          <w:tcPr>
            <w:tcW w:w="1418" w:type="dxa"/>
            <w:vAlign w:val="center"/>
          </w:tcPr>
          <w:p w14:paraId="23F907BB">
            <w:pPr>
              <w:spacing w:before="129" w:line="220" w:lineRule="auto"/>
              <w:jc w:val="center"/>
              <w:rPr>
                <w:rFonts w:ascii="Times New Roman" w:hAnsi="Times New Roman" w:eastAsia="方正仿宋_GBK" w:cs="仿宋"/>
                <w:sz w:val="24"/>
                <w:szCs w:val="24"/>
              </w:rPr>
            </w:pPr>
            <w:r>
              <w:rPr>
                <w:rFonts w:hint="eastAsia" w:ascii="Times New Roman" w:hAnsi="Times New Roman" w:eastAsia="方正仿宋_GBK" w:cs="仿宋"/>
                <w:spacing w:val="4"/>
                <w:sz w:val="24"/>
                <w:szCs w:val="24"/>
              </w:rPr>
              <w:t>2万元</w:t>
            </w:r>
          </w:p>
        </w:tc>
        <w:tc>
          <w:tcPr>
            <w:tcW w:w="1134" w:type="dxa"/>
            <w:vMerge w:val="continue"/>
            <w:tcBorders>
              <w:top w:val="nil"/>
            </w:tcBorders>
            <w:vAlign w:val="center"/>
          </w:tcPr>
          <w:p w14:paraId="23AA4FE0">
            <w:pPr>
              <w:pStyle w:val="8"/>
              <w:rPr>
                <w:rFonts w:ascii="Times New Roman" w:hAnsi="Times New Roman" w:eastAsia="方正仿宋_GBK" w:cs="仿宋"/>
                <w:sz w:val="24"/>
                <w:szCs w:val="24"/>
              </w:rPr>
            </w:pPr>
          </w:p>
        </w:tc>
        <w:tc>
          <w:tcPr>
            <w:tcW w:w="1417" w:type="dxa"/>
            <w:vMerge w:val="continue"/>
            <w:tcBorders>
              <w:top w:val="nil"/>
            </w:tcBorders>
            <w:vAlign w:val="center"/>
          </w:tcPr>
          <w:p w14:paraId="57C70E07">
            <w:pPr>
              <w:pStyle w:val="8"/>
              <w:rPr>
                <w:rFonts w:ascii="Times New Roman" w:hAnsi="Times New Roman" w:eastAsia="方正仿宋_GBK" w:cs="仿宋"/>
                <w:sz w:val="24"/>
                <w:szCs w:val="24"/>
              </w:rPr>
            </w:pPr>
          </w:p>
        </w:tc>
      </w:tr>
      <w:tr w14:paraId="4F9D1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4" w:hRule="atLeast"/>
          <w:jc w:val="center"/>
        </w:trPr>
        <w:tc>
          <w:tcPr>
            <w:tcW w:w="8642" w:type="dxa"/>
            <w:gridSpan w:val="5"/>
            <w:vAlign w:val="center"/>
          </w:tcPr>
          <w:p w14:paraId="3C51B5E0">
            <w:pPr>
              <w:ind w:firstLine="456" w:firstLineChars="200"/>
              <w:jc w:val="both"/>
              <w:rPr>
                <w:rFonts w:ascii="Times New Roman" w:hAnsi="Times New Roman" w:eastAsia="方正仿宋_GBK"/>
                <w:bCs/>
                <w:spacing w:val="-6"/>
                <w:sz w:val="24"/>
                <w:szCs w:val="24"/>
                <w:lang w:eastAsia="zh-CN"/>
              </w:rPr>
            </w:pPr>
            <w:r>
              <w:rPr>
                <w:rFonts w:hint="eastAsia" w:ascii="Times New Roman" w:hAnsi="Times New Roman" w:eastAsia="方正仿宋_GBK"/>
                <w:bCs/>
                <w:spacing w:val="-6"/>
                <w:sz w:val="24"/>
                <w:szCs w:val="24"/>
                <w:lang w:eastAsia="zh-CN"/>
              </w:rPr>
              <w:t>特别约定：</w:t>
            </w:r>
          </w:p>
          <w:p w14:paraId="3E4AF78D">
            <w:pPr>
              <w:ind w:firstLine="456" w:firstLineChars="200"/>
              <w:jc w:val="both"/>
              <w:rPr>
                <w:rFonts w:ascii="Times New Roman" w:hAnsi="Times New Roman" w:eastAsia="方正仿宋_GBK"/>
                <w:bCs/>
                <w:spacing w:val="-6"/>
                <w:sz w:val="24"/>
                <w:szCs w:val="24"/>
                <w:lang w:eastAsia="zh-CN"/>
              </w:rPr>
            </w:pPr>
            <w:r>
              <w:rPr>
                <w:rFonts w:hint="eastAsia" w:ascii="Times New Roman" w:hAnsi="Times New Roman" w:eastAsia="方正仿宋_GBK"/>
                <w:bCs/>
                <w:spacing w:val="-6"/>
                <w:sz w:val="24"/>
                <w:szCs w:val="24"/>
                <w:lang w:eastAsia="zh-CN"/>
              </w:rPr>
              <w:t>1.本保险合同累计责任限额800万元。</w:t>
            </w:r>
          </w:p>
          <w:p w14:paraId="6DAE6160">
            <w:pPr>
              <w:ind w:firstLine="456" w:firstLineChars="200"/>
              <w:jc w:val="both"/>
              <w:rPr>
                <w:rFonts w:ascii="Times New Roman" w:hAnsi="Times New Roman" w:eastAsia="方正仿宋_GBK"/>
                <w:bCs/>
                <w:spacing w:val="-6"/>
                <w:sz w:val="24"/>
                <w:szCs w:val="24"/>
                <w:lang w:eastAsia="zh-CN"/>
              </w:rPr>
            </w:pPr>
            <w:r>
              <w:rPr>
                <w:rFonts w:hint="eastAsia" w:ascii="Times New Roman" w:hAnsi="Times New Roman" w:eastAsia="方正仿宋_GBK"/>
                <w:bCs/>
                <w:spacing w:val="-6"/>
                <w:sz w:val="24"/>
                <w:szCs w:val="24"/>
                <w:lang w:eastAsia="zh-CN"/>
              </w:rPr>
              <w:t>2.免赔额：每次事故每名第三者个人随身携带的私人物品损失绝对免赔额：300元。</w:t>
            </w:r>
          </w:p>
          <w:p w14:paraId="56E524CE">
            <w:pPr>
              <w:ind w:firstLine="456" w:firstLineChars="200"/>
              <w:jc w:val="both"/>
              <w:rPr>
                <w:rFonts w:ascii="Times New Roman" w:hAnsi="Times New Roman" w:eastAsia="方正仿宋_GBK"/>
                <w:bCs/>
                <w:spacing w:val="-6"/>
                <w:sz w:val="24"/>
                <w:szCs w:val="24"/>
                <w:lang w:eastAsia="zh-CN"/>
              </w:rPr>
            </w:pPr>
            <w:r>
              <w:rPr>
                <w:rFonts w:hint="eastAsia" w:ascii="Times New Roman" w:hAnsi="Times New Roman" w:eastAsia="方正仿宋_GBK"/>
                <w:bCs/>
                <w:spacing w:val="-6"/>
                <w:sz w:val="24"/>
                <w:szCs w:val="24"/>
                <w:lang w:eastAsia="zh-CN"/>
              </w:rPr>
              <w:t>3.除第三者个人随身携带的私人物品损失之外的第三者的每次事故其他财产损失绝对免赔额：1000元。</w:t>
            </w:r>
          </w:p>
          <w:p w14:paraId="114A2496">
            <w:pPr>
              <w:ind w:firstLine="456" w:firstLineChars="200"/>
              <w:jc w:val="both"/>
              <w:rPr>
                <w:rFonts w:ascii="Times New Roman" w:hAnsi="Times New Roman" w:eastAsia="方正仿宋_GBK"/>
                <w:bCs/>
                <w:spacing w:val="-6"/>
                <w:sz w:val="24"/>
                <w:szCs w:val="24"/>
                <w:lang w:eastAsia="zh-CN"/>
              </w:rPr>
            </w:pPr>
            <w:r>
              <w:rPr>
                <w:rFonts w:hint="eastAsia" w:ascii="Times New Roman" w:hAnsi="Times New Roman" w:eastAsia="方正仿宋_GBK"/>
                <w:bCs/>
                <w:spacing w:val="-6"/>
                <w:sz w:val="24"/>
                <w:szCs w:val="24"/>
                <w:lang w:eastAsia="zh-CN"/>
              </w:rPr>
              <w:t>4.每次事故每人误工费绝对免赔：2天；</w:t>
            </w:r>
          </w:p>
          <w:p w14:paraId="551988AC">
            <w:pPr>
              <w:ind w:firstLine="456" w:firstLineChars="200"/>
              <w:jc w:val="both"/>
              <w:rPr>
                <w:rFonts w:ascii="Times New Roman" w:hAnsi="Times New Roman" w:eastAsia="方正仿宋_GBK" w:cs="仿宋"/>
                <w:color w:val="1F497D" w:themeColor="text2"/>
                <w:sz w:val="24"/>
                <w:szCs w:val="24"/>
                <w:lang w:eastAsia="zh-CN"/>
                <w14:textFill>
                  <w14:solidFill>
                    <w14:schemeClr w14:val="tx2"/>
                  </w14:solidFill>
                </w14:textFill>
              </w:rPr>
            </w:pPr>
            <w:r>
              <w:rPr>
                <w:rFonts w:hint="eastAsia" w:ascii="Times New Roman" w:hAnsi="Times New Roman" w:eastAsia="方正仿宋_GBK"/>
                <w:bCs/>
                <w:spacing w:val="-6"/>
                <w:sz w:val="24"/>
                <w:szCs w:val="24"/>
                <w:lang w:eastAsia="zh-CN"/>
              </w:rPr>
              <w:t>5.其他无免赔。</w:t>
            </w:r>
          </w:p>
        </w:tc>
      </w:tr>
    </w:tbl>
    <w:p w14:paraId="2AA9DEA3">
      <w:pPr>
        <w:spacing w:line="560" w:lineRule="exact"/>
        <w:ind w:firstLine="640" w:firstLineChars="200"/>
        <w:jc w:val="both"/>
        <w:rPr>
          <w:rFonts w:hint="eastAsia" w:ascii="方正黑体_GBK" w:hAnsi="宋体" w:eastAsia="方正黑体_GBK" w:cs="宋体"/>
          <w:sz w:val="32"/>
          <w:szCs w:val="32"/>
          <w:lang w:eastAsia="zh-CN"/>
        </w:rPr>
      </w:pPr>
      <w:r>
        <w:rPr>
          <w:rFonts w:hint="eastAsia" w:ascii="方正黑体_GBK" w:hAnsi="宋体" w:eastAsia="方正黑体_GBK" w:cs="宋体"/>
          <w:sz w:val="32"/>
          <w:szCs w:val="32"/>
          <w:lang w:eastAsia="zh-CN"/>
        </w:rPr>
        <w:t>三、报价人资质及说明</w:t>
      </w:r>
    </w:p>
    <w:p w14:paraId="51CEE975">
      <w:pPr>
        <w:spacing w:line="560" w:lineRule="exact"/>
        <w:ind w:firstLine="640" w:firstLineChars="200"/>
        <w:jc w:val="both"/>
        <w:rPr>
          <w:rFonts w:ascii="Times New Roman" w:hAnsi="Times New Roman" w:eastAsia="方正仿宋_GBK" w:cs="宋体"/>
          <w:sz w:val="32"/>
          <w:szCs w:val="32"/>
          <w:lang w:eastAsia="zh-CN"/>
        </w:rPr>
      </w:pPr>
      <w:r>
        <w:rPr>
          <w:rFonts w:hint="eastAsia" w:ascii="Times New Roman" w:hAnsi="Times New Roman" w:eastAsia="方正仿宋_GBK" w:cs="宋体"/>
          <w:sz w:val="32"/>
          <w:szCs w:val="32"/>
          <w:lang w:eastAsia="zh-CN"/>
        </w:rPr>
        <w:t>1.本次询价的报价人必须是依法成立、注册的保险公司的市级（或市级以上）。提供营业执照等证明材料，经办人的身份及委托证明。</w:t>
      </w:r>
    </w:p>
    <w:p w14:paraId="09DF09F8">
      <w:pPr>
        <w:spacing w:line="560" w:lineRule="exact"/>
        <w:ind w:firstLine="640" w:firstLineChars="200"/>
        <w:jc w:val="both"/>
        <w:rPr>
          <w:rFonts w:ascii="Times New Roman" w:hAnsi="Times New Roman" w:eastAsia="方正仿宋_GBK" w:cs="宋体"/>
          <w:sz w:val="32"/>
          <w:szCs w:val="32"/>
          <w:lang w:eastAsia="zh-CN"/>
        </w:rPr>
      </w:pPr>
      <w:r>
        <w:rPr>
          <w:rFonts w:hint="eastAsia" w:ascii="Times New Roman" w:hAnsi="Times New Roman" w:eastAsia="方正仿宋_GBK" w:cs="宋体"/>
          <w:sz w:val="32"/>
          <w:szCs w:val="32"/>
          <w:lang w:eastAsia="zh-CN"/>
        </w:rPr>
        <w:t>2.报价人应对采购范围中的保险服务进行报价，并且提供该项保险的合同样本。</w:t>
      </w:r>
    </w:p>
    <w:p w14:paraId="4C8E281D">
      <w:pPr>
        <w:spacing w:line="560" w:lineRule="exact"/>
        <w:ind w:firstLine="640" w:firstLineChars="200"/>
        <w:jc w:val="both"/>
        <w:rPr>
          <w:rFonts w:hint="eastAsia" w:ascii="方正黑体_GBK" w:hAnsi="宋体" w:eastAsia="方正黑体_GBK" w:cs="宋体"/>
          <w:sz w:val="32"/>
          <w:szCs w:val="32"/>
          <w:lang w:eastAsia="zh-CN"/>
        </w:rPr>
      </w:pPr>
      <w:r>
        <w:rPr>
          <w:rFonts w:hint="eastAsia" w:ascii="方正黑体_GBK" w:hAnsi="宋体" w:eastAsia="方正黑体_GBK" w:cs="宋体"/>
          <w:sz w:val="32"/>
          <w:szCs w:val="32"/>
          <w:lang w:eastAsia="zh-CN"/>
        </w:rPr>
        <w:t>四、报价文件的递交</w:t>
      </w:r>
    </w:p>
    <w:p w14:paraId="04A5C325">
      <w:pPr>
        <w:spacing w:line="560" w:lineRule="exact"/>
        <w:ind w:firstLine="640" w:firstLineChars="200"/>
        <w:jc w:val="both"/>
        <w:rPr>
          <w:rFonts w:ascii="Times New Roman" w:hAnsi="Times New Roman" w:eastAsia="方正仿宋_GBK" w:cs="宋体"/>
          <w:sz w:val="32"/>
          <w:szCs w:val="32"/>
          <w:lang w:eastAsia="zh-CN"/>
        </w:rPr>
      </w:pPr>
      <w:r>
        <w:rPr>
          <w:rFonts w:hint="eastAsia" w:ascii="Times New Roman" w:hAnsi="Times New Roman" w:eastAsia="方正仿宋_GBK" w:cs="宋体"/>
          <w:sz w:val="32"/>
          <w:szCs w:val="32"/>
          <w:lang w:eastAsia="zh-CN"/>
        </w:rPr>
        <w:t>1.本次采购采用询价采购方式。</w:t>
      </w:r>
    </w:p>
    <w:p w14:paraId="663C176A">
      <w:pPr>
        <w:spacing w:line="560" w:lineRule="exact"/>
        <w:ind w:firstLine="640" w:firstLineChars="200"/>
        <w:jc w:val="both"/>
        <w:rPr>
          <w:rFonts w:ascii="Times New Roman" w:hAnsi="Times New Roman" w:eastAsia="方正仿宋_GBK" w:cs="宋体"/>
          <w:sz w:val="32"/>
          <w:szCs w:val="32"/>
          <w:lang w:eastAsia="zh-CN"/>
        </w:rPr>
      </w:pPr>
      <w:r>
        <w:rPr>
          <w:rFonts w:hint="eastAsia" w:ascii="Times New Roman" w:hAnsi="Times New Roman" w:eastAsia="方正仿宋_GBK" w:cs="宋体"/>
          <w:sz w:val="32"/>
          <w:szCs w:val="32"/>
          <w:lang w:eastAsia="zh-CN"/>
        </w:rPr>
        <w:t>2.成交原则：质量与服务均能满足询价文件实质性要求的前提下最低价者成交。</w:t>
      </w:r>
    </w:p>
    <w:p w14:paraId="2A5B2775">
      <w:pPr>
        <w:spacing w:line="560" w:lineRule="exact"/>
        <w:ind w:firstLine="640" w:firstLineChars="200"/>
        <w:jc w:val="both"/>
        <w:rPr>
          <w:rFonts w:ascii="Times New Roman" w:hAnsi="Times New Roman" w:eastAsia="方正仿宋_GBK" w:cs="宋体"/>
          <w:sz w:val="32"/>
          <w:szCs w:val="32"/>
          <w:lang w:eastAsia="zh-CN"/>
        </w:rPr>
      </w:pPr>
      <w:r>
        <w:rPr>
          <w:rFonts w:hint="eastAsia" w:ascii="Times New Roman" w:hAnsi="Times New Roman" w:eastAsia="方正仿宋_GBK" w:cs="宋体"/>
          <w:sz w:val="32"/>
          <w:szCs w:val="32"/>
          <w:lang w:eastAsia="zh-CN"/>
        </w:rPr>
        <w:t>3.本次采购确定的成交供应商数量：1名。</w:t>
      </w:r>
    </w:p>
    <w:p w14:paraId="06058734">
      <w:pPr>
        <w:spacing w:line="560" w:lineRule="exact"/>
        <w:ind w:firstLine="640" w:firstLineChars="200"/>
        <w:jc w:val="both"/>
        <w:rPr>
          <w:rFonts w:hint="eastAsia" w:ascii="方正黑体_GBK" w:hAnsi="宋体" w:eastAsia="方正黑体_GBK" w:cs="宋体"/>
          <w:sz w:val="32"/>
          <w:szCs w:val="32"/>
          <w:lang w:eastAsia="zh-CN"/>
        </w:rPr>
      </w:pPr>
      <w:r>
        <w:rPr>
          <w:rFonts w:hint="eastAsia" w:ascii="方正黑体_GBK" w:hAnsi="宋体" w:eastAsia="方正黑体_GBK" w:cs="宋体"/>
          <w:sz w:val="32"/>
          <w:szCs w:val="32"/>
          <w:lang w:eastAsia="zh-CN"/>
        </w:rPr>
        <w:t>五、报价方式及时间、地址、联系方式</w:t>
      </w:r>
    </w:p>
    <w:p w14:paraId="1D20853F">
      <w:pPr>
        <w:spacing w:line="560" w:lineRule="exact"/>
        <w:ind w:firstLine="640" w:firstLineChars="200"/>
        <w:jc w:val="both"/>
        <w:rPr>
          <w:rFonts w:ascii="Times New Roman" w:hAnsi="Times New Roman" w:eastAsia="方正仿宋_GBK" w:cs="宋体"/>
          <w:sz w:val="32"/>
          <w:szCs w:val="32"/>
          <w:lang w:eastAsia="zh-CN"/>
        </w:rPr>
      </w:pPr>
      <w:r>
        <w:rPr>
          <w:rFonts w:hint="eastAsia" w:ascii="Times New Roman" w:hAnsi="Times New Roman" w:eastAsia="方正仿宋_GBK" w:cs="宋体"/>
          <w:sz w:val="32"/>
          <w:szCs w:val="32"/>
          <w:lang w:eastAsia="zh-CN"/>
        </w:rPr>
        <w:t>1.报价方式：采用函件送达或者寄达。</w:t>
      </w:r>
    </w:p>
    <w:p w14:paraId="03A493F0">
      <w:pPr>
        <w:spacing w:line="560" w:lineRule="exact"/>
        <w:ind w:firstLine="640" w:firstLineChars="200"/>
        <w:jc w:val="both"/>
        <w:rPr>
          <w:rFonts w:ascii="Times New Roman" w:hAnsi="Times New Roman" w:eastAsia="方正仿宋_GBK" w:cs="宋体"/>
          <w:sz w:val="32"/>
          <w:szCs w:val="32"/>
          <w:lang w:eastAsia="zh-CN"/>
        </w:rPr>
      </w:pPr>
      <w:r>
        <w:rPr>
          <w:rFonts w:hint="eastAsia" w:ascii="Times New Roman" w:hAnsi="Times New Roman" w:eastAsia="方正仿宋_GBK" w:cs="宋体"/>
          <w:sz w:val="32"/>
          <w:szCs w:val="32"/>
          <w:lang w:eastAsia="zh-CN"/>
        </w:rPr>
        <w:t>2.时间：2025年5月21日至2025年5月26日，报价截至时间：2025年5月26日下午16：00（以收到报价材料时间为准）。</w:t>
      </w:r>
    </w:p>
    <w:p w14:paraId="05538D26">
      <w:pPr>
        <w:spacing w:line="560" w:lineRule="exact"/>
        <w:ind w:firstLine="640" w:firstLineChars="200"/>
        <w:jc w:val="both"/>
        <w:rPr>
          <w:rFonts w:ascii="Times New Roman" w:hAnsi="Times New Roman" w:eastAsia="方正仿宋_GBK" w:cs="宋体"/>
          <w:sz w:val="32"/>
          <w:szCs w:val="32"/>
          <w:lang w:eastAsia="zh-CN"/>
        </w:rPr>
      </w:pPr>
      <w:r>
        <w:rPr>
          <w:rFonts w:hint="eastAsia" w:ascii="Times New Roman" w:hAnsi="Times New Roman" w:eastAsia="方正仿宋_GBK" w:cs="宋体"/>
          <w:sz w:val="32"/>
          <w:szCs w:val="32"/>
          <w:lang w:eastAsia="zh-CN"/>
        </w:rPr>
        <w:t>3.联系人：赵工，联系电话：0515-86620012。</w:t>
      </w:r>
    </w:p>
    <w:p w14:paraId="3D5B0125">
      <w:pPr>
        <w:spacing w:line="560" w:lineRule="exact"/>
        <w:ind w:firstLine="640" w:firstLineChars="200"/>
        <w:jc w:val="both"/>
        <w:rPr>
          <w:rFonts w:ascii="Times New Roman" w:hAnsi="Times New Roman" w:eastAsia="方正仿宋_GBK" w:cs="宋体"/>
          <w:sz w:val="32"/>
          <w:szCs w:val="32"/>
          <w:lang w:eastAsia="zh-CN"/>
        </w:rPr>
      </w:pPr>
      <w:r>
        <w:rPr>
          <w:rFonts w:hint="eastAsia" w:ascii="Times New Roman" w:hAnsi="Times New Roman" w:eastAsia="方正仿宋_GBK" w:cs="宋体"/>
          <w:sz w:val="32"/>
          <w:szCs w:val="32"/>
          <w:lang w:eastAsia="zh-CN"/>
        </w:rPr>
        <w:t>4.地址：江苏省响水县陈家港镇黄海路6号江苏省瑞泰盐业有限公司招标办。</w:t>
      </w:r>
    </w:p>
    <w:p w14:paraId="47FD89EE">
      <w:pPr>
        <w:spacing w:line="560" w:lineRule="exact"/>
        <w:ind w:firstLine="640" w:firstLineChars="200"/>
        <w:jc w:val="both"/>
        <w:rPr>
          <w:rFonts w:ascii="Times New Roman" w:hAnsi="Times New Roman" w:eastAsia="方正仿宋_GBK" w:cs="宋体"/>
          <w:sz w:val="32"/>
          <w:szCs w:val="32"/>
          <w:lang w:eastAsia="zh-CN"/>
        </w:rPr>
      </w:pPr>
      <w:r>
        <w:rPr>
          <w:rFonts w:hint="eastAsia" w:ascii="Times New Roman" w:hAnsi="Times New Roman" w:eastAsia="方正仿宋_GBK" w:cs="宋体"/>
          <w:sz w:val="32"/>
          <w:szCs w:val="32"/>
          <w:lang w:eastAsia="zh-CN"/>
        </w:rPr>
        <w:t>5.报价函件或快递表面注明生产安全责任险报价。</w:t>
      </w:r>
    </w:p>
    <w:p w14:paraId="6709462B">
      <w:pPr>
        <w:spacing w:line="560" w:lineRule="exact"/>
        <w:ind w:firstLine="640" w:firstLineChars="200"/>
        <w:jc w:val="both"/>
        <w:rPr>
          <w:rFonts w:ascii="Times New Roman" w:hAnsi="Times New Roman" w:eastAsia="方正仿宋_GBK" w:cs="宋体"/>
          <w:sz w:val="32"/>
          <w:szCs w:val="32"/>
          <w:lang w:eastAsia="zh-CN"/>
        </w:rPr>
      </w:pPr>
      <w:r>
        <w:rPr>
          <w:rFonts w:hint="eastAsia" w:ascii="Times New Roman" w:hAnsi="Times New Roman" w:eastAsia="方正仿宋_GBK" w:cs="宋体"/>
          <w:sz w:val="32"/>
          <w:szCs w:val="32"/>
          <w:lang w:eastAsia="zh-CN"/>
        </w:rPr>
        <w:t xml:space="preserve">                                                </w:t>
      </w:r>
    </w:p>
    <w:p w14:paraId="48104BD7">
      <w:pPr>
        <w:spacing w:line="560" w:lineRule="exact"/>
        <w:ind w:firstLine="640" w:firstLineChars="200"/>
        <w:jc w:val="both"/>
        <w:rPr>
          <w:rFonts w:ascii="Times New Roman" w:hAnsi="Times New Roman" w:eastAsia="方正仿宋_GBK" w:cs="宋体"/>
          <w:sz w:val="32"/>
          <w:szCs w:val="32"/>
          <w:lang w:eastAsia="zh-CN"/>
        </w:rPr>
      </w:pPr>
    </w:p>
    <w:p w14:paraId="64A14D58">
      <w:pPr>
        <w:spacing w:line="560" w:lineRule="exact"/>
        <w:ind w:firstLine="640" w:firstLineChars="200"/>
        <w:jc w:val="both"/>
        <w:rPr>
          <w:rFonts w:ascii="Times New Roman" w:hAnsi="Times New Roman" w:eastAsia="方正仿宋_GBK" w:cs="宋体"/>
          <w:sz w:val="32"/>
          <w:szCs w:val="32"/>
          <w:lang w:eastAsia="zh-CN"/>
        </w:rPr>
      </w:pPr>
      <w:r>
        <w:rPr>
          <w:rFonts w:hint="eastAsia" w:ascii="Times New Roman" w:hAnsi="Times New Roman" w:eastAsia="方正仿宋_GBK" w:cs="宋体"/>
          <w:sz w:val="32"/>
          <w:szCs w:val="32"/>
          <w:lang w:eastAsia="zh-CN"/>
        </w:rPr>
        <w:t xml:space="preserve">                                                                                                                                                                                                                    </w:t>
      </w:r>
    </w:p>
    <w:p w14:paraId="1B2119AA">
      <w:pPr>
        <w:spacing w:line="560" w:lineRule="exact"/>
        <w:ind w:firstLine="5120" w:firstLineChars="1600"/>
        <w:jc w:val="both"/>
        <w:rPr>
          <w:rFonts w:ascii="Times New Roman" w:hAnsi="Times New Roman" w:eastAsia="方正仿宋_GBK" w:cs="宋体"/>
          <w:sz w:val="32"/>
          <w:szCs w:val="32"/>
          <w:lang w:eastAsia="zh-CN"/>
        </w:rPr>
      </w:pPr>
      <w:r>
        <w:rPr>
          <w:rFonts w:hint="eastAsia" w:ascii="Times New Roman" w:hAnsi="Times New Roman" w:eastAsia="方正仿宋_GBK" w:cs="宋体"/>
          <w:sz w:val="32"/>
          <w:szCs w:val="32"/>
          <w:lang w:eastAsia="zh-CN"/>
        </w:rPr>
        <w:t>江苏瑞泰盐业有限公司</w:t>
      </w:r>
    </w:p>
    <w:p w14:paraId="5FE2496D">
      <w:pPr>
        <w:spacing w:line="560" w:lineRule="exact"/>
        <w:ind w:firstLine="5760" w:firstLineChars="1800"/>
        <w:jc w:val="both"/>
        <w:rPr>
          <w:rFonts w:ascii="Times New Roman" w:hAnsi="Times New Roman" w:eastAsia="方正仿宋_GBK" w:cs="宋体"/>
          <w:sz w:val="32"/>
          <w:szCs w:val="32"/>
          <w:lang w:eastAsia="zh-CN"/>
        </w:rPr>
      </w:pPr>
      <w:r>
        <w:rPr>
          <w:rFonts w:hint="eastAsia" w:ascii="Times New Roman" w:hAnsi="Times New Roman" w:eastAsia="方正仿宋_GBK" w:cs="宋体"/>
          <w:sz w:val="32"/>
          <w:szCs w:val="32"/>
          <w:lang w:eastAsia="zh-CN"/>
        </w:rPr>
        <w:t>2025年5月21日</w:t>
      </w:r>
    </w:p>
    <w:sectPr>
      <w:headerReference r:id="rId5" w:type="first"/>
      <w:footerReference r:id="rId8" w:type="first"/>
      <w:headerReference r:id="rId3" w:type="default"/>
      <w:footerReference r:id="rId6" w:type="default"/>
      <w:headerReference r:id="rId4" w:type="even"/>
      <w:footerReference r:id="rId7" w:type="even"/>
      <w:pgSz w:w="11907" w:h="16840"/>
      <w:pgMar w:top="2098" w:right="1474" w:bottom="1701" w:left="1588" w:header="851" w:footer="9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7371518"/>
      <w:docPartObj>
        <w:docPartGallery w:val="AutoText"/>
      </w:docPartObj>
    </w:sdtPr>
    <w:sdtContent>
      <w:p w14:paraId="67339284">
        <w:pPr>
          <w:pStyle w:val="3"/>
          <w:jc w:val="center"/>
        </w:pPr>
        <w:r>
          <w:fldChar w:fldCharType="begin"/>
        </w:r>
        <w:r>
          <w:instrText xml:space="preserve">PAGE   \* MERGEFORMAT</w:instrText>
        </w:r>
        <w:r>
          <w:fldChar w:fldCharType="separate"/>
        </w:r>
        <w:r>
          <w:rPr>
            <w:lang w:val="zh-CN" w:eastAsia="zh-CN"/>
          </w:rPr>
          <w:t>2</w:t>
        </w:r>
        <w:r>
          <w:fldChar w:fldCharType="end"/>
        </w:r>
      </w:p>
    </w:sdtContent>
  </w:sdt>
  <w:p w14:paraId="5BADFEA9">
    <w:pPr>
      <w:rPr>
        <w:rFonts w:eastAsiaTheme="minorEastAsia"/>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C0F83">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7D965">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92C1B">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19002">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B5960">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isplayBackgroundShape w:val="1"/>
  <w:bordersDoNotSurroundHeader w:val="1"/>
  <w:bordersDoNotSurroundFooter w:val="1"/>
  <w:documentProtection w:enforcement="0"/>
  <w:defaultTabStop w:val="420"/>
  <w:characterSpacingControl w:val="doNotCompress"/>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A8B"/>
    <w:rsid w:val="00085052"/>
    <w:rsid w:val="001C34C0"/>
    <w:rsid w:val="001C3A60"/>
    <w:rsid w:val="001E7E52"/>
    <w:rsid w:val="0022158B"/>
    <w:rsid w:val="002F08BB"/>
    <w:rsid w:val="00310B15"/>
    <w:rsid w:val="00493D0C"/>
    <w:rsid w:val="00515795"/>
    <w:rsid w:val="00583580"/>
    <w:rsid w:val="00597FC9"/>
    <w:rsid w:val="00612D5C"/>
    <w:rsid w:val="0063670B"/>
    <w:rsid w:val="006A10B6"/>
    <w:rsid w:val="006B4EC3"/>
    <w:rsid w:val="007763AD"/>
    <w:rsid w:val="007B665D"/>
    <w:rsid w:val="009304B4"/>
    <w:rsid w:val="0099432B"/>
    <w:rsid w:val="00B07269"/>
    <w:rsid w:val="00B13A8B"/>
    <w:rsid w:val="00B57F7C"/>
    <w:rsid w:val="00BA4257"/>
    <w:rsid w:val="171A1571"/>
    <w:rsid w:val="4AE33CD5"/>
    <w:rsid w:val="7D0060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rPr>
  </w:style>
  <w:style w:type="paragraph" w:styleId="3">
    <w:name w:val="footer"/>
    <w:basedOn w:val="1"/>
    <w:link w:val="10"/>
    <w:qFormat/>
    <w:uiPriority w:val="99"/>
    <w:pPr>
      <w:tabs>
        <w:tab w:val="center" w:pos="4153"/>
        <w:tab w:val="right" w:pos="8306"/>
      </w:tabs>
    </w:pPr>
    <w:rPr>
      <w:sz w:val="18"/>
      <w:szCs w:val="18"/>
    </w:rPr>
  </w:style>
  <w:style w:type="paragraph" w:styleId="4">
    <w:name w:val="header"/>
    <w:basedOn w:val="1"/>
    <w:link w:val="9"/>
    <w:qFormat/>
    <w:uiPriority w:val="0"/>
    <w:pPr>
      <w:tabs>
        <w:tab w:val="center" w:pos="4153"/>
        <w:tab w:val="right" w:pos="8306"/>
      </w:tabs>
      <w:jc w:val="center"/>
    </w:pPr>
    <w:rPr>
      <w:sz w:val="18"/>
      <w:szCs w:val="18"/>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style>
  <w:style w:type="character" w:customStyle="1" w:styleId="9">
    <w:name w:val="页眉 字符"/>
    <w:basedOn w:val="6"/>
    <w:link w:val="4"/>
    <w:qFormat/>
    <w:uiPriority w:val="0"/>
    <w:rPr>
      <w:rFonts w:eastAsia="Arial"/>
      <w:snapToGrid w:val="0"/>
      <w:color w:val="000000"/>
      <w:sz w:val="18"/>
      <w:szCs w:val="18"/>
      <w:lang w:eastAsia="en-US"/>
    </w:rPr>
  </w:style>
  <w:style w:type="character" w:customStyle="1" w:styleId="10">
    <w:name w:val="页脚 字符"/>
    <w:basedOn w:val="6"/>
    <w:link w:val="3"/>
    <w:qFormat/>
    <w:uiPriority w:val="99"/>
    <w:rPr>
      <w:rFonts w:eastAsia="Arial"/>
      <w:snapToGrid w:val="0"/>
      <w:color w:val="000000"/>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909</Words>
  <Characters>982</Characters>
  <Lines>69</Lines>
  <Paragraphs>74</Paragraphs>
  <TotalTime>6</TotalTime>
  <ScaleCrop>false</ScaleCrop>
  <LinksUpToDate>false</LinksUpToDate>
  <CharactersWithSpaces>1243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2025-05-21T07:02:00Z</dcterms:created>
  <dc:creator>26462</dc:creator>
  <cp:lastModifiedBy>小他</cp:lastModifiedBy>
  <dcterms:modified xsi:type="dcterms:W3CDTF">2025-05-21T08:55:58Z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2025-05-20T10:46:58Z</vt:filetime>
  </property>
  <property fmtid="{D5CDD505-2E9C-101B-9397-08002B2CF9AE}" pid="4" name="UsrData">
    <vt:lpwstr>682bed2109589f001f770d34wl</vt:lpwstr>
  </property>
  <property fmtid="{D5CDD505-2E9C-101B-9397-08002B2CF9AE}" pid="5" name="KSOTemplateDocerSaveRecord">
    <vt:lpwstr>eyJoZGlkIjoiMGJmMDVjZjdhYjBjOGVjMGQ0Zjc5YmVlMDZmMDBlODkiLCJ1c2VySWQiOiIxMTI1ODA5MTU4In0=</vt:lpwstr>
  </property>
  <property fmtid="{D5CDD505-2E9C-101B-9397-08002B2CF9AE}" pid="6" name="KSOProductBuildVer">
    <vt:lpwstr>2052-12.1.0.21171</vt:lpwstr>
  </property>
  <property fmtid="{D5CDD505-2E9C-101B-9397-08002B2CF9AE}" pid="7" name="ICV">
    <vt:lpwstr>A20448008E3A4418B51BDB9E1BB320DD_13</vt:lpwstr>
  </property>
</Properties>
</file>