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22AC81">
      <w:pPr>
        <w:ind w:firstLine="3092" w:firstLineChars="700"/>
        <w:jc w:val="both"/>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5D3150E1">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6F10A4EA">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cs="宋体"/>
          <w:color w:val="auto"/>
          <w:sz w:val="24"/>
          <w:szCs w:val="24"/>
          <w:highlight w:val="none"/>
          <w:shd w:val="clear" w:color="auto" w:fill="auto"/>
          <w:lang w:eastAsia="zh-CN"/>
        </w:rPr>
        <w:t>安全管理部采购监控系统一套</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1926B606">
      <w:pPr>
        <w:pStyle w:val="6"/>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959"/>
        <w:gridCol w:w="2172"/>
        <w:gridCol w:w="600"/>
        <w:gridCol w:w="828"/>
        <w:gridCol w:w="1992"/>
        <w:gridCol w:w="609"/>
      </w:tblGrid>
      <w:tr w14:paraId="63E3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40" w:type="dxa"/>
            <w:noWrap w:val="0"/>
            <w:vAlign w:val="center"/>
          </w:tcPr>
          <w:p w14:paraId="5AC3914D">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959" w:type="dxa"/>
            <w:noWrap w:val="0"/>
            <w:vAlign w:val="center"/>
          </w:tcPr>
          <w:p w14:paraId="4459AF00">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2172" w:type="dxa"/>
            <w:noWrap w:val="0"/>
            <w:vAlign w:val="center"/>
          </w:tcPr>
          <w:p w14:paraId="120D1857">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600" w:type="dxa"/>
            <w:noWrap w:val="0"/>
            <w:vAlign w:val="center"/>
          </w:tcPr>
          <w:p w14:paraId="408A6397">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828" w:type="dxa"/>
            <w:noWrap w:val="0"/>
            <w:vAlign w:val="center"/>
          </w:tcPr>
          <w:p w14:paraId="2EFBB4E5">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1992" w:type="dxa"/>
            <w:noWrap w:val="0"/>
            <w:vAlign w:val="center"/>
          </w:tcPr>
          <w:p w14:paraId="082B4F84">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计 划 单 号</w:t>
            </w:r>
          </w:p>
        </w:tc>
        <w:tc>
          <w:tcPr>
            <w:tcW w:w="609" w:type="dxa"/>
            <w:noWrap w:val="0"/>
            <w:vAlign w:val="center"/>
          </w:tcPr>
          <w:p w14:paraId="5BBF552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1E735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440" w:type="dxa"/>
            <w:noWrap w:val="0"/>
            <w:vAlign w:val="center"/>
          </w:tcPr>
          <w:p w14:paraId="1FC7D79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959" w:type="dxa"/>
            <w:noWrap w:val="0"/>
            <w:vAlign w:val="center"/>
          </w:tcPr>
          <w:p w14:paraId="12066D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摄像头</w:t>
            </w:r>
          </w:p>
        </w:tc>
        <w:tc>
          <w:tcPr>
            <w:tcW w:w="2172" w:type="dxa"/>
            <w:noWrap w:val="0"/>
            <w:vAlign w:val="center"/>
          </w:tcPr>
          <w:p w14:paraId="3CB0D6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DS-2CD2T46JZY-L</w:t>
            </w:r>
          </w:p>
        </w:tc>
        <w:tc>
          <w:tcPr>
            <w:tcW w:w="600" w:type="dxa"/>
            <w:noWrap w:val="0"/>
            <w:vAlign w:val="center"/>
          </w:tcPr>
          <w:p w14:paraId="3EED008D">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828" w:type="dxa"/>
            <w:noWrap w:val="0"/>
            <w:vAlign w:val="center"/>
          </w:tcPr>
          <w:p w14:paraId="5A9455A7">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w:t>
            </w:r>
          </w:p>
        </w:tc>
        <w:tc>
          <w:tcPr>
            <w:tcW w:w="1992" w:type="dxa"/>
            <w:noWrap w:val="0"/>
            <w:vAlign w:val="center"/>
          </w:tcPr>
          <w:p w14:paraId="2DBBB598">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JH250410000006</w:t>
            </w:r>
          </w:p>
        </w:tc>
        <w:tc>
          <w:tcPr>
            <w:tcW w:w="609" w:type="dxa"/>
            <w:noWrap w:val="0"/>
            <w:vAlign w:val="center"/>
          </w:tcPr>
          <w:p w14:paraId="16CC661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12A6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7759BA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959" w:type="dxa"/>
            <w:noWrap w:val="0"/>
            <w:vAlign w:val="center"/>
          </w:tcPr>
          <w:p w14:paraId="50C0BA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移动布控球</w:t>
            </w:r>
          </w:p>
        </w:tc>
        <w:tc>
          <w:tcPr>
            <w:tcW w:w="2172" w:type="dxa"/>
            <w:noWrap w:val="0"/>
            <w:vAlign w:val="center"/>
          </w:tcPr>
          <w:p w14:paraId="03EF46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iDS-MCD202-ES/30X/I/GLE/JL</w:t>
            </w:r>
          </w:p>
        </w:tc>
        <w:tc>
          <w:tcPr>
            <w:tcW w:w="600" w:type="dxa"/>
            <w:noWrap w:val="0"/>
            <w:vAlign w:val="center"/>
          </w:tcPr>
          <w:p w14:paraId="65F95272">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828" w:type="dxa"/>
            <w:noWrap w:val="0"/>
            <w:vAlign w:val="center"/>
          </w:tcPr>
          <w:p w14:paraId="3D1040A3">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992" w:type="dxa"/>
            <w:noWrap w:val="0"/>
            <w:vAlign w:val="center"/>
          </w:tcPr>
          <w:p w14:paraId="788B1CF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JH250410000006</w:t>
            </w:r>
          </w:p>
        </w:tc>
        <w:tc>
          <w:tcPr>
            <w:tcW w:w="609" w:type="dxa"/>
            <w:noWrap w:val="0"/>
            <w:vAlign w:val="center"/>
          </w:tcPr>
          <w:p w14:paraId="4E43B2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4F9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7DB880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959" w:type="dxa"/>
            <w:noWrap w:val="0"/>
            <w:vAlign w:val="center"/>
          </w:tcPr>
          <w:p w14:paraId="3EDC74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监控超脑平台</w:t>
            </w:r>
          </w:p>
        </w:tc>
        <w:tc>
          <w:tcPr>
            <w:tcW w:w="2172" w:type="dxa"/>
            <w:noWrap w:val="0"/>
            <w:vAlign w:val="center"/>
          </w:tcPr>
          <w:p w14:paraId="08BA2E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iDS-96256NX-I24/HW-F-G16(标配)/KIM</w:t>
            </w:r>
          </w:p>
        </w:tc>
        <w:tc>
          <w:tcPr>
            <w:tcW w:w="600" w:type="dxa"/>
            <w:noWrap w:val="0"/>
            <w:vAlign w:val="center"/>
          </w:tcPr>
          <w:p w14:paraId="137D484E">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828" w:type="dxa"/>
            <w:noWrap w:val="0"/>
            <w:vAlign w:val="center"/>
          </w:tcPr>
          <w:p w14:paraId="76019136">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992" w:type="dxa"/>
            <w:noWrap w:val="0"/>
            <w:vAlign w:val="center"/>
          </w:tcPr>
          <w:p w14:paraId="67F5768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JH250410000006</w:t>
            </w:r>
          </w:p>
        </w:tc>
        <w:tc>
          <w:tcPr>
            <w:tcW w:w="609" w:type="dxa"/>
            <w:noWrap w:val="0"/>
            <w:vAlign w:val="center"/>
          </w:tcPr>
          <w:p w14:paraId="7611042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182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CC210DD">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959" w:type="dxa"/>
            <w:noWrap w:val="0"/>
            <w:vAlign w:val="center"/>
          </w:tcPr>
          <w:p w14:paraId="7D3DB6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人脸信息录入仪</w:t>
            </w:r>
          </w:p>
        </w:tc>
        <w:tc>
          <w:tcPr>
            <w:tcW w:w="2172" w:type="dxa"/>
            <w:noWrap w:val="0"/>
            <w:vAlign w:val="center"/>
          </w:tcPr>
          <w:p w14:paraId="73183892">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DS-K1F600U-D6E/KIM</w:t>
            </w:r>
          </w:p>
        </w:tc>
        <w:tc>
          <w:tcPr>
            <w:tcW w:w="600" w:type="dxa"/>
            <w:noWrap w:val="0"/>
            <w:vAlign w:val="center"/>
          </w:tcPr>
          <w:p w14:paraId="46C3CB91">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828" w:type="dxa"/>
            <w:noWrap w:val="0"/>
            <w:vAlign w:val="center"/>
          </w:tcPr>
          <w:p w14:paraId="5F4AA40D">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992" w:type="dxa"/>
            <w:noWrap w:val="0"/>
            <w:vAlign w:val="center"/>
          </w:tcPr>
          <w:p w14:paraId="502EC9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JH250410000006</w:t>
            </w:r>
          </w:p>
        </w:tc>
        <w:tc>
          <w:tcPr>
            <w:tcW w:w="609" w:type="dxa"/>
            <w:noWrap w:val="0"/>
            <w:vAlign w:val="center"/>
          </w:tcPr>
          <w:p w14:paraId="0E77D8AD">
            <w:pPr>
              <w:keepNext w:val="0"/>
              <w:keepLines w:val="0"/>
              <w:widowControl/>
              <w:suppressLineNumbers w:val="0"/>
              <w:jc w:val="center"/>
              <w:textAlignment w:val="center"/>
              <w:rPr>
                <w:rFonts w:hint="eastAsia"/>
                <w:sz w:val="21"/>
                <w:szCs w:val="21"/>
                <w:lang w:eastAsia="zh-CN"/>
              </w:rPr>
            </w:pPr>
          </w:p>
        </w:tc>
      </w:tr>
      <w:tr w14:paraId="100F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C96C2A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959" w:type="dxa"/>
            <w:noWrap w:val="0"/>
            <w:vAlign w:val="center"/>
          </w:tcPr>
          <w:p w14:paraId="10D190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监控声光报警器</w:t>
            </w:r>
          </w:p>
        </w:tc>
        <w:tc>
          <w:tcPr>
            <w:tcW w:w="2172" w:type="dxa"/>
            <w:noWrap w:val="0"/>
            <w:vAlign w:val="center"/>
          </w:tcPr>
          <w:p w14:paraId="14495660">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DS-PS1-R</w:t>
            </w:r>
          </w:p>
        </w:tc>
        <w:tc>
          <w:tcPr>
            <w:tcW w:w="600" w:type="dxa"/>
            <w:noWrap w:val="0"/>
            <w:vAlign w:val="center"/>
          </w:tcPr>
          <w:p w14:paraId="7A39FD0D">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828" w:type="dxa"/>
            <w:noWrap w:val="0"/>
            <w:vAlign w:val="center"/>
          </w:tcPr>
          <w:p w14:paraId="089E4E9C">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992" w:type="dxa"/>
            <w:noWrap w:val="0"/>
            <w:vAlign w:val="center"/>
          </w:tcPr>
          <w:p w14:paraId="5F5AE9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JH250410000006</w:t>
            </w:r>
          </w:p>
        </w:tc>
        <w:tc>
          <w:tcPr>
            <w:tcW w:w="609" w:type="dxa"/>
            <w:noWrap w:val="0"/>
            <w:vAlign w:val="center"/>
          </w:tcPr>
          <w:p w14:paraId="5F3F4E12">
            <w:pPr>
              <w:keepNext w:val="0"/>
              <w:keepLines w:val="0"/>
              <w:widowControl/>
              <w:suppressLineNumbers w:val="0"/>
              <w:jc w:val="center"/>
              <w:textAlignment w:val="center"/>
              <w:rPr>
                <w:rFonts w:hint="eastAsia"/>
                <w:sz w:val="21"/>
                <w:szCs w:val="21"/>
                <w:lang w:eastAsia="zh-CN"/>
              </w:rPr>
            </w:pPr>
          </w:p>
        </w:tc>
      </w:tr>
      <w:tr w14:paraId="34B7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5DBD8C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959" w:type="dxa"/>
            <w:noWrap w:val="0"/>
            <w:vAlign w:val="center"/>
          </w:tcPr>
          <w:p w14:paraId="153B68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智慧音柱</w:t>
            </w:r>
          </w:p>
        </w:tc>
        <w:tc>
          <w:tcPr>
            <w:tcW w:w="2172" w:type="dxa"/>
            <w:noWrap w:val="0"/>
            <w:vAlign w:val="center"/>
          </w:tcPr>
          <w:p w14:paraId="2CDF9A79">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DS-2FH2021C-OW/D</w:t>
            </w:r>
          </w:p>
        </w:tc>
        <w:tc>
          <w:tcPr>
            <w:tcW w:w="600" w:type="dxa"/>
            <w:noWrap w:val="0"/>
            <w:vAlign w:val="center"/>
          </w:tcPr>
          <w:p w14:paraId="1010DEA3">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828" w:type="dxa"/>
            <w:noWrap w:val="0"/>
            <w:vAlign w:val="center"/>
          </w:tcPr>
          <w:p w14:paraId="51FEDE6A">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992" w:type="dxa"/>
            <w:noWrap w:val="0"/>
            <w:vAlign w:val="center"/>
          </w:tcPr>
          <w:p w14:paraId="608C01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JH250410000006</w:t>
            </w:r>
          </w:p>
        </w:tc>
        <w:tc>
          <w:tcPr>
            <w:tcW w:w="609" w:type="dxa"/>
            <w:noWrap w:val="0"/>
            <w:vAlign w:val="center"/>
          </w:tcPr>
          <w:p w14:paraId="5F65D09D">
            <w:pPr>
              <w:keepNext w:val="0"/>
              <w:keepLines w:val="0"/>
              <w:widowControl/>
              <w:suppressLineNumbers w:val="0"/>
              <w:jc w:val="center"/>
              <w:textAlignment w:val="center"/>
              <w:rPr>
                <w:rFonts w:hint="eastAsia"/>
                <w:sz w:val="21"/>
                <w:szCs w:val="21"/>
                <w:lang w:eastAsia="zh-CN"/>
              </w:rPr>
            </w:pPr>
          </w:p>
        </w:tc>
      </w:tr>
      <w:tr w14:paraId="2C928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4E69D24C">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7</w:t>
            </w:r>
          </w:p>
        </w:tc>
        <w:tc>
          <w:tcPr>
            <w:tcW w:w="1959" w:type="dxa"/>
            <w:noWrap w:val="0"/>
            <w:vAlign w:val="center"/>
          </w:tcPr>
          <w:p w14:paraId="1D8B37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监控平台短信服务</w:t>
            </w:r>
          </w:p>
        </w:tc>
        <w:tc>
          <w:tcPr>
            <w:tcW w:w="2172" w:type="dxa"/>
            <w:noWrap w:val="0"/>
            <w:vAlign w:val="center"/>
          </w:tcPr>
          <w:p w14:paraId="69E2CED4">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海康智慧园区管理平台短信服务</w:t>
            </w:r>
          </w:p>
        </w:tc>
        <w:tc>
          <w:tcPr>
            <w:tcW w:w="600" w:type="dxa"/>
            <w:noWrap w:val="0"/>
            <w:vAlign w:val="center"/>
          </w:tcPr>
          <w:p w14:paraId="332B509E">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828" w:type="dxa"/>
            <w:noWrap w:val="0"/>
            <w:vAlign w:val="center"/>
          </w:tcPr>
          <w:p w14:paraId="120D229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10000</w:t>
            </w:r>
          </w:p>
        </w:tc>
        <w:tc>
          <w:tcPr>
            <w:tcW w:w="1992" w:type="dxa"/>
            <w:noWrap w:val="0"/>
            <w:vAlign w:val="center"/>
          </w:tcPr>
          <w:p w14:paraId="6473EB5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JH250410000006</w:t>
            </w:r>
          </w:p>
        </w:tc>
        <w:tc>
          <w:tcPr>
            <w:tcW w:w="609" w:type="dxa"/>
            <w:noWrap w:val="0"/>
            <w:vAlign w:val="center"/>
          </w:tcPr>
          <w:p w14:paraId="1238B756">
            <w:pPr>
              <w:keepNext w:val="0"/>
              <w:keepLines w:val="0"/>
              <w:widowControl/>
              <w:suppressLineNumbers w:val="0"/>
              <w:jc w:val="center"/>
              <w:textAlignment w:val="center"/>
              <w:rPr>
                <w:rFonts w:hint="eastAsia"/>
                <w:sz w:val="21"/>
                <w:szCs w:val="21"/>
                <w:lang w:eastAsia="zh-CN"/>
              </w:rPr>
            </w:pPr>
          </w:p>
        </w:tc>
      </w:tr>
      <w:tr w14:paraId="05020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3FFFEF3">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1959" w:type="dxa"/>
            <w:noWrap w:val="0"/>
            <w:vAlign w:val="center"/>
          </w:tcPr>
          <w:p w14:paraId="39DD05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监控安装服务</w:t>
            </w:r>
          </w:p>
        </w:tc>
        <w:tc>
          <w:tcPr>
            <w:tcW w:w="2172" w:type="dxa"/>
            <w:noWrap w:val="0"/>
            <w:vAlign w:val="center"/>
          </w:tcPr>
          <w:p w14:paraId="36B558A5">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包含辅材</w:t>
            </w:r>
          </w:p>
        </w:tc>
        <w:tc>
          <w:tcPr>
            <w:tcW w:w="600" w:type="dxa"/>
            <w:noWrap w:val="0"/>
            <w:vAlign w:val="center"/>
          </w:tcPr>
          <w:p w14:paraId="1AA6E57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28" w:type="dxa"/>
            <w:noWrap w:val="0"/>
            <w:vAlign w:val="center"/>
          </w:tcPr>
          <w:p w14:paraId="584FCFCF">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992" w:type="dxa"/>
            <w:noWrap w:val="0"/>
            <w:vAlign w:val="center"/>
          </w:tcPr>
          <w:p w14:paraId="22E407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JH250410000006</w:t>
            </w:r>
          </w:p>
        </w:tc>
        <w:tc>
          <w:tcPr>
            <w:tcW w:w="609" w:type="dxa"/>
            <w:noWrap w:val="0"/>
            <w:vAlign w:val="center"/>
          </w:tcPr>
          <w:p w14:paraId="4D9A1038">
            <w:pPr>
              <w:keepNext w:val="0"/>
              <w:keepLines w:val="0"/>
              <w:widowControl/>
              <w:suppressLineNumbers w:val="0"/>
              <w:jc w:val="center"/>
              <w:textAlignment w:val="center"/>
              <w:rPr>
                <w:rFonts w:hint="eastAsia"/>
                <w:sz w:val="21"/>
                <w:szCs w:val="21"/>
                <w:lang w:eastAsia="zh-CN"/>
              </w:rPr>
            </w:pPr>
          </w:p>
        </w:tc>
      </w:tr>
      <w:tr w14:paraId="3E39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5AA30E5">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w:t>
            </w:r>
          </w:p>
        </w:tc>
        <w:tc>
          <w:tcPr>
            <w:tcW w:w="1959" w:type="dxa"/>
            <w:noWrap w:val="0"/>
            <w:vAlign w:val="center"/>
          </w:tcPr>
          <w:p w14:paraId="49FC40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硬盘</w:t>
            </w:r>
          </w:p>
        </w:tc>
        <w:tc>
          <w:tcPr>
            <w:tcW w:w="2172" w:type="dxa"/>
            <w:shd w:val="clear" w:color="auto" w:fill="auto"/>
            <w:noWrap w:val="0"/>
            <w:vAlign w:val="center"/>
          </w:tcPr>
          <w:p w14:paraId="61815E3D">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16T监控盘</w:t>
            </w:r>
          </w:p>
        </w:tc>
        <w:tc>
          <w:tcPr>
            <w:tcW w:w="600" w:type="dxa"/>
            <w:noWrap w:val="0"/>
            <w:vAlign w:val="center"/>
          </w:tcPr>
          <w:p w14:paraId="61EF47A2">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828" w:type="dxa"/>
            <w:noWrap w:val="0"/>
            <w:vAlign w:val="center"/>
          </w:tcPr>
          <w:p w14:paraId="1A14529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992" w:type="dxa"/>
            <w:noWrap w:val="0"/>
            <w:vAlign w:val="center"/>
          </w:tcPr>
          <w:p w14:paraId="502650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JH250410000006</w:t>
            </w:r>
          </w:p>
        </w:tc>
        <w:tc>
          <w:tcPr>
            <w:tcW w:w="609" w:type="dxa"/>
            <w:noWrap w:val="0"/>
            <w:vAlign w:val="center"/>
          </w:tcPr>
          <w:p w14:paraId="59F87257">
            <w:pPr>
              <w:keepNext w:val="0"/>
              <w:keepLines w:val="0"/>
              <w:widowControl/>
              <w:suppressLineNumbers w:val="0"/>
              <w:jc w:val="center"/>
              <w:textAlignment w:val="center"/>
              <w:rPr>
                <w:rFonts w:hint="eastAsia"/>
                <w:sz w:val="21"/>
                <w:szCs w:val="21"/>
                <w:lang w:eastAsia="zh-CN"/>
              </w:rPr>
            </w:pPr>
          </w:p>
        </w:tc>
      </w:tr>
      <w:tr w14:paraId="00224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8600" w:type="dxa"/>
            <w:gridSpan w:val="7"/>
            <w:noWrap w:val="0"/>
            <w:vAlign w:val="center"/>
          </w:tcPr>
          <w:p w14:paraId="41F846F8">
            <w:pPr>
              <w:spacing w:line="440" w:lineRule="exact"/>
              <w:ind w:firstLine="560" w:firstLineChars="200"/>
              <w:jc w:val="left"/>
              <w:rPr>
                <w:rFonts w:hint="eastAsia" w:ascii="宋体" w:hAnsi="宋体" w:eastAsia="仿宋_GB2312" w:cs="仿宋_GB2312"/>
                <w:color w:val="FF0000"/>
                <w:spacing w:val="20"/>
                <w:sz w:val="24"/>
                <w:szCs w:val="28"/>
              </w:rPr>
            </w:pPr>
            <w:r>
              <w:rPr>
                <w:rFonts w:hint="eastAsia" w:ascii="仿宋_GB2312" w:hAnsi="仿宋" w:eastAsia="仿宋_GB2312" w:cs="仿宋_GB2312"/>
                <w:color w:val="000000"/>
                <w:sz w:val="28"/>
                <w:szCs w:val="28"/>
              </w:rPr>
              <w:t>备注：</w:t>
            </w:r>
            <w:r>
              <w:rPr>
                <w:rFonts w:hint="eastAsia" w:ascii="仿宋_GB2312" w:hAnsi="仿宋" w:eastAsia="仿宋_GB2312" w:cs="仿宋_GB2312"/>
                <w:color w:val="000000"/>
                <w:sz w:val="28"/>
                <w:szCs w:val="28"/>
                <w:lang w:eastAsia="zh-CN"/>
              </w:rPr>
              <w:t>技术指标详见附件五</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olor w:val="FF0000"/>
                <w:spacing w:val="20"/>
                <w:sz w:val="24"/>
              </w:rPr>
              <w:t xml:space="preserve"> </w:t>
            </w:r>
          </w:p>
          <w:p w14:paraId="0F9F68CB">
            <w:pPr>
              <w:keepNext w:val="0"/>
              <w:keepLines w:val="0"/>
              <w:widowControl/>
              <w:suppressLineNumbers w:val="0"/>
              <w:jc w:val="center"/>
              <w:textAlignment w:val="center"/>
              <w:rPr>
                <w:rFonts w:hint="eastAsia" w:ascii="宋体" w:hAnsi="宋体" w:cs="宋体"/>
                <w:color w:val="auto"/>
                <w:sz w:val="24"/>
                <w:szCs w:val="24"/>
                <w:highlight w:val="none"/>
                <w:shd w:val="clear" w:color="auto" w:fill="auto"/>
                <w:lang w:eastAsia="zh-CN"/>
              </w:rPr>
            </w:pPr>
          </w:p>
        </w:tc>
      </w:tr>
    </w:tbl>
    <w:p w14:paraId="749091D1">
      <w:pPr>
        <w:rPr>
          <w:rFonts w:hint="eastAsia" w:ascii="宋体" w:hAnsi="宋体" w:cs="宋体"/>
          <w:b/>
          <w:bCs/>
          <w:color w:val="auto"/>
          <w:sz w:val="24"/>
          <w:highlight w:val="none"/>
          <w:shd w:val="clear" w:color="auto" w:fill="auto"/>
        </w:rPr>
      </w:pPr>
    </w:p>
    <w:p w14:paraId="02100CBB">
      <w:pPr>
        <w:rPr>
          <w:rFonts w:hint="eastAsia" w:ascii="宋体" w:hAnsi="宋体" w:cs="宋体"/>
          <w:b/>
          <w:bCs/>
          <w:color w:val="auto"/>
          <w:sz w:val="24"/>
          <w:highlight w:val="none"/>
          <w:shd w:val="clear" w:color="auto" w:fill="auto"/>
        </w:rPr>
      </w:pPr>
    </w:p>
    <w:p w14:paraId="42F3E17C">
      <w:pPr>
        <w:rPr>
          <w:rFonts w:hint="eastAsia" w:ascii="宋体" w:hAnsi="宋体" w:cs="宋体"/>
          <w:b/>
          <w:bCs/>
          <w:color w:val="auto"/>
          <w:sz w:val="24"/>
          <w:highlight w:val="none"/>
          <w:shd w:val="clear" w:color="auto" w:fill="auto"/>
        </w:rPr>
      </w:pPr>
    </w:p>
    <w:p w14:paraId="6D6719A8">
      <w:pPr>
        <w:rPr>
          <w:rFonts w:hint="eastAsia" w:ascii="宋体" w:hAnsi="宋体" w:cs="宋体"/>
          <w:b/>
          <w:bCs/>
          <w:color w:val="auto"/>
          <w:sz w:val="24"/>
          <w:highlight w:val="none"/>
          <w:shd w:val="clear" w:color="auto" w:fill="auto"/>
        </w:rPr>
      </w:pPr>
    </w:p>
    <w:p w14:paraId="78284FBA">
      <w:pPr>
        <w:rPr>
          <w:rFonts w:hint="eastAsia" w:ascii="宋体" w:hAnsi="宋体" w:cs="宋体"/>
          <w:b/>
          <w:bCs/>
          <w:color w:val="auto"/>
          <w:sz w:val="24"/>
          <w:highlight w:val="none"/>
          <w:shd w:val="clear" w:color="auto" w:fill="auto"/>
        </w:rPr>
      </w:pPr>
    </w:p>
    <w:p w14:paraId="6A3ADCA8">
      <w:pPr>
        <w:rPr>
          <w:rFonts w:hint="eastAsia" w:ascii="宋体" w:hAnsi="宋体" w:cs="宋体"/>
          <w:b/>
          <w:bCs/>
          <w:color w:val="auto"/>
          <w:sz w:val="24"/>
          <w:highlight w:val="none"/>
          <w:shd w:val="clear" w:color="auto" w:fill="auto"/>
        </w:rPr>
      </w:pPr>
    </w:p>
    <w:p w14:paraId="0A54E9A2">
      <w:pPr>
        <w:rPr>
          <w:rFonts w:hint="eastAsia" w:ascii="宋体" w:hAnsi="宋体" w:cs="宋体"/>
          <w:b/>
          <w:bCs/>
          <w:color w:val="auto"/>
          <w:sz w:val="24"/>
          <w:highlight w:val="none"/>
          <w:shd w:val="clear" w:color="auto" w:fill="auto"/>
        </w:rPr>
      </w:pPr>
    </w:p>
    <w:p w14:paraId="50413649">
      <w:pPr>
        <w:rPr>
          <w:rFonts w:hint="eastAsia" w:ascii="宋体" w:hAnsi="宋体" w:cs="宋体"/>
          <w:b/>
          <w:bCs/>
          <w:color w:val="auto"/>
          <w:sz w:val="24"/>
          <w:highlight w:val="none"/>
          <w:shd w:val="clear" w:color="auto" w:fill="auto"/>
        </w:rPr>
      </w:pPr>
    </w:p>
    <w:p w14:paraId="362C238B">
      <w:pPr>
        <w:rPr>
          <w:rFonts w:hint="eastAsia" w:ascii="宋体" w:hAnsi="宋体" w:cs="宋体"/>
          <w:b/>
          <w:bCs/>
          <w:color w:val="auto"/>
          <w:sz w:val="24"/>
          <w:highlight w:val="none"/>
          <w:shd w:val="clear" w:color="auto" w:fill="auto"/>
        </w:rPr>
      </w:pPr>
    </w:p>
    <w:p w14:paraId="1B7A83BC">
      <w:pPr>
        <w:rPr>
          <w:rFonts w:hint="eastAsia" w:ascii="宋体" w:hAnsi="宋体" w:cs="宋体"/>
          <w:b/>
          <w:bCs/>
          <w:color w:val="auto"/>
          <w:sz w:val="24"/>
          <w:highlight w:val="none"/>
          <w:shd w:val="clear" w:color="auto" w:fill="auto"/>
        </w:rPr>
      </w:pPr>
    </w:p>
    <w:p w14:paraId="0EDCE365">
      <w:pPr>
        <w:rPr>
          <w:rFonts w:hint="eastAsia" w:ascii="宋体" w:hAnsi="宋体" w:cs="宋体"/>
          <w:b/>
          <w:bCs/>
          <w:color w:val="auto"/>
          <w:sz w:val="24"/>
          <w:highlight w:val="none"/>
          <w:shd w:val="clear" w:color="auto" w:fill="auto"/>
        </w:rPr>
      </w:pPr>
    </w:p>
    <w:p w14:paraId="35235DAF">
      <w:pPr>
        <w:rPr>
          <w:rFonts w:hint="eastAsia" w:ascii="宋体" w:hAnsi="宋体" w:cs="宋体"/>
          <w:b/>
          <w:bCs/>
          <w:color w:val="auto"/>
          <w:sz w:val="24"/>
          <w:highlight w:val="none"/>
          <w:shd w:val="clear" w:color="auto" w:fill="auto"/>
        </w:rPr>
      </w:pPr>
    </w:p>
    <w:p w14:paraId="432F3A43">
      <w:pPr>
        <w:rPr>
          <w:rFonts w:hint="eastAsia" w:ascii="宋体" w:hAnsi="宋体" w:cs="宋体"/>
          <w:b/>
          <w:bCs/>
          <w:color w:val="auto"/>
          <w:sz w:val="24"/>
          <w:highlight w:val="none"/>
          <w:shd w:val="clear" w:color="auto" w:fill="auto"/>
        </w:rPr>
      </w:pPr>
    </w:p>
    <w:p w14:paraId="5604E2CD">
      <w:pPr>
        <w:rPr>
          <w:rFonts w:hint="eastAsia" w:ascii="宋体" w:hAnsi="宋体" w:cs="宋体"/>
          <w:b/>
          <w:bCs/>
          <w:color w:val="auto"/>
          <w:sz w:val="24"/>
          <w:highlight w:val="none"/>
          <w:shd w:val="clear" w:color="auto" w:fill="auto"/>
        </w:rPr>
      </w:pPr>
    </w:p>
    <w:p w14:paraId="43678455">
      <w:pPr>
        <w:rPr>
          <w:rFonts w:hint="eastAsia" w:ascii="宋体" w:hAnsi="宋体" w:cs="宋体"/>
          <w:b/>
          <w:bCs/>
          <w:color w:val="auto"/>
          <w:sz w:val="24"/>
          <w:highlight w:val="none"/>
          <w:shd w:val="clear" w:color="auto" w:fill="auto"/>
        </w:rPr>
      </w:pPr>
    </w:p>
    <w:p w14:paraId="6E237DFE">
      <w:pPr>
        <w:rPr>
          <w:rFonts w:hint="eastAsia" w:ascii="宋体" w:hAnsi="宋体" w:cs="宋体"/>
          <w:b/>
          <w:bCs/>
          <w:color w:val="auto"/>
          <w:sz w:val="24"/>
          <w:highlight w:val="none"/>
          <w:shd w:val="clear" w:color="auto" w:fill="auto"/>
        </w:rPr>
      </w:pPr>
    </w:p>
    <w:p w14:paraId="2A659020">
      <w:pPr>
        <w:rPr>
          <w:rFonts w:hint="eastAsia" w:ascii="宋体" w:hAnsi="宋体" w:cs="宋体"/>
          <w:b/>
          <w:bCs/>
          <w:color w:val="auto"/>
          <w:sz w:val="24"/>
          <w:highlight w:val="none"/>
          <w:shd w:val="clear" w:color="auto" w:fill="auto"/>
        </w:rPr>
      </w:pPr>
    </w:p>
    <w:p w14:paraId="3FFEA85E">
      <w:pPr>
        <w:rPr>
          <w:rFonts w:hint="eastAsia" w:ascii="宋体" w:hAnsi="宋体" w:cs="宋体"/>
          <w:b/>
          <w:bCs/>
          <w:color w:val="auto"/>
          <w:sz w:val="24"/>
          <w:highlight w:val="none"/>
          <w:shd w:val="clear" w:color="auto" w:fill="auto"/>
        </w:rPr>
      </w:pPr>
    </w:p>
    <w:p w14:paraId="6AC83DF0">
      <w:pPr>
        <w:rPr>
          <w:rFonts w:hint="eastAsia" w:ascii="宋体" w:hAnsi="宋体" w:cs="宋体"/>
          <w:b/>
          <w:bCs/>
          <w:color w:val="auto"/>
          <w:sz w:val="24"/>
          <w:highlight w:val="none"/>
          <w:shd w:val="clear" w:color="auto" w:fill="auto"/>
        </w:rPr>
      </w:pPr>
    </w:p>
    <w:p w14:paraId="5E3ED35A">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7FC44425">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4</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29</w:t>
      </w:r>
      <w:r>
        <w:rPr>
          <w:rFonts w:hint="eastAsia" w:ascii="宋体" w:hAnsi="宋体" w:cs="宋体"/>
          <w:color w:val="auto"/>
          <w:kern w:val="0"/>
          <w:sz w:val="24"/>
          <w:highlight w:val="none"/>
          <w:shd w:val="clear" w:color="auto" w:fill="auto"/>
        </w:rPr>
        <w:t>日9:00点前将</w:t>
      </w:r>
      <w:r>
        <w:rPr>
          <w:rFonts w:hint="eastAsia" w:ascii="宋体" w:hAnsi="宋体" w:cs="宋体"/>
          <w:color w:val="auto"/>
          <w:kern w:val="0"/>
          <w:sz w:val="24"/>
          <w:szCs w:val="24"/>
          <w:highlight w:val="none"/>
          <w:shd w:val="clear" w:color="auto" w:fill="auto"/>
        </w:rPr>
        <w:t>报价文件上传至1688网站</w:t>
      </w:r>
      <w:r>
        <w:rPr>
          <w:color w:val="auto"/>
          <w:highlight w:val="none"/>
          <w:shd w:val="clear" w:color="auto" w:fill="auto"/>
        </w:rPr>
        <w:fldChar w:fldCharType="begin"/>
      </w:r>
      <w:r>
        <w:rPr>
          <w:color w:val="auto"/>
          <w:highlight w:val="none"/>
          <w:shd w:val="clear" w:color="auto" w:fill="auto"/>
        </w:rPr>
        <w:instrText xml:space="preserve"> HYPERLINK "https://jsjsyh.go.1688.com" </w:instrText>
      </w:r>
      <w:r>
        <w:rPr>
          <w:color w:val="auto"/>
          <w:highlight w:val="none"/>
          <w:shd w:val="clear" w:color="auto" w:fill="auto"/>
        </w:rPr>
        <w:fldChar w:fldCharType="separate"/>
      </w:r>
      <w:r>
        <w:rPr>
          <w:rStyle w:val="22"/>
          <w:rFonts w:ascii="宋体" w:hAnsi="宋体" w:cs="宋体"/>
          <w:color w:val="auto"/>
          <w:kern w:val="0"/>
          <w:sz w:val="24"/>
          <w:szCs w:val="24"/>
          <w:highlight w:val="none"/>
          <w:shd w:val="clear" w:color="auto" w:fill="auto"/>
        </w:rPr>
        <w:t>https://js</w:t>
      </w:r>
      <w:r>
        <w:rPr>
          <w:rStyle w:val="22"/>
          <w:rFonts w:hint="eastAsia" w:ascii="宋体" w:hAnsi="宋体" w:cs="宋体"/>
          <w:color w:val="auto"/>
          <w:kern w:val="0"/>
          <w:sz w:val="24"/>
          <w:szCs w:val="24"/>
          <w:highlight w:val="none"/>
          <w:shd w:val="clear" w:color="auto" w:fill="auto"/>
        </w:rPr>
        <w:t>jsyh</w:t>
      </w:r>
      <w:r>
        <w:rPr>
          <w:rStyle w:val="22"/>
          <w:rFonts w:ascii="宋体" w:hAnsi="宋体" w:cs="宋体"/>
          <w:color w:val="auto"/>
          <w:kern w:val="0"/>
          <w:sz w:val="24"/>
          <w:szCs w:val="24"/>
          <w:highlight w:val="none"/>
          <w:shd w:val="clear" w:color="auto" w:fill="auto"/>
        </w:rPr>
        <w:t>.go.1688.com</w:t>
      </w:r>
      <w:r>
        <w:rPr>
          <w:rStyle w:val="22"/>
          <w:rFonts w:ascii="宋体" w:hAnsi="宋体" w:cs="宋体"/>
          <w:color w:val="auto"/>
          <w:kern w:val="0"/>
          <w:sz w:val="24"/>
          <w:szCs w:val="24"/>
          <w:highlight w:val="none"/>
          <w:shd w:val="clear" w:color="auto" w:fill="auto"/>
        </w:rPr>
        <w:fldChar w:fldCharType="end"/>
      </w:r>
      <w:r>
        <w:rPr>
          <w:rFonts w:hint="eastAsia" w:ascii="宋体" w:hAnsi="宋体" w:cs="宋体"/>
          <w:color w:val="auto"/>
          <w:kern w:val="0"/>
          <w:sz w:val="24"/>
          <w:szCs w:val="24"/>
          <w:highlight w:val="none"/>
          <w:shd w:val="clear" w:color="auto" w:fill="auto"/>
        </w:rPr>
        <w:t>，上述网站没有注册会员的单位请将报价文件盖章后</w:t>
      </w:r>
      <w:r>
        <w:rPr>
          <w:rFonts w:hint="eastAsia" w:ascii="宋体" w:hAnsi="宋体" w:cs="宋体"/>
          <w:color w:val="auto"/>
          <w:kern w:val="0"/>
          <w:sz w:val="24"/>
          <w:szCs w:val="24"/>
          <w:highlight w:val="none"/>
          <w:shd w:val="clear" w:color="auto" w:fill="auto"/>
          <w:lang w:val="en-US" w:eastAsia="zh-CN"/>
        </w:rPr>
        <w:t>在</w:t>
      </w:r>
      <w:r>
        <w:rPr>
          <w:rFonts w:hint="eastAsia" w:ascii="宋体" w:hAnsi="宋体" w:cs="宋体"/>
          <w:color w:val="auto"/>
          <w:kern w:val="0"/>
          <w:sz w:val="24"/>
          <w:szCs w:val="24"/>
          <w:highlight w:val="none"/>
          <w:shd w:val="clear" w:color="auto" w:fill="auto"/>
        </w:rPr>
        <w:t>截止时间前扫描发至采供中心</w:t>
      </w:r>
      <w:r>
        <w:rPr>
          <w:rFonts w:hint="eastAsia" w:ascii="宋体" w:hAnsi="宋体" w:cs="宋体"/>
          <w:color w:val="auto"/>
          <w:kern w:val="0"/>
          <w:sz w:val="24"/>
          <w:szCs w:val="24"/>
          <w:highlight w:val="none"/>
          <w:shd w:val="clear" w:color="auto" w:fill="auto"/>
          <w:lang w:val="en-US" w:eastAsia="zh-CN"/>
        </w:rPr>
        <w:t>专用接收</w:t>
      </w:r>
      <w:r>
        <w:rPr>
          <w:rFonts w:hint="eastAsia" w:ascii="宋体" w:hAnsi="宋体" w:cs="宋体"/>
          <w:color w:val="auto"/>
          <w:kern w:val="0"/>
          <w:sz w:val="24"/>
          <w:szCs w:val="24"/>
          <w:highlight w:val="none"/>
          <w:shd w:val="clear" w:color="auto" w:fill="auto"/>
        </w:rPr>
        <w:t>邮箱</w:t>
      </w:r>
      <w:r>
        <w:rPr>
          <w:rFonts w:hint="eastAsia" w:ascii="宋体" w:hAnsi="宋体" w:cs="宋体"/>
          <w:b/>
          <w:bCs/>
          <w:color w:val="auto"/>
          <w:kern w:val="0"/>
          <w:sz w:val="24"/>
          <w:szCs w:val="24"/>
          <w:highlight w:val="none"/>
          <w:u w:val="single"/>
          <w:shd w:val="clear" w:color="auto" w:fill="auto"/>
          <w:lang w:eastAsia="zh-CN"/>
        </w:rPr>
        <w:t>（</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r>
        <w:rPr>
          <w:rFonts w:hint="eastAsia" w:ascii="宋体" w:hAnsi="宋体" w:cs="宋体"/>
          <w:b/>
          <w:bCs/>
          <w:color w:val="auto"/>
          <w:kern w:val="0"/>
          <w:sz w:val="24"/>
          <w:szCs w:val="24"/>
          <w:highlight w:val="none"/>
          <w:u w:val="single"/>
          <w:shd w:val="clear" w:color="auto" w:fill="auto"/>
          <w:lang w:val="en-US" w:eastAsia="zh-CN"/>
        </w:rPr>
        <w:t>邮件</w:t>
      </w:r>
      <w:r>
        <w:rPr>
          <w:rFonts w:hint="eastAsia" w:ascii="宋体" w:hAnsi="宋体" w:cs="宋体"/>
          <w:b/>
          <w:bCs/>
          <w:color w:val="auto"/>
          <w:kern w:val="0"/>
          <w:sz w:val="24"/>
          <w:szCs w:val="24"/>
          <w:highlight w:val="none"/>
          <w:u w:val="single"/>
          <w:shd w:val="clear" w:color="auto" w:fill="auto"/>
          <w:lang w:eastAsia="zh-CN"/>
        </w:rPr>
        <w:t>标题格式如下：物资名称+采购员+报价单位）</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014900C8">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3816D165">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合同主要条款见附件</w:t>
      </w:r>
      <w:r>
        <w:rPr>
          <w:rFonts w:hint="eastAsia" w:ascii="宋体" w:hAnsi="宋体" w:cs="宋体"/>
          <w:color w:val="auto"/>
          <w:kern w:val="0"/>
          <w:sz w:val="24"/>
          <w:highlight w:val="none"/>
          <w:shd w:val="clear" w:color="auto" w:fill="auto"/>
          <w:lang w:eastAsia="zh-CN"/>
        </w:rPr>
        <w:t>四</w:t>
      </w:r>
      <w:r>
        <w:rPr>
          <w:rFonts w:hint="eastAsia" w:ascii="宋体" w:hAnsi="宋体" w:cs="宋体"/>
          <w:color w:val="auto"/>
          <w:kern w:val="0"/>
          <w:sz w:val="24"/>
          <w:highlight w:val="none"/>
          <w:shd w:val="clear" w:color="auto" w:fill="auto"/>
        </w:rPr>
        <w:t>合同</w:t>
      </w:r>
      <w:r>
        <w:rPr>
          <w:rFonts w:hint="eastAsia" w:ascii="宋体" w:hAnsi="宋体" w:cs="宋体"/>
          <w:color w:val="auto"/>
          <w:kern w:val="0"/>
          <w:sz w:val="24"/>
          <w:highlight w:val="none"/>
          <w:shd w:val="clear" w:color="auto" w:fill="auto"/>
          <w:lang w:val="en-US" w:eastAsia="zh-CN"/>
        </w:rPr>
        <w:t>主要条款</w:t>
      </w:r>
      <w:r>
        <w:rPr>
          <w:rFonts w:hint="eastAsia" w:ascii="宋体" w:hAnsi="宋体" w:cs="宋体"/>
          <w:color w:val="auto"/>
          <w:kern w:val="0"/>
          <w:sz w:val="24"/>
          <w:highlight w:val="none"/>
          <w:shd w:val="clear" w:color="auto" w:fill="auto"/>
          <w:lang w:eastAsia="zh-CN"/>
        </w:rPr>
        <w:t>。</w:t>
      </w:r>
    </w:p>
    <w:p w14:paraId="01E75DBC">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（详见附件六）。</w:t>
      </w:r>
    </w:p>
    <w:p w14:paraId="77853E59">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报价时请注明制造标准及标准号。</w:t>
      </w:r>
    </w:p>
    <w:p w14:paraId="5366DE39">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321684CB">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lang w:eastAsia="zh-CN"/>
        </w:rPr>
        <w:t>……</w:t>
      </w:r>
    </w:p>
    <w:p w14:paraId="7BF4CBBE">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lang w:eastAsia="zh-CN"/>
        </w:rPr>
        <w:t>……</w:t>
      </w:r>
    </w:p>
    <w:p w14:paraId="25E5F7C7">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22B8C99E">
      <w:pPr>
        <w:pStyle w:val="6"/>
        <w:rPr>
          <w:rFonts w:hint="eastAsia"/>
          <w:highlight w:val="none"/>
        </w:rPr>
      </w:pPr>
    </w:p>
    <w:p w14:paraId="4FD80F34">
      <w:pPr>
        <w:pStyle w:val="13"/>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w:t>
      </w:r>
      <w:r>
        <w:rPr>
          <w:rFonts w:hint="eastAsia" w:ascii="宋体" w:hAnsi="宋体" w:eastAsia="宋体" w:cs="宋体"/>
          <w:color w:val="auto"/>
          <w:highlight w:val="none"/>
          <w:lang w:val="en-US" w:eastAsia="zh-CN"/>
        </w:rPr>
        <w:t xml:space="preserve">  工</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635DB6A3">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6D8DA91F">
      <w:pPr>
        <w:ind w:firstLine="5040" w:firstLineChars="2100"/>
        <w:rPr>
          <w:rFonts w:hint="eastAsia" w:ascii="宋体" w:hAnsi="宋体" w:cs="宋体"/>
          <w:color w:val="auto"/>
          <w:sz w:val="24"/>
          <w:highlight w:val="none"/>
        </w:rPr>
      </w:pPr>
    </w:p>
    <w:p w14:paraId="2798EE02">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 xml:space="preserve"> 江苏苏盐井神股份有限公司采供中心</w:t>
      </w:r>
    </w:p>
    <w:p w14:paraId="069E4E65">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C35C7B9">
      <w:pPr>
        <w:ind w:firstLine="6240" w:firstLineChars="26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2025年4月2</w:t>
      </w:r>
      <w:bookmarkStart w:id="11" w:name="_GoBack"/>
      <w:bookmarkEnd w:id="11"/>
      <w:r>
        <w:rPr>
          <w:rFonts w:hint="eastAsia" w:ascii="宋体" w:hAnsi="宋体" w:cs="宋体"/>
          <w:color w:val="auto"/>
          <w:sz w:val="24"/>
          <w:highlight w:val="none"/>
          <w:lang w:val="en-US" w:eastAsia="zh-CN"/>
        </w:rPr>
        <w:t>2日</w:t>
      </w:r>
    </w:p>
    <w:p w14:paraId="5BA8C007">
      <w:pPr>
        <w:spacing w:line="360" w:lineRule="auto"/>
        <w:rPr>
          <w:rFonts w:hint="eastAsia" w:ascii="仿宋" w:hAnsi="仿宋" w:eastAsia="仿宋" w:cs="仿宋"/>
          <w:b/>
          <w:bCs/>
          <w:color w:val="auto"/>
          <w:sz w:val="28"/>
          <w:szCs w:val="28"/>
          <w:highlight w:val="none"/>
          <w:lang w:val="en-US" w:eastAsia="zh-CN"/>
        </w:rPr>
      </w:pPr>
      <w:bookmarkStart w:id="0" w:name="_Toc399159413"/>
      <w:bookmarkStart w:id="1" w:name="_Toc399159027"/>
      <w:bookmarkStart w:id="2" w:name="_Toc399158923"/>
    </w:p>
    <w:p w14:paraId="038452A7">
      <w:pPr>
        <w:spacing w:line="360" w:lineRule="auto"/>
        <w:rPr>
          <w:rFonts w:hint="eastAsia" w:ascii="仿宋" w:hAnsi="仿宋" w:eastAsia="仿宋" w:cs="仿宋"/>
          <w:b/>
          <w:bCs/>
          <w:color w:val="auto"/>
          <w:sz w:val="28"/>
          <w:szCs w:val="28"/>
          <w:highlight w:val="none"/>
          <w:lang w:val="en-US" w:eastAsia="zh-CN"/>
        </w:rPr>
      </w:pPr>
    </w:p>
    <w:p w14:paraId="45BFEF0E">
      <w:pPr>
        <w:spacing w:line="360" w:lineRule="auto"/>
        <w:rPr>
          <w:rFonts w:hint="eastAsia" w:ascii="仿宋" w:hAnsi="仿宋" w:eastAsia="仿宋" w:cs="仿宋"/>
          <w:b/>
          <w:bCs/>
          <w:color w:val="auto"/>
          <w:sz w:val="28"/>
          <w:szCs w:val="28"/>
          <w:highlight w:val="none"/>
          <w:lang w:val="en-US" w:eastAsia="zh-CN"/>
        </w:rPr>
      </w:pPr>
    </w:p>
    <w:p w14:paraId="33881745">
      <w:pPr>
        <w:spacing w:line="360" w:lineRule="auto"/>
        <w:rPr>
          <w:rFonts w:hint="eastAsia" w:ascii="仿宋" w:hAnsi="仿宋" w:eastAsia="仿宋" w:cs="仿宋"/>
          <w:b/>
          <w:bCs/>
          <w:color w:val="auto"/>
          <w:sz w:val="28"/>
          <w:szCs w:val="28"/>
          <w:highlight w:val="none"/>
          <w:lang w:val="en-US" w:eastAsia="zh-CN"/>
        </w:rPr>
      </w:pPr>
    </w:p>
    <w:p w14:paraId="0228B1BD">
      <w:pPr>
        <w:spacing w:line="360" w:lineRule="auto"/>
        <w:rPr>
          <w:rFonts w:hint="eastAsia" w:ascii="仿宋" w:hAnsi="仿宋" w:eastAsia="仿宋" w:cs="仿宋"/>
          <w:b/>
          <w:bCs/>
          <w:color w:val="auto"/>
          <w:sz w:val="28"/>
          <w:szCs w:val="28"/>
          <w:highlight w:val="none"/>
          <w:lang w:val="en-US" w:eastAsia="zh-CN"/>
        </w:rPr>
      </w:pPr>
    </w:p>
    <w:p w14:paraId="075D2312">
      <w:pPr>
        <w:spacing w:line="360" w:lineRule="auto"/>
        <w:rPr>
          <w:rFonts w:hint="eastAsia" w:ascii="仿宋" w:hAnsi="仿宋" w:eastAsia="仿宋" w:cs="仿宋"/>
          <w:b/>
          <w:bCs/>
          <w:color w:val="auto"/>
          <w:sz w:val="28"/>
          <w:szCs w:val="28"/>
          <w:highlight w:val="none"/>
          <w:lang w:val="en-US" w:eastAsia="zh-CN"/>
        </w:rPr>
      </w:pPr>
    </w:p>
    <w:p w14:paraId="34E22E99">
      <w:pPr>
        <w:spacing w:line="360" w:lineRule="auto"/>
        <w:rPr>
          <w:rFonts w:hint="eastAsia" w:ascii="仿宋" w:hAnsi="仿宋" w:eastAsia="仿宋" w:cs="仿宋"/>
          <w:b/>
          <w:bCs/>
          <w:color w:val="auto"/>
          <w:sz w:val="28"/>
          <w:szCs w:val="28"/>
          <w:highlight w:val="none"/>
          <w:lang w:val="en-US" w:eastAsia="zh-CN"/>
        </w:rPr>
      </w:pPr>
    </w:p>
    <w:p w14:paraId="2431F97E">
      <w:pPr>
        <w:spacing w:line="360" w:lineRule="auto"/>
        <w:rPr>
          <w:rFonts w:hint="eastAsia" w:ascii="仿宋" w:hAnsi="仿宋" w:eastAsia="仿宋" w:cs="仿宋"/>
          <w:b/>
          <w:bCs/>
          <w:color w:val="auto"/>
          <w:sz w:val="28"/>
          <w:szCs w:val="28"/>
          <w:highlight w:val="none"/>
          <w:lang w:val="en-US" w:eastAsia="zh-CN"/>
        </w:rPr>
      </w:pPr>
    </w:p>
    <w:p w14:paraId="50750234">
      <w:pPr>
        <w:spacing w:line="360" w:lineRule="auto"/>
        <w:rPr>
          <w:rFonts w:hint="eastAsia" w:ascii="仿宋" w:hAnsi="仿宋" w:eastAsia="仿宋" w:cs="仿宋"/>
          <w:b/>
          <w:bCs/>
          <w:color w:val="auto"/>
          <w:sz w:val="28"/>
          <w:szCs w:val="28"/>
          <w:highlight w:val="none"/>
          <w:lang w:val="en-US" w:eastAsia="zh-CN"/>
        </w:rPr>
      </w:pPr>
    </w:p>
    <w:p w14:paraId="4C00E515">
      <w:pPr>
        <w:spacing w:line="360" w:lineRule="auto"/>
        <w:rPr>
          <w:rFonts w:hint="eastAsia" w:ascii="仿宋" w:hAnsi="仿宋" w:eastAsia="仿宋" w:cs="仿宋"/>
          <w:b/>
          <w:bCs/>
          <w:color w:val="auto"/>
          <w:sz w:val="28"/>
          <w:szCs w:val="28"/>
          <w:highlight w:val="none"/>
          <w:lang w:val="en-US" w:eastAsia="zh-CN"/>
        </w:rPr>
      </w:pPr>
    </w:p>
    <w:p w14:paraId="164E82E8">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39F38919">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0732709B">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9290EE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082D5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56D9E84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0F33C426">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628A1C13">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6EA49B21">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27B71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6887F5D8">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7E38B039">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6CE29712">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383609CC">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47923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3BE87190">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17BD6F1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5F66F577">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71D02274">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A2E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7C6E10F3">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28E6B37F">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73A47F4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239D3F90">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116D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50FB1EED">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18D19D04">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w:t>
            </w:r>
          </w:p>
        </w:tc>
        <w:tc>
          <w:tcPr>
            <w:tcW w:w="2453" w:type="dxa"/>
            <w:noWrap w:val="0"/>
            <w:vAlign w:val="center"/>
          </w:tcPr>
          <w:p w14:paraId="49208A97">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w:t>
            </w:r>
          </w:p>
        </w:tc>
        <w:tc>
          <w:tcPr>
            <w:tcW w:w="2425" w:type="dxa"/>
            <w:noWrap w:val="0"/>
            <w:vAlign w:val="center"/>
          </w:tcPr>
          <w:p w14:paraId="449BD2AC">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590F8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79DF18E1">
            <w:pPr>
              <w:pStyle w:val="33"/>
              <w:widowControl/>
              <w:spacing w:line="330" w:lineRule="exact"/>
              <w:jc w:val="center"/>
              <w:rPr>
                <w:rFonts w:hint="eastAsia" w:ascii="宋体" w:hAnsi="宋体" w:eastAsia="宋体" w:cs="宋体"/>
                <w:b w:val="0"/>
                <w:bCs w:val="0"/>
                <w:color w:val="auto"/>
                <w:kern w:val="0"/>
                <w:sz w:val="21"/>
                <w:szCs w:val="21"/>
                <w:highlight w:val="none"/>
                <w:lang w:val="en-US" w:eastAsia="zh-CN" w:bidi="ar-SA"/>
              </w:rPr>
            </w:pPr>
          </w:p>
        </w:tc>
        <w:tc>
          <w:tcPr>
            <w:tcW w:w="3780" w:type="dxa"/>
            <w:noWrap w:val="0"/>
            <w:vAlign w:val="center"/>
          </w:tcPr>
          <w:p w14:paraId="24A34D7F">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c>
          <w:tcPr>
            <w:tcW w:w="2453" w:type="dxa"/>
            <w:noWrap w:val="0"/>
            <w:vAlign w:val="center"/>
          </w:tcPr>
          <w:p w14:paraId="66910BB0">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c>
          <w:tcPr>
            <w:tcW w:w="2425" w:type="dxa"/>
            <w:noWrap w:val="0"/>
            <w:vAlign w:val="center"/>
          </w:tcPr>
          <w:p w14:paraId="091EF3EC">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r>
    </w:tbl>
    <w:p w14:paraId="387BBEE1">
      <w:pPr>
        <w:spacing w:line="360" w:lineRule="auto"/>
        <w:ind w:firstLine="562" w:firstLineChars="200"/>
        <w:rPr>
          <w:rFonts w:hint="eastAsia" w:ascii="仿宋" w:hAnsi="仿宋" w:eastAsia="仿宋" w:cs="仿宋"/>
          <w:b/>
          <w:bCs/>
          <w:color w:val="auto"/>
          <w:sz w:val="28"/>
          <w:szCs w:val="28"/>
          <w:highlight w:val="none"/>
          <w:lang w:val="en-US" w:eastAsia="zh-CN"/>
        </w:rPr>
      </w:pPr>
    </w:p>
    <w:p w14:paraId="16F0976C">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6EC1E4F8">
      <w:pPr>
        <w:spacing w:line="360" w:lineRule="auto"/>
        <w:rPr>
          <w:rFonts w:hint="eastAsia" w:ascii="仿宋" w:hAnsi="仿宋" w:eastAsia="仿宋" w:cs="仿宋"/>
          <w:b/>
          <w:bCs/>
          <w:color w:val="auto"/>
          <w:sz w:val="28"/>
          <w:szCs w:val="28"/>
          <w:highlight w:val="none"/>
          <w:lang w:val="en-US" w:eastAsia="zh-CN"/>
        </w:rPr>
      </w:pPr>
    </w:p>
    <w:p w14:paraId="01732153">
      <w:pPr>
        <w:pStyle w:val="6"/>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5E7243FF">
      <w:pPr>
        <w:rPr>
          <w:rFonts w:hint="eastAsia" w:ascii="仿宋" w:hAnsi="仿宋" w:eastAsia="仿宋" w:cs="仿宋"/>
          <w:b/>
          <w:bCs/>
          <w:color w:val="auto"/>
          <w:sz w:val="28"/>
          <w:szCs w:val="28"/>
          <w:highlight w:val="yellow"/>
          <w:lang w:val="en-US" w:eastAsia="zh-CN"/>
        </w:rPr>
      </w:pPr>
    </w:p>
    <w:p w14:paraId="186208EF">
      <w:pPr>
        <w:rPr>
          <w:rFonts w:hint="eastAsia" w:ascii="仿宋" w:hAnsi="仿宋" w:eastAsia="仿宋" w:cs="仿宋"/>
          <w:b/>
          <w:bCs/>
          <w:color w:val="auto"/>
          <w:sz w:val="28"/>
          <w:szCs w:val="28"/>
          <w:highlight w:val="yellow"/>
          <w:lang w:val="en-US" w:eastAsia="zh-CN"/>
        </w:rPr>
      </w:pPr>
    </w:p>
    <w:p w14:paraId="4E4F73B0">
      <w:pPr>
        <w:rPr>
          <w:rFonts w:hint="eastAsia" w:ascii="仿宋" w:hAnsi="仿宋" w:eastAsia="仿宋" w:cs="仿宋"/>
          <w:b/>
          <w:bCs/>
          <w:color w:val="auto"/>
          <w:sz w:val="28"/>
          <w:szCs w:val="28"/>
          <w:highlight w:val="yellow"/>
          <w:lang w:val="en-US" w:eastAsia="zh-CN"/>
        </w:rPr>
      </w:pPr>
    </w:p>
    <w:p w14:paraId="37701183">
      <w:pPr>
        <w:rPr>
          <w:rFonts w:hint="eastAsia" w:ascii="仿宋" w:hAnsi="仿宋" w:eastAsia="仿宋" w:cs="仿宋"/>
          <w:b/>
          <w:bCs/>
          <w:color w:val="auto"/>
          <w:sz w:val="28"/>
          <w:szCs w:val="28"/>
          <w:highlight w:val="yellow"/>
          <w:lang w:val="en-US" w:eastAsia="zh-CN"/>
        </w:rPr>
      </w:pPr>
    </w:p>
    <w:p w14:paraId="7F5F3F02">
      <w:pPr>
        <w:rPr>
          <w:rFonts w:hint="eastAsia" w:ascii="仿宋" w:hAnsi="仿宋" w:eastAsia="仿宋" w:cs="仿宋"/>
          <w:b/>
          <w:bCs/>
          <w:color w:val="auto"/>
          <w:sz w:val="28"/>
          <w:szCs w:val="28"/>
          <w:highlight w:val="yellow"/>
          <w:lang w:val="en-US" w:eastAsia="zh-CN"/>
        </w:rPr>
      </w:pPr>
    </w:p>
    <w:p w14:paraId="15D1C068">
      <w:pPr>
        <w:rPr>
          <w:rFonts w:hint="eastAsia" w:ascii="仿宋" w:hAnsi="仿宋" w:eastAsia="仿宋" w:cs="仿宋"/>
          <w:b/>
          <w:bCs/>
          <w:color w:val="auto"/>
          <w:sz w:val="28"/>
          <w:szCs w:val="28"/>
          <w:highlight w:val="yellow"/>
          <w:lang w:val="en-US" w:eastAsia="zh-CN"/>
        </w:rPr>
      </w:pPr>
    </w:p>
    <w:p w14:paraId="266F846E">
      <w:pPr>
        <w:rPr>
          <w:rFonts w:hint="eastAsia" w:ascii="仿宋" w:hAnsi="仿宋" w:eastAsia="仿宋" w:cs="仿宋"/>
          <w:b/>
          <w:bCs/>
          <w:color w:val="auto"/>
          <w:sz w:val="28"/>
          <w:szCs w:val="28"/>
          <w:highlight w:val="yellow"/>
          <w:lang w:val="en-US" w:eastAsia="zh-CN"/>
        </w:rPr>
      </w:pPr>
    </w:p>
    <w:p w14:paraId="08C2FF40">
      <w:pPr>
        <w:rPr>
          <w:rFonts w:hint="eastAsia" w:ascii="仿宋" w:hAnsi="仿宋" w:eastAsia="仿宋" w:cs="仿宋"/>
          <w:b/>
          <w:bCs/>
          <w:color w:val="auto"/>
          <w:sz w:val="28"/>
          <w:szCs w:val="28"/>
          <w:highlight w:val="yellow"/>
          <w:lang w:val="en-US" w:eastAsia="zh-CN"/>
        </w:rPr>
      </w:pPr>
    </w:p>
    <w:p w14:paraId="69D3788D">
      <w:pPr>
        <w:rPr>
          <w:rFonts w:hint="eastAsia" w:ascii="仿宋" w:hAnsi="仿宋" w:eastAsia="仿宋" w:cs="仿宋"/>
          <w:b/>
          <w:bCs/>
          <w:color w:val="auto"/>
          <w:sz w:val="28"/>
          <w:szCs w:val="28"/>
          <w:highlight w:val="yellow"/>
          <w:lang w:val="en-US" w:eastAsia="zh-CN"/>
        </w:rPr>
      </w:pPr>
    </w:p>
    <w:p w14:paraId="20B03B4F">
      <w:pPr>
        <w:rPr>
          <w:rFonts w:hint="eastAsia" w:ascii="仿宋" w:hAnsi="仿宋" w:eastAsia="仿宋" w:cs="仿宋"/>
          <w:b/>
          <w:bCs/>
          <w:color w:val="auto"/>
          <w:sz w:val="28"/>
          <w:szCs w:val="28"/>
          <w:highlight w:val="yellow"/>
          <w:lang w:val="en-US" w:eastAsia="zh-CN"/>
        </w:rPr>
      </w:pPr>
    </w:p>
    <w:p w14:paraId="65C57848">
      <w:pPr>
        <w:rPr>
          <w:rFonts w:hint="eastAsia" w:ascii="仿宋" w:hAnsi="仿宋" w:eastAsia="仿宋" w:cs="仿宋"/>
          <w:b/>
          <w:bCs/>
          <w:color w:val="auto"/>
          <w:sz w:val="28"/>
          <w:szCs w:val="28"/>
          <w:highlight w:val="yellow"/>
          <w:lang w:val="en-US" w:eastAsia="zh-CN"/>
        </w:rPr>
      </w:pPr>
    </w:p>
    <w:p w14:paraId="70639A1C">
      <w:pPr>
        <w:rPr>
          <w:rFonts w:hint="eastAsia" w:ascii="仿宋" w:hAnsi="仿宋" w:eastAsia="仿宋" w:cs="仿宋"/>
          <w:b/>
          <w:bCs/>
          <w:color w:val="auto"/>
          <w:sz w:val="28"/>
          <w:szCs w:val="28"/>
          <w:highlight w:val="yellow"/>
          <w:lang w:val="en-US" w:eastAsia="zh-CN"/>
        </w:rPr>
      </w:pPr>
    </w:p>
    <w:p w14:paraId="0B0A08A2">
      <w:pPr>
        <w:rPr>
          <w:rFonts w:hint="eastAsia" w:ascii="仿宋" w:hAnsi="仿宋" w:eastAsia="仿宋" w:cs="仿宋"/>
          <w:b/>
          <w:bCs/>
          <w:color w:val="auto"/>
          <w:sz w:val="28"/>
          <w:szCs w:val="28"/>
          <w:highlight w:val="yellow"/>
          <w:lang w:val="en-US" w:eastAsia="zh-CN"/>
        </w:rPr>
      </w:pPr>
    </w:p>
    <w:p w14:paraId="36688A3A">
      <w:pPr>
        <w:rPr>
          <w:rFonts w:hint="eastAsia" w:ascii="仿宋" w:hAnsi="仿宋" w:eastAsia="仿宋" w:cs="仿宋"/>
          <w:b/>
          <w:bCs/>
          <w:color w:val="auto"/>
          <w:sz w:val="28"/>
          <w:szCs w:val="28"/>
          <w:highlight w:val="yellow"/>
          <w:lang w:val="en-US" w:eastAsia="zh-CN"/>
        </w:rPr>
      </w:pPr>
    </w:p>
    <w:p w14:paraId="58A0028A">
      <w:pPr>
        <w:rPr>
          <w:rFonts w:hint="eastAsia" w:ascii="仿宋" w:hAnsi="仿宋" w:eastAsia="仿宋" w:cs="仿宋"/>
          <w:b/>
          <w:bCs/>
          <w:color w:val="auto"/>
          <w:sz w:val="28"/>
          <w:szCs w:val="28"/>
          <w:highlight w:val="yellow"/>
          <w:lang w:val="en-US" w:eastAsia="zh-CN"/>
        </w:rPr>
      </w:pPr>
    </w:p>
    <w:p w14:paraId="7360C0FF">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附件三：进厂施工安全告知函</w:t>
      </w:r>
    </w:p>
    <w:p w14:paraId="3EF190FF">
      <w:pPr>
        <w:spacing w:line="420" w:lineRule="exact"/>
        <w:ind w:firstLine="560" w:firstLineChars="200"/>
        <w:jc w:val="center"/>
        <w:rPr>
          <w:rFonts w:hint="eastAsia" w:ascii="宋体" w:hAnsi="宋体" w:eastAsia="宋体" w:cs="Times New Roman"/>
          <w:sz w:val="28"/>
          <w:szCs w:val="28"/>
          <w:lang w:val="en-US" w:eastAsia="zh-CN"/>
        </w:rPr>
      </w:pPr>
    </w:p>
    <w:p w14:paraId="5EB333A0">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0B56BD24">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689CD784">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23DD7DB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3548E17F">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06819E2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2A51423A">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74FF3AD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28A7B65F">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7EBAA826">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1D45901F">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32C50F6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2FE8E778">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1EB7A449">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0D3A7166">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15058556">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76DA9179">
      <w:pPr>
        <w:spacing w:line="360" w:lineRule="auto"/>
        <w:rPr>
          <w:rFonts w:hint="default" w:ascii="宋体" w:hAnsi="宋体" w:cs="宋体"/>
          <w:color w:val="auto"/>
          <w:sz w:val="24"/>
          <w:highlight w:val="none"/>
          <w:lang w:val="en-US" w:eastAsia="zh-CN"/>
        </w:rPr>
      </w:pPr>
    </w:p>
    <w:p w14:paraId="368D6F1D">
      <w:pPr>
        <w:pStyle w:val="6"/>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 xml:space="preserve">附件四：合同主要条款 </w:t>
      </w:r>
    </w:p>
    <w:p w14:paraId="759A9AC2">
      <w:pPr>
        <w:spacing w:line="360" w:lineRule="auto"/>
        <w:rPr>
          <w:rFonts w:ascii="仿宋" w:hAnsi="仿宋" w:eastAsia="仿宋" w:cs="仿宋"/>
          <w:b/>
          <w:bCs/>
          <w:sz w:val="28"/>
          <w:szCs w:val="28"/>
        </w:rPr>
      </w:pPr>
    </w:p>
    <w:p w14:paraId="4ADB734C">
      <w:pPr>
        <w:spacing w:line="360" w:lineRule="exact"/>
        <w:ind w:firstLine="4145" w:firstLineChars="1147"/>
        <w:rPr>
          <w:b/>
          <w:bCs/>
          <w:sz w:val="44"/>
          <w:szCs w:val="44"/>
        </w:rPr>
      </w:pPr>
      <w:r>
        <w:rPr>
          <w:rFonts w:hint="eastAsia"/>
          <w:b/>
          <w:bCs/>
          <w:sz w:val="36"/>
          <w:szCs w:val="36"/>
        </w:rPr>
        <w:t xml:space="preserve">买卖合同 </w:t>
      </w:r>
    </w:p>
    <w:p w14:paraId="364EA3AF">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38D1BBFD">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7110DCC6">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0083C8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67594013">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26F61F5B">
            <w:pPr>
              <w:jc w:val="center"/>
              <w:rPr>
                <w:rFonts w:ascii="宋体" w:hAnsi="宋体"/>
              </w:rPr>
            </w:pPr>
            <w:r>
              <w:rPr>
                <w:rFonts w:hint="eastAsia" w:ascii="宋体" w:hAnsi="宋体"/>
              </w:rPr>
              <w:t>牌号</w:t>
            </w:r>
          </w:p>
          <w:p w14:paraId="4B4B35F6">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042AB404">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7D08E3EF">
            <w:pPr>
              <w:rPr>
                <w:rFonts w:ascii="宋体" w:hAnsi="宋体"/>
              </w:rPr>
            </w:pPr>
            <w:r>
              <w:rPr>
                <w:rFonts w:hint="eastAsia" w:ascii="宋体" w:hAnsi="宋体"/>
              </w:rPr>
              <w:t>计量</w:t>
            </w:r>
          </w:p>
          <w:p w14:paraId="470D4FA4">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18B2519D">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4747A648">
            <w:pPr>
              <w:jc w:val="center"/>
              <w:rPr>
                <w:rFonts w:ascii="宋体" w:hAnsi="宋体"/>
              </w:rPr>
            </w:pPr>
            <w:r>
              <w:rPr>
                <w:rFonts w:hint="eastAsia" w:ascii="宋体" w:hAnsi="宋体"/>
              </w:rPr>
              <w:t>单价</w:t>
            </w:r>
          </w:p>
          <w:p w14:paraId="260BA8CD">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2A6F5699">
            <w:pPr>
              <w:jc w:val="center"/>
              <w:rPr>
                <w:rFonts w:ascii="宋体" w:hAnsi="宋体"/>
              </w:rPr>
            </w:pPr>
            <w:r>
              <w:rPr>
                <w:rFonts w:hint="eastAsia" w:ascii="宋体" w:hAnsi="宋体"/>
              </w:rPr>
              <w:t>金额</w:t>
            </w:r>
          </w:p>
          <w:p w14:paraId="1AD13E54">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2A764D7A">
            <w:pPr>
              <w:jc w:val="center"/>
              <w:rPr>
                <w:rFonts w:ascii="宋体" w:hAnsi="宋体"/>
              </w:rPr>
            </w:pPr>
            <w:r>
              <w:rPr>
                <w:rFonts w:hint="eastAsia" w:ascii="宋体" w:hAnsi="宋体"/>
              </w:rPr>
              <w:t>备注</w:t>
            </w:r>
          </w:p>
        </w:tc>
      </w:tr>
      <w:tr w14:paraId="06DDC7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643DE554">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695C88B4">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05B253DD">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64C1BD0">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16E76097">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FA2B376">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F38D9F4">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4C39CDDE">
            <w:pPr>
              <w:rPr>
                <w:rFonts w:ascii="宋体" w:hAnsi="宋体"/>
                <w:szCs w:val="21"/>
              </w:rPr>
            </w:pPr>
          </w:p>
        </w:tc>
      </w:tr>
      <w:tr w14:paraId="502E5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57464CE3">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25AAE8F2">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63CFD1C">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77E78512">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15E7F81F">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F49FFC4">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FE604D2">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3871ED9F">
            <w:pPr>
              <w:rPr>
                <w:rFonts w:ascii="宋体" w:hAnsi="宋体"/>
                <w:szCs w:val="21"/>
              </w:rPr>
            </w:pPr>
          </w:p>
        </w:tc>
      </w:tr>
      <w:tr w14:paraId="47BC3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7BBD065">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4FDD803E">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8AD2BC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1103D9D">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334277FF">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36F6B0C">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0A2BE9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8B40654">
            <w:pPr>
              <w:jc w:val="center"/>
              <w:rPr>
                <w:rFonts w:ascii="宋体" w:hAnsi="宋体"/>
                <w:szCs w:val="21"/>
              </w:rPr>
            </w:pPr>
          </w:p>
        </w:tc>
      </w:tr>
      <w:tr w14:paraId="7E7C3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72966370">
            <w:pPr>
              <w:rPr>
                <w:rFonts w:ascii="宋体" w:hAnsi="宋体"/>
                <w:sz w:val="24"/>
              </w:rPr>
            </w:pPr>
            <w:r>
              <w:rPr>
                <w:rFonts w:hint="eastAsia" w:ascii="宋体" w:hAnsi="宋体"/>
                <w:sz w:val="24"/>
              </w:rPr>
              <w:t>合计（小写）：</w:t>
            </w:r>
          </w:p>
          <w:p w14:paraId="7BBA04EB">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4B7F1699">
            <w:pPr>
              <w:rPr>
                <w:rFonts w:ascii="宋体" w:hAnsi="宋体"/>
                <w:szCs w:val="21"/>
              </w:rPr>
            </w:pPr>
            <w:r>
              <w:rPr>
                <w:rFonts w:hint="eastAsia" w:ascii="宋体" w:hAnsi="宋体"/>
                <w:szCs w:val="21"/>
              </w:rPr>
              <w:t xml:space="preserve">交货期：合同生效后30日内 </w:t>
            </w:r>
          </w:p>
        </w:tc>
      </w:tr>
    </w:tbl>
    <w:p w14:paraId="3F435AD0">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251458D4">
      <w:pPr>
        <w:spacing w:line="420" w:lineRule="exact"/>
        <w:ind w:left="720"/>
        <w:jc w:val="left"/>
        <w:rPr>
          <w:rFonts w:ascii="宋体" w:hAnsi="宋体"/>
          <w:sz w:val="18"/>
          <w:szCs w:val="18"/>
        </w:rPr>
      </w:pPr>
    </w:p>
    <w:p w14:paraId="53BD2B74">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w:t>
      </w:r>
      <w:r>
        <w:rPr>
          <w:rFonts w:hint="eastAsia" w:ascii="宋体" w:hAnsi="宋体"/>
          <w:sz w:val="18"/>
          <w:szCs w:val="18"/>
          <w:lang w:eastAsia="zh-CN"/>
        </w:rPr>
        <w:t>承兑</w:t>
      </w:r>
      <w:r>
        <w:rPr>
          <w:rFonts w:hint="eastAsia" w:ascii="宋体" w:hAnsi="宋体"/>
          <w:sz w:val="18"/>
          <w:szCs w:val="18"/>
        </w:rPr>
        <w:t>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050D86CA">
      <w:pPr>
        <w:numPr>
          <w:ilvl w:val="0"/>
          <w:numId w:val="3"/>
        </w:numPr>
        <w:spacing w:line="420" w:lineRule="exact"/>
        <w:ind w:left="1486" w:leftChars="0" w:hanging="856" w:firstLineChars="0"/>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二</w:t>
      </w:r>
      <w:r>
        <w:rPr>
          <w:rFonts w:hint="eastAsia" w:ascii="宋体" w:hAnsi="宋体"/>
          <w:szCs w:val="21"/>
        </w:rPr>
        <w:t>年,质量实行“三包”（即：包修、包换、包退）服务</w:t>
      </w:r>
      <w:r>
        <w:rPr>
          <w:rFonts w:hint="eastAsia" w:ascii="宋体" w:hAnsi="宋体"/>
          <w:szCs w:val="21"/>
          <w:lang w:val="en-US" w:eastAsia="zh-CN"/>
        </w:rPr>
        <w:t>24</w:t>
      </w:r>
      <w:r>
        <w:rPr>
          <w:rFonts w:hint="eastAsia" w:ascii="宋体" w:hAnsi="宋体"/>
          <w:szCs w:val="21"/>
        </w:rPr>
        <w:t>个月。</w:t>
      </w:r>
    </w:p>
    <w:p w14:paraId="2C89D220">
      <w:pPr>
        <w:numPr>
          <w:ilvl w:val="0"/>
          <w:numId w:val="3"/>
        </w:numPr>
        <w:spacing w:line="420" w:lineRule="exact"/>
        <w:ind w:left="1486" w:leftChars="0" w:hanging="856" w:firstLineChars="0"/>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3FDDAA46">
      <w:pPr>
        <w:numPr>
          <w:ilvl w:val="0"/>
          <w:numId w:val="3"/>
        </w:numPr>
        <w:spacing w:line="420" w:lineRule="exact"/>
        <w:ind w:left="1486" w:leftChars="0" w:hanging="856" w:firstLineChars="0"/>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485690D5">
      <w:pPr>
        <w:numPr>
          <w:ilvl w:val="0"/>
          <w:numId w:val="3"/>
        </w:numPr>
        <w:spacing w:line="420" w:lineRule="exact"/>
        <w:ind w:left="1486" w:leftChars="0" w:hanging="856" w:firstLineChars="0"/>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6781E1D7">
      <w:pPr>
        <w:numPr>
          <w:ilvl w:val="0"/>
          <w:numId w:val="3"/>
        </w:numPr>
        <w:spacing w:line="420" w:lineRule="exact"/>
        <w:ind w:left="1486" w:leftChars="0" w:hanging="856" w:firstLineChars="0"/>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76225857">
      <w:pPr>
        <w:numPr>
          <w:ilvl w:val="0"/>
          <w:numId w:val="3"/>
        </w:numPr>
        <w:spacing w:line="420" w:lineRule="exact"/>
        <w:ind w:left="1486" w:leftChars="0" w:hanging="856" w:firstLineChars="0"/>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77A2A739">
      <w:pPr>
        <w:numPr>
          <w:ilvl w:val="0"/>
          <w:numId w:val="3"/>
        </w:numPr>
        <w:spacing w:line="420" w:lineRule="exact"/>
        <w:ind w:left="1486" w:leftChars="0" w:hanging="856" w:firstLineChars="0"/>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F2B2AD6">
      <w:pPr>
        <w:numPr>
          <w:ilvl w:val="0"/>
          <w:numId w:val="0"/>
        </w:numPr>
        <w:tabs>
          <w:tab w:val="left" w:pos="0"/>
        </w:tabs>
        <w:spacing w:line="420" w:lineRule="exact"/>
        <w:ind w:left="1473" w:leftChars="300" w:hanging="843" w:hangingChars="400"/>
        <w:rPr>
          <w:rFonts w:ascii="宋体" w:hAnsi="宋体"/>
          <w:szCs w:val="21"/>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9"/>
      <w:bookmarkStart w:id="4" w:name="OLE_LINK10"/>
      <w:r>
        <w:rPr>
          <w:rFonts w:hint="eastAsia" w:ascii="宋体" w:hAnsi="宋体"/>
          <w:szCs w:val="21"/>
        </w:rPr>
        <w:t>1、</w:t>
      </w:r>
      <w:bookmarkStart w:id="5" w:name="OLE_LINK8"/>
      <w:bookmarkStart w:id="6" w:name="OLE_LINK7"/>
      <w:r>
        <w:rPr>
          <w:rFonts w:hint="eastAsia" w:ascii="宋体" w:hAnsi="宋体"/>
          <w:szCs w:val="21"/>
        </w:rPr>
        <w:t>货到买受人现场并经买受人清点、安装调试</w:t>
      </w:r>
      <w:r>
        <w:rPr>
          <w:rFonts w:hint="eastAsia" w:ascii="宋体" w:hAnsi="宋体"/>
          <w:szCs w:val="21"/>
          <w:lang w:eastAsia="zh-CN"/>
        </w:rPr>
        <w:t>并</w:t>
      </w:r>
      <w:r>
        <w:rPr>
          <w:rFonts w:hint="eastAsia" w:ascii="宋体" w:hAnsi="宋体"/>
          <w:szCs w:val="21"/>
        </w:rPr>
        <w:t>验收合格、出卖人提供合同全额增值税发票给买受人后，</w:t>
      </w:r>
      <w:bookmarkEnd w:id="5"/>
      <w:bookmarkEnd w:id="6"/>
      <w:r>
        <w:rPr>
          <w:rFonts w:hint="eastAsia" w:ascii="宋体" w:hAnsi="宋体"/>
          <w:szCs w:val="21"/>
        </w:rPr>
        <w:t>买受人承付合同总价的</w:t>
      </w:r>
      <w:r>
        <w:rPr>
          <w:rFonts w:hint="eastAsia" w:ascii="宋体" w:hAnsi="宋体"/>
          <w:szCs w:val="21"/>
          <w:u w:val="single"/>
        </w:rPr>
        <w:t>95</w:t>
      </w:r>
      <w:r>
        <w:rPr>
          <w:rFonts w:hint="eastAsia" w:ascii="宋体" w:hAnsi="宋体"/>
          <w:szCs w:val="21"/>
        </w:rPr>
        <w:t>%货款；2、合同总价的</w:t>
      </w:r>
      <w:r>
        <w:rPr>
          <w:rFonts w:hint="eastAsia" w:ascii="宋体" w:hAnsi="宋体"/>
          <w:szCs w:val="21"/>
          <w:u w:val="single"/>
        </w:rPr>
        <w:t>5</w:t>
      </w:r>
      <w:r>
        <w:rPr>
          <w:rFonts w:hint="eastAsia" w:ascii="宋体" w:hAnsi="宋体"/>
          <w:szCs w:val="21"/>
        </w:rPr>
        <w:t>%，作为质量保证金，质保期满后且无质量问题时，买受人一次性承</w:t>
      </w:r>
      <w:r>
        <w:rPr>
          <w:rFonts w:hint="eastAsia" w:ascii="宋体" w:hAnsi="宋体"/>
          <w:color w:val="000000"/>
          <w:szCs w:val="21"/>
        </w:rPr>
        <w:t>付该款项(无息)</w:t>
      </w:r>
      <w:r>
        <w:rPr>
          <w:rFonts w:hint="eastAsia" w:ascii="宋体" w:hAnsi="宋体" w:cs="Arial"/>
          <w:color w:val="000000"/>
          <w:szCs w:val="21"/>
        </w:rPr>
        <w:t>。</w:t>
      </w:r>
      <w:r>
        <w:rPr>
          <w:rFonts w:hint="eastAsia" w:ascii="宋体" w:hAnsi="宋体"/>
          <w:color w:val="000000"/>
          <w:szCs w:val="21"/>
        </w:rPr>
        <w:t>有质量问题时，质保金不予支付。如质保金不能弥补买受人经济损失的，出卖人须继续</w:t>
      </w:r>
      <w:r>
        <w:rPr>
          <w:rFonts w:hint="eastAsia" w:ascii="宋体" w:hAnsi="宋体"/>
          <w:szCs w:val="21"/>
        </w:rPr>
        <w:t xml:space="preserve">赔偿买受人经济损失。 </w:t>
      </w:r>
    </w:p>
    <w:bookmarkEnd w:id="3"/>
    <w:bookmarkEnd w:id="4"/>
    <w:p w14:paraId="33E5CED7">
      <w:pPr>
        <w:pStyle w:val="29"/>
        <w:numPr>
          <w:ilvl w:val="0"/>
          <w:numId w:val="0"/>
        </w:numPr>
        <w:spacing w:line="420" w:lineRule="exact"/>
        <w:ind w:left="1473" w:leftChars="300" w:hanging="843" w:hangingChars="400"/>
        <w:rPr>
          <w:szCs w:val="21"/>
        </w:rPr>
      </w:pPr>
      <w:r>
        <w:rPr>
          <w:rFonts w:hint="eastAsia" w:ascii="宋体" w:hAnsi="宋体"/>
          <w:b/>
          <w:bCs/>
          <w:szCs w:val="21"/>
          <w:lang w:eastAsia="zh-CN"/>
        </w:rPr>
        <w:t>第十条</w:t>
      </w:r>
      <w:r>
        <w:rPr>
          <w:rFonts w:hint="eastAsia" w:ascii="宋体" w:hAnsi="宋体"/>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2F8E5180">
      <w:pPr>
        <w:spacing w:line="420" w:lineRule="exact"/>
        <w:ind w:left="1532" w:leftChars="300" w:hanging="902" w:hangingChars="428"/>
        <w:rPr>
          <w:rFonts w:ascii="宋体" w:hAnsi="宋体"/>
          <w:szCs w:val="21"/>
        </w:rPr>
      </w:pPr>
      <w:r>
        <w:rPr>
          <w:rFonts w:hint="eastAsia" w:ascii="宋体" w:hAnsi="宋体"/>
          <w:b/>
          <w:szCs w:val="21"/>
        </w:rPr>
        <w:t>第十一条</w:t>
      </w:r>
      <w:r>
        <w:rPr>
          <w:rFonts w:hint="eastAsia" w:ascii="宋体" w:hAnsi="宋体"/>
          <w:b/>
          <w:szCs w:val="21"/>
          <w:lang w:val="en-US" w:eastAsia="zh-CN"/>
        </w:rPr>
        <w:t xml:space="preserve"> </w:t>
      </w:r>
      <w:r>
        <w:rPr>
          <w:rFonts w:hint="eastAsia" w:ascii="宋体" w:hAnsi="宋体"/>
          <w:szCs w:val="21"/>
        </w:rPr>
        <w:t>合同争议的解决方式：双方在履行合同过程中如发生争议，协商解决；协商不成时，向买受人江苏苏盐井神股份有限公司所在地人民法院起诉。</w:t>
      </w:r>
    </w:p>
    <w:p w14:paraId="3976ECEC">
      <w:pPr>
        <w:spacing w:line="420" w:lineRule="exact"/>
        <w:ind w:left="1473" w:leftChars="300" w:hanging="843" w:hangingChars="400"/>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2"/>
      <w:bookmarkStart w:id="8" w:name="OLE_LINK11"/>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7180B069">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3421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6C5C3C1F">
            <w:pPr>
              <w:spacing w:line="240" w:lineRule="atLeast"/>
              <w:jc w:val="center"/>
              <w:rPr>
                <w:rFonts w:ascii="宋体" w:hAnsi="宋体"/>
                <w:szCs w:val="21"/>
              </w:rPr>
            </w:pPr>
            <w:r>
              <w:rPr>
                <w:rFonts w:hint="eastAsia" w:ascii="宋体" w:hAnsi="宋体"/>
                <w:szCs w:val="21"/>
              </w:rPr>
              <w:t>出卖人</w:t>
            </w:r>
          </w:p>
          <w:p w14:paraId="1D44D739">
            <w:pPr>
              <w:spacing w:line="240" w:lineRule="atLeast"/>
              <w:rPr>
                <w:rFonts w:ascii="宋体" w:hAnsi="宋体"/>
                <w:szCs w:val="21"/>
              </w:rPr>
            </w:pPr>
            <w:r>
              <w:rPr>
                <w:rFonts w:hint="eastAsia" w:ascii="宋体" w:hAnsi="宋体"/>
                <w:szCs w:val="21"/>
              </w:rPr>
              <w:t>单位名称（章）：</w:t>
            </w:r>
          </w:p>
          <w:p w14:paraId="1A56E810">
            <w:pPr>
              <w:spacing w:line="240" w:lineRule="atLeast"/>
              <w:ind w:left="1575" w:hanging="1575" w:hangingChars="750"/>
              <w:rPr>
                <w:rFonts w:ascii="宋体" w:hAnsi="宋体"/>
                <w:szCs w:val="21"/>
              </w:rPr>
            </w:pPr>
            <w:r>
              <w:rPr>
                <w:rFonts w:hint="eastAsia" w:ascii="宋体" w:hAnsi="宋体"/>
                <w:szCs w:val="21"/>
              </w:rPr>
              <w:t>单位地址：</w:t>
            </w:r>
          </w:p>
          <w:p w14:paraId="105F78F4">
            <w:pPr>
              <w:spacing w:line="240" w:lineRule="atLeast"/>
              <w:rPr>
                <w:rFonts w:ascii="宋体" w:hAnsi="宋体"/>
                <w:szCs w:val="21"/>
              </w:rPr>
            </w:pPr>
            <w:r>
              <w:rPr>
                <w:rFonts w:hint="eastAsia" w:ascii="宋体" w:hAnsi="宋体"/>
                <w:szCs w:val="21"/>
              </w:rPr>
              <w:t xml:space="preserve">法定代表人： </w:t>
            </w:r>
          </w:p>
          <w:p w14:paraId="4BDC1A3B">
            <w:pPr>
              <w:spacing w:line="240" w:lineRule="atLeast"/>
              <w:rPr>
                <w:rFonts w:ascii="宋体" w:hAnsi="宋体"/>
                <w:szCs w:val="21"/>
              </w:rPr>
            </w:pPr>
            <w:r>
              <w:rPr>
                <w:rFonts w:hint="eastAsia" w:ascii="宋体" w:hAnsi="宋体"/>
                <w:szCs w:val="21"/>
              </w:rPr>
              <w:t>委托代理人：</w:t>
            </w:r>
          </w:p>
          <w:p w14:paraId="016DE317">
            <w:pPr>
              <w:spacing w:line="240" w:lineRule="atLeast"/>
              <w:rPr>
                <w:rFonts w:ascii="宋体" w:hAnsi="宋体"/>
                <w:szCs w:val="21"/>
              </w:rPr>
            </w:pPr>
            <w:r>
              <w:rPr>
                <w:rFonts w:hint="eastAsia" w:ascii="宋体" w:hAnsi="宋体"/>
                <w:szCs w:val="21"/>
              </w:rPr>
              <w:t xml:space="preserve">电   话：  </w:t>
            </w:r>
          </w:p>
          <w:p w14:paraId="406D2E12">
            <w:pPr>
              <w:spacing w:line="240" w:lineRule="atLeast"/>
              <w:rPr>
                <w:rFonts w:ascii="宋体"/>
                <w:szCs w:val="21"/>
              </w:rPr>
            </w:pPr>
            <w:r>
              <w:rPr>
                <w:rFonts w:hint="eastAsia" w:ascii="宋体" w:hAnsi="宋体"/>
                <w:szCs w:val="21"/>
              </w:rPr>
              <w:t xml:space="preserve">传   真：  </w:t>
            </w:r>
          </w:p>
          <w:p w14:paraId="7D73D32A">
            <w:pPr>
              <w:spacing w:line="240" w:lineRule="atLeast"/>
              <w:rPr>
                <w:rFonts w:ascii="宋体" w:hAnsi="宋体"/>
                <w:szCs w:val="21"/>
              </w:rPr>
            </w:pPr>
            <w:r>
              <w:rPr>
                <w:rFonts w:hint="eastAsia" w:ascii="宋体" w:hAnsi="宋体"/>
                <w:szCs w:val="21"/>
              </w:rPr>
              <w:t xml:space="preserve">税   号：  </w:t>
            </w:r>
          </w:p>
          <w:p w14:paraId="6DA3F49A">
            <w:pPr>
              <w:spacing w:line="240" w:lineRule="atLeast"/>
              <w:rPr>
                <w:rFonts w:ascii="宋体"/>
                <w:szCs w:val="21"/>
              </w:rPr>
            </w:pPr>
            <w:r>
              <w:rPr>
                <w:rFonts w:hint="eastAsia" w:ascii="宋体" w:hAnsi="宋体"/>
                <w:szCs w:val="21"/>
              </w:rPr>
              <w:t>开户行银：</w:t>
            </w:r>
          </w:p>
          <w:p w14:paraId="39C3C13A">
            <w:pPr>
              <w:spacing w:line="240" w:lineRule="atLeast"/>
              <w:rPr>
                <w:rFonts w:ascii="宋体" w:hAnsi="宋体"/>
                <w:sz w:val="24"/>
              </w:rPr>
            </w:pPr>
            <w:r>
              <w:rPr>
                <w:rFonts w:hint="eastAsia" w:ascii="宋体" w:hAnsi="宋体"/>
                <w:szCs w:val="21"/>
              </w:rPr>
              <w:t xml:space="preserve">帐   号：  </w:t>
            </w:r>
          </w:p>
          <w:p w14:paraId="5CB04ED1">
            <w:pPr>
              <w:spacing w:line="240" w:lineRule="atLeast"/>
              <w:rPr>
                <w:rFonts w:ascii="宋体" w:hAnsi="宋体"/>
                <w:szCs w:val="21"/>
              </w:rPr>
            </w:pPr>
            <w:r>
              <w:rPr>
                <w:rFonts w:hint="eastAsia" w:ascii="宋体" w:hAnsi="宋体"/>
                <w:szCs w:val="21"/>
              </w:rPr>
              <w:t xml:space="preserve">邮   编：  </w:t>
            </w:r>
          </w:p>
          <w:p w14:paraId="55F233E9">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3A410109">
            <w:pPr>
              <w:spacing w:line="240" w:lineRule="atLeast"/>
              <w:ind w:left="840" w:hanging="840" w:hangingChars="400"/>
              <w:jc w:val="center"/>
              <w:rPr>
                <w:rFonts w:ascii="宋体" w:hAnsi="宋体"/>
                <w:szCs w:val="21"/>
              </w:rPr>
            </w:pPr>
            <w:r>
              <w:rPr>
                <w:rFonts w:hint="eastAsia" w:ascii="宋体" w:hAnsi="宋体"/>
                <w:szCs w:val="21"/>
              </w:rPr>
              <w:t>买受人</w:t>
            </w:r>
          </w:p>
          <w:p w14:paraId="72966985">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1CE12B47">
            <w:pPr>
              <w:spacing w:line="240" w:lineRule="atLeast"/>
              <w:rPr>
                <w:rFonts w:ascii="宋体" w:hAnsi="宋体"/>
                <w:szCs w:val="21"/>
              </w:rPr>
            </w:pPr>
            <w:r>
              <w:rPr>
                <w:rFonts w:hint="eastAsia" w:ascii="宋体" w:hAnsi="宋体"/>
                <w:szCs w:val="21"/>
              </w:rPr>
              <w:t>单位地址： 江苏省淮安市淮安区华西路18#</w:t>
            </w:r>
          </w:p>
          <w:p w14:paraId="573E366C">
            <w:pPr>
              <w:spacing w:line="240" w:lineRule="atLeast"/>
              <w:rPr>
                <w:rFonts w:ascii="宋体" w:hAnsi="宋体"/>
                <w:szCs w:val="21"/>
              </w:rPr>
            </w:pPr>
            <w:r>
              <w:rPr>
                <w:rFonts w:hint="eastAsia" w:ascii="宋体" w:hAnsi="宋体"/>
                <w:szCs w:val="21"/>
              </w:rPr>
              <w:t>法定代表人：</w:t>
            </w:r>
          </w:p>
          <w:p w14:paraId="789DCD6A">
            <w:pPr>
              <w:spacing w:line="240" w:lineRule="atLeast"/>
              <w:rPr>
                <w:rFonts w:ascii="宋体" w:hAnsi="宋体"/>
                <w:szCs w:val="21"/>
              </w:rPr>
            </w:pPr>
            <w:r>
              <w:rPr>
                <w:rFonts w:hint="eastAsia" w:ascii="宋体" w:hAnsi="宋体"/>
                <w:szCs w:val="21"/>
              </w:rPr>
              <w:t>委托代理人：</w:t>
            </w:r>
          </w:p>
          <w:p w14:paraId="34A65BB6">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17D0812A">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7A0CC48D">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3864A3EA">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6BC46691">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0E7FEE1D">
            <w:pPr>
              <w:spacing w:line="240" w:lineRule="atLeast"/>
              <w:rPr>
                <w:rFonts w:ascii="宋体" w:hAnsi="宋体"/>
                <w:szCs w:val="21"/>
              </w:rPr>
            </w:pPr>
            <w:r>
              <w:rPr>
                <w:rFonts w:hint="eastAsia" w:ascii="宋体" w:hAnsi="宋体"/>
                <w:szCs w:val="21"/>
              </w:rPr>
              <w:t>邮  编: 223200</w:t>
            </w:r>
          </w:p>
          <w:p w14:paraId="12153D31">
            <w:pPr>
              <w:spacing w:line="240" w:lineRule="atLeast"/>
              <w:rPr>
                <w:rFonts w:ascii="宋体" w:hAnsi="宋体"/>
                <w:szCs w:val="21"/>
              </w:rPr>
            </w:pPr>
            <w:r>
              <w:rPr>
                <w:rFonts w:hint="eastAsia" w:ascii="宋体" w:hAnsi="宋体"/>
                <w:szCs w:val="21"/>
              </w:rPr>
              <w:t>邮  箱：</w:t>
            </w:r>
          </w:p>
        </w:tc>
      </w:tr>
    </w:tbl>
    <w:p w14:paraId="3712CE88">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附件五：技术标准和要求</w:t>
      </w:r>
    </w:p>
    <w:p w14:paraId="682ACE6E">
      <w:pPr>
        <w:jc w:val="left"/>
        <w:rPr>
          <w:rFonts w:hint="eastAsia" w:ascii="仿宋" w:hAnsi="仿宋" w:eastAsia="仿宋" w:cs="仿宋"/>
          <w:b/>
          <w:bCs/>
          <w:color w:val="auto"/>
          <w:sz w:val="28"/>
          <w:szCs w:val="28"/>
          <w:highlight w:val="none"/>
          <w:lang w:val="en-US" w:eastAsia="zh-CN"/>
        </w:rPr>
      </w:pPr>
    </w:p>
    <w:tbl>
      <w:tblPr>
        <w:tblStyle w:val="17"/>
        <w:tblW w:w="9191" w:type="dxa"/>
        <w:tblInd w:w="95" w:type="dxa"/>
        <w:tblLayout w:type="fixed"/>
        <w:tblCellMar>
          <w:top w:w="0" w:type="dxa"/>
          <w:left w:w="108" w:type="dxa"/>
          <w:bottom w:w="0" w:type="dxa"/>
          <w:right w:w="108" w:type="dxa"/>
        </w:tblCellMar>
      </w:tblPr>
      <w:tblGrid>
        <w:gridCol w:w="408"/>
        <w:gridCol w:w="828"/>
        <w:gridCol w:w="732"/>
        <w:gridCol w:w="948"/>
        <w:gridCol w:w="5256"/>
        <w:gridCol w:w="1019"/>
      </w:tblGrid>
      <w:tr w14:paraId="0CABEB92">
        <w:tblPrEx>
          <w:tblCellMar>
            <w:top w:w="0" w:type="dxa"/>
            <w:left w:w="108" w:type="dxa"/>
            <w:bottom w:w="0" w:type="dxa"/>
            <w:right w:w="108" w:type="dxa"/>
          </w:tblCellMar>
        </w:tblPrEx>
        <w:trPr>
          <w:trHeight w:val="555" w:hRule="atLeast"/>
        </w:trPr>
        <w:tc>
          <w:tcPr>
            <w:tcW w:w="408" w:type="dxa"/>
            <w:tcBorders>
              <w:top w:val="single" w:color="auto" w:sz="4" w:space="0"/>
              <w:left w:val="single" w:color="auto" w:sz="4" w:space="0"/>
              <w:bottom w:val="single" w:color="auto" w:sz="4" w:space="0"/>
              <w:right w:val="single" w:color="auto" w:sz="4" w:space="0"/>
            </w:tcBorders>
            <w:shd w:val="clear" w:color="auto" w:fill="auto"/>
            <w:vAlign w:val="center"/>
          </w:tcPr>
          <w:p w14:paraId="5F73EAF8">
            <w:pPr>
              <w:widowControl/>
              <w:jc w:val="center"/>
              <w:rPr>
                <w:rFonts w:ascii="宋体" w:hAnsi="宋体" w:cs="宋体"/>
                <w:color w:val="000000"/>
                <w:kern w:val="0"/>
                <w:sz w:val="21"/>
                <w:szCs w:val="21"/>
              </w:rPr>
            </w:pPr>
            <w:r>
              <w:rPr>
                <w:rFonts w:hint="eastAsia" w:ascii="宋体" w:hAnsi="宋体" w:cs="宋体"/>
                <w:color w:val="000000"/>
                <w:kern w:val="0"/>
                <w:sz w:val="21"/>
                <w:szCs w:val="21"/>
              </w:rPr>
              <w:t>序号</w:t>
            </w:r>
          </w:p>
        </w:tc>
        <w:tc>
          <w:tcPr>
            <w:tcW w:w="828" w:type="dxa"/>
            <w:tcBorders>
              <w:top w:val="single" w:color="auto" w:sz="4" w:space="0"/>
              <w:left w:val="nil"/>
              <w:bottom w:val="single" w:color="auto" w:sz="4" w:space="0"/>
              <w:right w:val="single" w:color="auto" w:sz="4" w:space="0"/>
            </w:tcBorders>
            <w:shd w:val="clear" w:color="auto" w:fill="auto"/>
            <w:vAlign w:val="center"/>
          </w:tcPr>
          <w:p w14:paraId="01DD0FE1">
            <w:pPr>
              <w:keepNext w:val="0"/>
              <w:keepLines w:val="0"/>
              <w:widowControl/>
              <w:suppressLineNumbers w:val="0"/>
              <w:jc w:val="center"/>
              <w:textAlignment w:val="center"/>
              <w:rPr>
                <w:rFonts w:ascii="宋体" w:hAnsi="宋体" w:cs="宋体"/>
                <w:b w:val="0"/>
                <w:bCs w:val="0"/>
                <w:color w:val="000000"/>
                <w:kern w:val="0"/>
                <w:sz w:val="21"/>
                <w:szCs w:val="21"/>
              </w:rPr>
            </w:pPr>
            <w:r>
              <w:rPr>
                <w:rFonts w:hint="eastAsia" w:ascii="微软雅黑" w:hAnsi="微软雅黑" w:eastAsia="微软雅黑" w:cs="微软雅黑"/>
                <w:b w:val="0"/>
                <w:bCs w:val="0"/>
                <w:i w:val="0"/>
                <w:iCs w:val="0"/>
                <w:color w:val="000000"/>
                <w:kern w:val="0"/>
                <w:sz w:val="22"/>
                <w:szCs w:val="22"/>
                <w:u w:val="none"/>
                <w:lang w:val="en-US" w:eastAsia="zh-CN" w:bidi="ar"/>
              </w:rPr>
              <w:t>名称</w:t>
            </w:r>
          </w:p>
        </w:tc>
        <w:tc>
          <w:tcPr>
            <w:tcW w:w="732" w:type="dxa"/>
            <w:tcBorders>
              <w:top w:val="single" w:color="auto" w:sz="4" w:space="0"/>
              <w:left w:val="nil"/>
              <w:bottom w:val="single" w:color="auto" w:sz="4" w:space="0"/>
              <w:right w:val="single" w:color="auto" w:sz="4" w:space="0"/>
            </w:tcBorders>
            <w:shd w:val="clear" w:color="auto" w:fill="auto"/>
            <w:vAlign w:val="center"/>
          </w:tcPr>
          <w:p w14:paraId="3DAAB840">
            <w:pPr>
              <w:keepNext w:val="0"/>
              <w:keepLines w:val="0"/>
              <w:widowControl/>
              <w:suppressLineNumbers w:val="0"/>
              <w:jc w:val="center"/>
              <w:textAlignment w:val="center"/>
              <w:rPr>
                <w:rFonts w:ascii="宋体" w:hAnsi="宋体" w:cs="宋体"/>
                <w:b w:val="0"/>
                <w:bCs w:val="0"/>
                <w:color w:val="000000"/>
                <w:kern w:val="0"/>
                <w:sz w:val="21"/>
                <w:szCs w:val="21"/>
              </w:rPr>
            </w:pPr>
            <w:r>
              <w:rPr>
                <w:rFonts w:hint="eastAsia" w:ascii="微软雅黑" w:hAnsi="微软雅黑" w:eastAsia="微软雅黑" w:cs="微软雅黑"/>
                <w:b w:val="0"/>
                <w:bCs w:val="0"/>
                <w:i w:val="0"/>
                <w:iCs w:val="0"/>
                <w:color w:val="000000"/>
                <w:kern w:val="0"/>
                <w:sz w:val="22"/>
                <w:szCs w:val="22"/>
                <w:u w:val="none"/>
                <w:lang w:val="en-US" w:eastAsia="zh-CN" w:bidi="ar"/>
              </w:rPr>
              <w:t>产品类别</w:t>
            </w:r>
          </w:p>
        </w:tc>
        <w:tc>
          <w:tcPr>
            <w:tcW w:w="948" w:type="dxa"/>
            <w:tcBorders>
              <w:top w:val="single" w:color="auto" w:sz="4" w:space="0"/>
              <w:left w:val="nil"/>
              <w:bottom w:val="single" w:color="auto" w:sz="4" w:space="0"/>
              <w:right w:val="single" w:color="auto" w:sz="4" w:space="0"/>
            </w:tcBorders>
            <w:shd w:val="clear" w:color="auto" w:fill="auto"/>
            <w:vAlign w:val="center"/>
          </w:tcPr>
          <w:p w14:paraId="1539D95C">
            <w:pPr>
              <w:keepNext w:val="0"/>
              <w:keepLines w:val="0"/>
              <w:widowControl/>
              <w:suppressLineNumbers w:val="0"/>
              <w:jc w:val="center"/>
              <w:textAlignment w:val="center"/>
              <w:rPr>
                <w:rFonts w:ascii="宋体" w:hAnsi="宋体" w:cs="宋体"/>
                <w:b w:val="0"/>
                <w:bCs w:val="0"/>
                <w:color w:val="000000"/>
                <w:kern w:val="0"/>
                <w:sz w:val="21"/>
                <w:szCs w:val="21"/>
              </w:rPr>
            </w:pPr>
            <w:r>
              <w:rPr>
                <w:rFonts w:hint="eastAsia" w:ascii="微软雅黑" w:hAnsi="微软雅黑" w:eastAsia="微软雅黑" w:cs="微软雅黑"/>
                <w:b w:val="0"/>
                <w:bCs w:val="0"/>
                <w:i w:val="0"/>
                <w:iCs w:val="0"/>
                <w:color w:val="000000"/>
                <w:kern w:val="0"/>
                <w:sz w:val="22"/>
                <w:szCs w:val="22"/>
                <w:u w:val="none"/>
                <w:lang w:val="en-US" w:eastAsia="zh-CN" w:bidi="ar"/>
              </w:rPr>
              <w:t>型号</w:t>
            </w:r>
          </w:p>
        </w:tc>
        <w:tc>
          <w:tcPr>
            <w:tcW w:w="5256" w:type="dxa"/>
            <w:tcBorders>
              <w:top w:val="single" w:color="auto" w:sz="4" w:space="0"/>
              <w:left w:val="nil"/>
              <w:bottom w:val="single" w:color="auto" w:sz="4" w:space="0"/>
              <w:right w:val="single" w:color="auto" w:sz="4" w:space="0"/>
            </w:tcBorders>
            <w:shd w:val="clear" w:color="auto" w:fill="auto"/>
            <w:vAlign w:val="center"/>
          </w:tcPr>
          <w:p w14:paraId="2EBA2CCB">
            <w:pPr>
              <w:keepNext w:val="0"/>
              <w:keepLines w:val="0"/>
              <w:widowControl/>
              <w:suppressLineNumbers w:val="0"/>
              <w:jc w:val="center"/>
              <w:textAlignment w:val="center"/>
              <w:rPr>
                <w:rFonts w:ascii="宋体" w:hAnsi="宋体" w:cs="宋体"/>
                <w:b w:val="0"/>
                <w:bCs w:val="0"/>
                <w:color w:val="000000"/>
                <w:kern w:val="0"/>
                <w:sz w:val="21"/>
                <w:szCs w:val="21"/>
              </w:rPr>
            </w:pPr>
            <w:r>
              <w:rPr>
                <w:rFonts w:hint="eastAsia" w:ascii="微软雅黑" w:hAnsi="微软雅黑" w:eastAsia="微软雅黑" w:cs="微软雅黑"/>
                <w:b w:val="0"/>
                <w:bCs w:val="0"/>
                <w:i w:val="0"/>
                <w:iCs w:val="0"/>
                <w:color w:val="000000"/>
                <w:kern w:val="0"/>
                <w:sz w:val="22"/>
                <w:szCs w:val="22"/>
                <w:u w:val="none"/>
                <w:lang w:val="en-US" w:eastAsia="zh-CN" w:bidi="ar"/>
              </w:rPr>
              <w:t>技术规格</w:t>
            </w:r>
          </w:p>
        </w:tc>
        <w:tc>
          <w:tcPr>
            <w:tcW w:w="1019" w:type="dxa"/>
            <w:tcBorders>
              <w:top w:val="single" w:color="auto" w:sz="4" w:space="0"/>
              <w:left w:val="nil"/>
              <w:bottom w:val="single" w:color="auto" w:sz="4" w:space="0"/>
              <w:right w:val="single" w:color="auto" w:sz="4" w:space="0"/>
            </w:tcBorders>
            <w:shd w:val="clear" w:color="auto" w:fill="auto"/>
            <w:vAlign w:val="center"/>
          </w:tcPr>
          <w:p w14:paraId="31FDB512">
            <w:pPr>
              <w:keepNext w:val="0"/>
              <w:keepLines w:val="0"/>
              <w:widowControl/>
              <w:suppressLineNumbers w:val="0"/>
              <w:jc w:val="center"/>
              <w:textAlignment w:val="center"/>
              <w:rPr>
                <w:rFonts w:ascii="宋体" w:hAnsi="宋体" w:cs="宋体"/>
                <w:b w:val="0"/>
                <w:bCs w:val="0"/>
                <w:color w:val="000000"/>
                <w:kern w:val="0"/>
                <w:sz w:val="21"/>
                <w:szCs w:val="21"/>
              </w:rPr>
            </w:pPr>
            <w:r>
              <w:rPr>
                <w:rFonts w:hint="eastAsia" w:ascii="微软雅黑" w:hAnsi="微软雅黑" w:eastAsia="微软雅黑" w:cs="微软雅黑"/>
                <w:b w:val="0"/>
                <w:bCs w:val="0"/>
                <w:i w:val="0"/>
                <w:iCs w:val="0"/>
                <w:color w:val="000000"/>
                <w:kern w:val="0"/>
                <w:sz w:val="22"/>
                <w:szCs w:val="22"/>
                <w:u w:val="none"/>
                <w:lang w:val="en-US" w:eastAsia="zh-CN" w:bidi="ar"/>
              </w:rPr>
              <w:t>备注</w:t>
            </w:r>
          </w:p>
        </w:tc>
      </w:tr>
      <w:tr w14:paraId="2906D74D">
        <w:tblPrEx>
          <w:tblCellMar>
            <w:top w:w="0" w:type="dxa"/>
            <w:left w:w="108" w:type="dxa"/>
            <w:bottom w:w="0" w:type="dxa"/>
            <w:right w:w="108" w:type="dxa"/>
          </w:tblCellMar>
        </w:tblPrEx>
        <w:trPr>
          <w:trHeight w:val="2256" w:hRule="atLeast"/>
        </w:trPr>
        <w:tc>
          <w:tcPr>
            <w:tcW w:w="408" w:type="dxa"/>
            <w:tcBorders>
              <w:top w:val="nil"/>
              <w:left w:val="single" w:color="auto" w:sz="4" w:space="0"/>
              <w:bottom w:val="single" w:color="auto" w:sz="4" w:space="0"/>
              <w:right w:val="single" w:color="auto" w:sz="4" w:space="0"/>
            </w:tcBorders>
            <w:shd w:val="clear" w:color="auto" w:fill="auto"/>
            <w:noWrap/>
            <w:vAlign w:val="center"/>
          </w:tcPr>
          <w:p w14:paraId="41B15857">
            <w:pPr>
              <w:widowControl/>
              <w:jc w:val="center"/>
              <w:rPr>
                <w:rFonts w:ascii="宋体" w:hAnsi="宋体" w:cs="宋体"/>
                <w:color w:val="000000"/>
                <w:kern w:val="0"/>
                <w:sz w:val="21"/>
                <w:szCs w:val="21"/>
              </w:rPr>
            </w:pPr>
            <w:r>
              <w:rPr>
                <w:rFonts w:hint="eastAsia" w:ascii="宋体" w:hAnsi="宋体" w:cs="宋体"/>
                <w:color w:val="000000"/>
                <w:kern w:val="0"/>
                <w:sz w:val="21"/>
                <w:szCs w:val="21"/>
              </w:rPr>
              <w:t>1</w:t>
            </w:r>
          </w:p>
        </w:tc>
        <w:tc>
          <w:tcPr>
            <w:tcW w:w="828" w:type="dxa"/>
            <w:tcBorders>
              <w:top w:val="nil"/>
              <w:left w:val="nil"/>
              <w:bottom w:val="single" w:color="auto" w:sz="4" w:space="0"/>
              <w:right w:val="single" w:color="auto" w:sz="4" w:space="0"/>
            </w:tcBorders>
            <w:shd w:val="clear" w:color="auto" w:fill="auto"/>
            <w:noWrap/>
            <w:vAlign w:val="center"/>
          </w:tcPr>
          <w:p w14:paraId="0742A137">
            <w:pPr>
              <w:keepNext w:val="0"/>
              <w:keepLines w:val="0"/>
              <w:widowControl/>
              <w:suppressLineNumbers w:val="0"/>
              <w:jc w:val="center"/>
              <w:textAlignment w:val="center"/>
              <w:rPr>
                <w:rFonts w:ascii="宋体" w:hAnsi="宋体" w:cs="宋体"/>
                <w:color w:val="000000"/>
                <w:kern w:val="0"/>
                <w:sz w:val="21"/>
                <w:szCs w:val="21"/>
              </w:rPr>
            </w:pPr>
            <w:r>
              <w:rPr>
                <w:rFonts w:hint="default" w:ascii="等线" w:hAnsi="等线" w:eastAsia="等线" w:cs="等线"/>
                <w:i w:val="0"/>
                <w:iCs w:val="0"/>
                <w:color w:val="000000"/>
                <w:kern w:val="0"/>
                <w:sz w:val="22"/>
                <w:szCs w:val="22"/>
                <w:u w:val="none"/>
                <w:lang w:val="en-US" w:eastAsia="zh-CN" w:bidi="ar"/>
              </w:rPr>
              <w:t>400W像素相机</w:t>
            </w:r>
          </w:p>
        </w:tc>
        <w:tc>
          <w:tcPr>
            <w:tcW w:w="732" w:type="dxa"/>
            <w:tcBorders>
              <w:top w:val="nil"/>
              <w:left w:val="nil"/>
              <w:bottom w:val="single" w:color="auto" w:sz="4" w:space="0"/>
              <w:right w:val="single" w:color="auto" w:sz="4" w:space="0"/>
            </w:tcBorders>
            <w:shd w:val="clear" w:color="auto" w:fill="auto"/>
            <w:noWrap/>
            <w:vAlign w:val="center"/>
          </w:tcPr>
          <w:p w14:paraId="2C9AD552">
            <w:pPr>
              <w:keepNext w:val="0"/>
              <w:keepLines w:val="0"/>
              <w:widowControl/>
              <w:suppressLineNumbers w:val="0"/>
              <w:jc w:val="left"/>
              <w:textAlignment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海康威视</w:t>
            </w:r>
          </w:p>
        </w:tc>
        <w:tc>
          <w:tcPr>
            <w:tcW w:w="948" w:type="dxa"/>
            <w:tcBorders>
              <w:top w:val="nil"/>
              <w:left w:val="nil"/>
              <w:bottom w:val="single" w:color="auto" w:sz="4" w:space="0"/>
              <w:right w:val="single" w:color="auto" w:sz="4" w:space="0"/>
            </w:tcBorders>
            <w:shd w:val="clear" w:color="auto" w:fill="auto"/>
            <w:noWrap/>
            <w:vAlign w:val="center"/>
          </w:tcPr>
          <w:p w14:paraId="76320565">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default" w:ascii="等线" w:hAnsi="等线" w:eastAsia="等线" w:cs="等线"/>
                <w:i w:val="0"/>
                <w:iCs w:val="0"/>
                <w:color w:val="000000"/>
                <w:kern w:val="0"/>
                <w:sz w:val="22"/>
                <w:szCs w:val="22"/>
                <w:u w:val="none"/>
                <w:lang w:val="en-US" w:eastAsia="zh-CN" w:bidi="ar"/>
              </w:rPr>
              <w:t>DS-2CD2T46JZY-L</w:t>
            </w:r>
          </w:p>
        </w:tc>
        <w:tc>
          <w:tcPr>
            <w:tcW w:w="5256" w:type="dxa"/>
            <w:tcBorders>
              <w:top w:val="nil"/>
              <w:left w:val="nil"/>
              <w:bottom w:val="single" w:color="auto" w:sz="4" w:space="0"/>
              <w:right w:val="single" w:color="auto" w:sz="4" w:space="0"/>
            </w:tcBorders>
            <w:shd w:val="clear" w:color="auto" w:fill="auto"/>
            <w:noWrap/>
            <w:vAlign w:val="center"/>
          </w:tcPr>
          <w:p w14:paraId="6113D321">
            <w:pPr>
              <w:keepNext w:val="0"/>
              <w:keepLines w:val="0"/>
              <w:widowControl/>
              <w:suppressLineNumbers w:val="0"/>
              <w:jc w:val="left"/>
              <w:textAlignment w:val="center"/>
              <w:rPr>
                <w:rFonts w:hint="eastAsia" w:ascii="宋体" w:hAnsi="宋体" w:eastAsia="宋体" w:cs="宋体"/>
                <w:sz w:val="21"/>
                <w:szCs w:val="21"/>
                <w:lang w:val="en-US"/>
              </w:rPr>
            </w:pPr>
            <w:r>
              <w:rPr>
                <w:rFonts w:hint="default" w:ascii="等线" w:hAnsi="等线" w:eastAsia="等线" w:cs="等线"/>
                <w:i w:val="0"/>
                <w:iCs w:val="0"/>
                <w:color w:val="000000"/>
                <w:kern w:val="0"/>
                <w:sz w:val="22"/>
                <w:szCs w:val="22"/>
                <w:u w:val="none"/>
                <w:lang w:val="en-US" w:eastAsia="zh-CN" w:bidi="ar"/>
              </w:rPr>
              <w:t>400万全彩筒型网络摄像机</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最高分辨率可达2560 × 1440 @25 fps，在该分辨率下可输出实时图像</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智能侦测：支持越界侦测，区域入侵侦测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支持萤石平台接入</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支持背光补偿，强光抑制，3D数字降噪，120 dB宽动态适应不同视频环境</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1个内置麦克风</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支持白光/红外双补光，红外光最远可达50 m，白光最远可达30 m</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符合IP66防尘防水设计，可靠性高</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传感器类型：1/3" Progressive Scan CMOS</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最低照度：彩色：0.005 Lux @（F1.2，AGC ON），0 Lux with IR</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宽动态：120 dB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焦距&amp;视场角：2.8 mm，水平视场角：97°，垂直视场角：52.3°，对角线视场角：114.3°</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4 mm，水平视场角：78.8°，垂直视场角:40.5°，对角线视场角：93.9°</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6 mm，水平视场角：49.1°，垂直视场角：26.3°，对角线视场角：57.2°</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8 mm，水平视场角：37.5°，垂直视场角：20.7°，对角线视场角：43.3°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12 mm，水平视场角：23.4°，垂直视场角：13.3°，对角线视场角：26.88°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补光灯类型：默认白光，可切换红外补光</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补光距离：红外光最远可达50 m，白光最远可达30 m</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波长范围：850 nm</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防补光过曝：支持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最大图像尺寸：2560 × 1440</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视频压缩标准：主码流：H.265/H.264</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子码流：H.265/H.264/MJPEG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音频：1个内置麦克风</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网络：1个RJ45 10 M/100 M自适应以太网口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恢复出厂设置：支持客户端或浏览器恢复</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启动及工作温湿度：-30 ℃~60 ℃，湿度小于95%（无凝结）</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供电方式：DC：12 V ± 25%，支持防反接保护</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PoE：802.3af，Class 3</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电流及功耗：DC：12 V，0.75 A，最大功耗：9.0 W</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PoE：802.3af，36 V~57 V，0.29 A~0.18 A，最大功耗：10.5 W</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电源接口类型：Ø5.5 mm圆口</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产品尺寸：186.6 × 92.7 × 87.6 mm</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包装尺寸：235 × 120 × 125 mm</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设备重量：560 g</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带包装重量：750 g</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防护：IP66 </w:t>
            </w:r>
          </w:p>
        </w:tc>
        <w:tc>
          <w:tcPr>
            <w:tcW w:w="1019" w:type="dxa"/>
            <w:tcBorders>
              <w:top w:val="nil"/>
              <w:left w:val="nil"/>
              <w:bottom w:val="single" w:color="auto" w:sz="4" w:space="0"/>
              <w:right w:val="single" w:color="auto" w:sz="4" w:space="0"/>
            </w:tcBorders>
            <w:shd w:val="clear" w:color="auto" w:fill="auto"/>
            <w:vAlign w:val="center"/>
          </w:tcPr>
          <w:p w14:paraId="18113E91">
            <w:pPr>
              <w:keepNext w:val="0"/>
              <w:keepLines w:val="0"/>
              <w:widowControl/>
              <w:suppressLineNumbers w:val="0"/>
              <w:jc w:val="center"/>
              <w:textAlignment w:val="center"/>
              <w:rPr>
                <w:rFonts w:ascii="等线" w:hAnsi="等线" w:eastAsia="等线" w:cs="等线"/>
                <w:i w:val="0"/>
                <w:iCs w:val="0"/>
                <w:color w:val="000000"/>
                <w:kern w:val="2"/>
                <w:sz w:val="22"/>
                <w:szCs w:val="22"/>
                <w:u w:val="none"/>
                <w:lang w:val="en-US" w:eastAsia="zh-CN" w:bidi="ar-SA"/>
              </w:rPr>
            </w:pPr>
            <w:r>
              <w:rPr>
                <w:rFonts w:hint="default" w:ascii="等线" w:hAnsi="等线" w:eastAsia="等线" w:cs="等线"/>
                <w:i w:val="0"/>
                <w:iCs w:val="0"/>
                <w:color w:val="000000"/>
                <w:kern w:val="0"/>
                <w:sz w:val="22"/>
                <w:szCs w:val="22"/>
                <w:u w:val="none"/>
                <w:lang w:val="en-US" w:eastAsia="zh-CN" w:bidi="ar"/>
              </w:rPr>
              <w:t>一公司：4</w:t>
            </w:r>
            <w:r>
              <w:rPr>
                <w:rFonts w:hint="eastAsia" w:ascii="等线" w:hAnsi="等线" w:eastAsia="等线" w:cs="等线"/>
                <w:i w:val="0"/>
                <w:iCs w:val="0"/>
                <w:color w:val="000000"/>
                <w:kern w:val="0"/>
                <w:sz w:val="22"/>
                <w:szCs w:val="22"/>
                <w:u w:val="none"/>
                <w:lang w:val="en-US" w:eastAsia="zh-CN" w:bidi="ar"/>
              </w:rPr>
              <w:t>3</w:t>
            </w:r>
            <w:r>
              <w:rPr>
                <w:rFonts w:hint="default" w:ascii="等线" w:hAnsi="等线" w:eastAsia="等线" w:cs="等线"/>
                <w:i w:val="0"/>
                <w:iCs w:val="0"/>
                <w:color w:val="000000"/>
                <w:kern w:val="0"/>
                <w:sz w:val="22"/>
                <w:szCs w:val="22"/>
                <w:u w:val="none"/>
                <w:lang w:val="en-US" w:eastAsia="zh-CN" w:bidi="ar"/>
              </w:rPr>
              <w:t>台</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二公司：47台</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三公司：45台</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热电公司：45台</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支持双向语音对讲，可实现前端警告语音提醒功能</w:t>
            </w:r>
          </w:p>
        </w:tc>
      </w:tr>
      <w:tr w14:paraId="42B91991">
        <w:tblPrEx>
          <w:tblCellMar>
            <w:top w:w="0" w:type="dxa"/>
            <w:left w:w="108" w:type="dxa"/>
            <w:bottom w:w="0" w:type="dxa"/>
            <w:right w:w="108" w:type="dxa"/>
          </w:tblCellMar>
        </w:tblPrEx>
        <w:trPr>
          <w:trHeight w:val="798" w:hRule="atLeast"/>
        </w:trPr>
        <w:tc>
          <w:tcPr>
            <w:tcW w:w="408" w:type="dxa"/>
            <w:tcBorders>
              <w:top w:val="nil"/>
              <w:left w:val="single" w:color="auto" w:sz="4" w:space="0"/>
              <w:bottom w:val="single" w:color="auto" w:sz="4" w:space="0"/>
              <w:right w:val="single" w:color="auto" w:sz="4" w:space="0"/>
            </w:tcBorders>
            <w:shd w:val="clear" w:color="auto" w:fill="auto"/>
            <w:noWrap/>
            <w:vAlign w:val="center"/>
          </w:tcPr>
          <w:p w14:paraId="42B49778">
            <w:pPr>
              <w:widowControl/>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2</w:t>
            </w:r>
          </w:p>
        </w:tc>
        <w:tc>
          <w:tcPr>
            <w:tcW w:w="828" w:type="dxa"/>
            <w:tcBorders>
              <w:top w:val="nil"/>
              <w:left w:val="nil"/>
              <w:bottom w:val="single" w:color="auto" w:sz="4" w:space="0"/>
              <w:right w:val="single" w:color="auto" w:sz="4" w:space="0"/>
            </w:tcBorders>
            <w:shd w:val="clear" w:color="auto" w:fill="auto"/>
            <w:vAlign w:val="center"/>
          </w:tcPr>
          <w:p w14:paraId="2F65CCEC">
            <w:pPr>
              <w:keepNext w:val="0"/>
              <w:keepLines w:val="0"/>
              <w:widowControl/>
              <w:suppressLineNumbers w:val="0"/>
              <w:jc w:val="center"/>
              <w:textAlignment w:val="center"/>
              <w:rPr>
                <w:rFonts w:ascii="宋体" w:hAnsi="宋体" w:cs="宋体"/>
                <w:color w:val="000000"/>
                <w:kern w:val="0"/>
                <w:sz w:val="21"/>
                <w:szCs w:val="21"/>
              </w:rPr>
            </w:pPr>
            <w:r>
              <w:rPr>
                <w:rFonts w:hint="default" w:ascii="等线" w:hAnsi="等线" w:eastAsia="等线" w:cs="等线"/>
                <w:i w:val="0"/>
                <w:iCs w:val="0"/>
                <w:color w:val="000000"/>
                <w:kern w:val="0"/>
                <w:sz w:val="22"/>
                <w:szCs w:val="22"/>
                <w:u w:val="none"/>
                <w:lang w:val="en-US" w:eastAsia="zh-CN" w:bidi="ar"/>
              </w:rPr>
              <w:t>移动布控套装</w:t>
            </w:r>
          </w:p>
        </w:tc>
        <w:tc>
          <w:tcPr>
            <w:tcW w:w="732" w:type="dxa"/>
            <w:tcBorders>
              <w:top w:val="nil"/>
              <w:left w:val="nil"/>
              <w:bottom w:val="single" w:color="auto" w:sz="4" w:space="0"/>
              <w:right w:val="single" w:color="auto" w:sz="4" w:space="0"/>
            </w:tcBorders>
            <w:shd w:val="clear" w:color="auto" w:fill="auto"/>
            <w:noWrap/>
            <w:vAlign w:val="center"/>
          </w:tcPr>
          <w:p w14:paraId="5E578566">
            <w:pPr>
              <w:keepNext w:val="0"/>
              <w:keepLines w:val="0"/>
              <w:widowControl/>
              <w:suppressLineNumbers w:val="0"/>
              <w:jc w:val="left"/>
              <w:textAlignment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海康威视</w:t>
            </w:r>
          </w:p>
        </w:tc>
        <w:tc>
          <w:tcPr>
            <w:tcW w:w="948" w:type="dxa"/>
            <w:tcBorders>
              <w:top w:val="nil"/>
              <w:left w:val="nil"/>
              <w:bottom w:val="single" w:color="auto" w:sz="4" w:space="0"/>
              <w:right w:val="single" w:color="auto" w:sz="4" w:space="0"/>
            </w:tcBorders>
            <w:shd w:val="clear" w:color="auto" w:fill="auto"/>
            <w:noWrap/>
            <w:vAlign w:val="center"/>
          </w:tcPr>
          <w:p w14:paraId="1579672E">
            <w:pPr>
              <w:keepNext w:val="0"/>
              <w:keepLines w:val="0"/>
              <w:widowControl/>
              <w:suppressLineNumbers w:val="0"/>
              <w:jc w:val="center"/>
              <w:textAlignment w:val="center"/>
              <w:rPr>
                <w:rFonts w:hint="eastAsia" w:ascii="宋体" w:hAnsi="宋体" w:eastAsia="宋体" w:cs="宋体"/>
                <w:color w:val="000000"/>
                <w:kern w:val="0"/>
                <w:sz w:val="21"/>
                <w:szCs w:val="21"/>
                <w:lang w:eastAsia="zh-CN"/>
              </w:rPr>
            </w:pPr>
            <w:r>
              <w:rPr>
                <w:rFonts w:hint="default" w:ascii="等线" w:hAnsi="等线" w:eastAsia="等线" w:cs="等线"/>
                <w:i w:val="0"/>
                <w:iCs w:val="0"/>
                <w:color w:val="000000"/>
                <w:kern w:val="0"/>
                <w:sz w:val="22"/>
                <w:szCs w:val="22"/>
                <w:u w:val="none"/>
                <w:lang w:val="en-US" w:eastAsia="zh-CN" w:bidi="ar"/>
              </w:rPr>
              <w:t>iDS-MCD202-ES/30X/I/GLE/JL</w:t>
            </w:r>
          </w:p>
        </w:tc>
        <w:tc>
          <w:tcPr>
            <w:tcW w:w="5256" w:type="dxa"/>
            <w:tcBorders>
              <w:top w:val="nil"/>
              <w:left w:val="nil"/>
              <w:bottom w:val="single" w:color="auto" w:sz="4" w:space="0"/>
              <w:right w:val="single" w:color="auto" w:sz="4" w:space="0"/>
            </w:tcBorders>
            <w:shd w:val="clear" w:color="auto" w:fill="auto"/>
            <w:noWrap/>
            <w:vAlign w:val="center"/>
          </w:tcPr>
          <w:p w14:paraId="097C1926">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default" w:ascii="等线" w:hAnsi="等线" w:eastAsia="等线" w:cs="等线"/>
                <w:i w:val="0"/>
                <w:iCs w:val="0"/>
                <w:color w:val="000000"/>
                <w:kern w:val="0"/>
                <w:sz w:val="22"/>
                <w:szCs w:val="22"/>
                <w:u w:val="none"/>
                <w:lang w:val="en-US" w:eastAsia="zh-CN" w:bidi="ar"/>
              </w:rPr>
              <w:t xml:space="preserve">【单北斗】【4G】【智能】【套装】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分辨率高，1080P，图像清晰、细腻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低照度，彩色0.05lux@F1.6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支持自动彩转黑功能，实现昼夜监控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可通过设备自身附带小屏显示当前电池电量、定位状态、3G/4G/5G状态、录像状态、存储容量、蓝牙状态、平台连接状态、WiFi状态、智能算法模式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支持3D-DNR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支持双TF卡存储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配置可拆卸电池，单电池可支持9小时连续工作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支持MIC、扬声器，可选配支持LINE IN\LINE OUT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支持自定义语音导入，可关联智能分析报警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底部配置高吸力磁铁，安装便捷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&gt;&gt;基本参数&lt;&lt;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传感器类型：1/2.8" Progressive Scan CMOS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信号系统：PAL/NTSC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最小照度：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彩色：0.05Lux  @(F1.6，AGC ON)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黑白：0.01Lux  @(F1.6，AGC ON)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日夜转换模式：ICR红外滤片式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信噪比：大于56dB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焦距：4.5-135mm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电子快门：1/1秒 ~ 1/30，000秒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数字变倍：16倍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分辨率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主码流：50HZ:25fps(1920x1080) 60HZ:30fps(1920x1080)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子码流：50HZ:25fps(1280x720)  60HZ:30fps(1280x720)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白平衡：自动1/自动2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3D降噪：支持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光学变倍：30倍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水平旋转角度：360°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垂直旋转角度：-20°~90°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预置位：256个，8条巡航扫描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存储：支持双TF卡，单卡最大支持256GB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&gt;&gt;网络&lt;&lt;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FDD-LTE：B1、B3、B5、B8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TDD-LTE：B38、B39、B40、B41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WCDMA：B1、B8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TD-SCDMA：B34、B39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CDMA：BC0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GSM900、1800MHz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&gt;&gt;其他&lt;&lt;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定位系统：单北斗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电源供应：DC 12V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WIFI：支持2.4GHz和5GHz频段，支持802.11b/g/n/ac，支持通过WIFi AP远程预览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音频输入：双MIC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音频输出：扬声器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红外补光距离：100m看清人体轮廓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视频编码格式：H.264、H.265、MJPEG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&gt;&gt;智能功能&lt;&lt;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车辆布控：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支持城市道路卡口、压线、逆行、机占非、占用专有车道、限行抓拍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支持高速道路卡口、大车占道、压硬路肩抓拍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支持车辆黑名单布控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支持车牌、车身颜色、车型、车辆品牌、车辆子品牌识别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前端目标检测及比对（导入名单库需配TF卡）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支持前端目标抓拍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支持图库个数：10个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支持的目标数量：300000张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安全帽佩戴检测：支持未佩戴安全帽检测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区域入侵：支持，最大4个区域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&gt;&gt;其他特性&lt;&lt;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IE浏览、客户端、以及远程操作：支持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10芯主航空头：支持RS232、RJ45、电源接口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9芯副航空头(选配)：支持RS485、LINE IN/LINE OUT、5V输出、报警输入输出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&gt;&gt;工作环境&lt;&lt;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 xml:space="preserve">工作温度和湿度：-10℃~55℃，湿度小于95%(无凝结) </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防护等级：IP66</w:t>
            </w:r>
          </w:p>
        </w:tc>
        <w:tc>
          <w:tcPr>
            <w:tcW w:w="1019" w:type="dxa"/>
            <w:tcBorders>
              <w:top w:val="nil"/>
              <w:left w:val="nil"/>
              <w:bottom w:val="single" w:color="auto" w:sz="4" w:space="0"/>
              <w:right w:val="single" w:color="auto" w:sz="4" w:space="0"/>
            </w:tcBorders>
            <w:shd w:val="clear" w:color="auto" w:fill="auto"/>
            <w:vAlign w:val="center"/>
          </w:tcPr>
          <w:p w14:paraId="17E69B32">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default" w:ascii="等线" w:hAnsi="等线" w:eastAsia="等线" w:cs="等线"/>
                <w:i w:val="0"/>
                <w:iCs w:val="0"/>
                <w:color w:val="000000"/>
                <w:kern w:val="0"/>
                <w:sz w:val="22"/>
                <w:szCs w:val="22"/>
                <w:u w:val="none"/>
                <w:lang w:val="en-US" w:eastAsia="zh-CN" w:bidi="ar"/>
              </w:rPr>
              <w:t>含流量卡，流量卡5年服务期，服务期内流量免费使用。</w:t>
            </w:r>
          </w:p>
        </w:tc>
      </w:tr>
      <w:tr w14:paraId="0F6DF2C4">
        <w:tblPrEx>
          <w:tblCellMar>
            <w:top w:w="0" w:type="dxa"/>
            <w:left w:w="108" w:type="dxa"/>
            <w:bottom w:w="0" w:type="dxa"/>
            <w:right w:w="108" w:type="dxa"/>
          </w:tblCellMar>
        </w:tblPrEx>
        <w:trPr>
          <w:trHeight w:val="444" w:hRule="atLeast"/>
        </w:trPr>
        <w:tc>
          <w:tcPr>
            <w:tcW w:w="408" w:type="dxa"/>
            <w:tcBorders>
              <w:top w:val="nil"/>
              <w:left w:val="single" w:color="auto" w:sz="4" w:space="0"/>
              <w:bottom w:val="single" w:color="auto" w:sz="4" w:space="0"/>
              <w:right w:val="single" w:color="auto" w:sz="4" w:space="0"/>
            </w:tcBorders>
            <w:shd w:val="clear" w:color="auto" w:fill="auto"/>
            <w:noWrap/>
            <w:vAlign w:val="center"/>
          </w:tcPr>
          <w:p w14:paraId="4EB66184">
            <w:pPr>
              <w:widowControl/>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3</w:t>
            </w:r>
          </w:p>
        </w:tc>
        <w:tc>
          <w:tcPr>
            <w:tcW w:w="828" w:type="dxa"/>
            <w:tcBorders>
              <w:top w:val="nil"/>
              <w:left w:val="nil"/>
              <w:bottom w:val="single" w:color="auto" w:sz="4" w:space="0"/>
              <w:right w:val="single" w:color="auto" w:sz="4" w:space="0"/>
            </w:tcBorders>
            <w:shd w:val="clear" w:color="auto" w:fill="auto"/>
            <w:vAlign w:val="center"/>
          </w:tcPr>
          <w:p w14:paraId="7D7B5DE1">
            <w:pPr>
              <w:keepNext w:val="0"/>
              <w:keepLines w:val="0"/>
              <w:widowControl/>
              <w:suppressLineNumbers w:val="0"/>
              <w:jc w:val="center"/>
              <w:textAlignment w:val="center"/>
              <w:rPr>
                <w:rFonts w:ascii="宋体" w:hAnsi="宋体" w:cs="宋体"/>
                <w:color w:val="000000"/>
                <w:kern w:val="0"/>
                <w:sz w:val="21"/>
                <w:szCs w:val="21"/>
              </w:rPr>
            </w:pPr>
            <w:r>
              <w:rPr>
                <w:rFonts w:hint="default" w:ascii="等线" w:hAnsi="等线" w:eastAsia="等线" w:cs="等线"/>
                <w:i w:val="0"/>
                <w:iCs w:val="0"/>
                <w:color w:val="000000"/>
                <w:kern w:val="0"/>
                <w:sz w:val="22"/>
                <w:szCs w:val="22"/>
                <w:u w:val="none"/>
                <w:lang w:val="en-US" w:eastAsia="zh-CN" w:bidi="ar"/>
              </w:rPr>
              <w:t>超脑平台</w:t>
            </w:r>
          </w:p>
        </w:tc>
        <w:tc>
          <w:tcPr>
            <w:tcW w:w="732" w:type="dxa"/>
            <w:tcBorders>
              <w:top w:val="nil"/>
              <w:left w:val="nil"/>
              <w:bottom w:val="single" w:color="auto" w:sz="4" w:space="0"/>
              <w:right w:val="single" w:color="auto" w:sz="4" w:space="0"/>
            </w:tcBorders>
            <w:shd w:val="clear" w:color="auto" w:fill="auto"/>
            <w:noWrap/>
            <w:vAlign w:val="center"/>
          </w:tcPr>
          <w:p w14:paraId="290082DD">
            <w:pPr>
              <w:keepNext w:val="0"/>
              <w:keepLines w:val="0"/>
              <w:widowControl/>
              <w:suppressLineNumbers w:val="0"/>
              <w:jc w:val="left"/>
              <w:textAlignment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海康威视</w:t>
            </w:r>
          </w:p>
        </w:tc>
        <w:tc>
          <w:tcPr>
            <w:tcW w:w="948" w:type="dxa"/>
            <w:tcBorders>
              <w:top w:val="nil"/>
              <w:left w:val="nil"/>
              <w:bottom w:val="single" w:color="auto" w:sz="4" w:space="0"/>
              <w:right w:val="single" w:color="auto" w:sz="4" w:space="0"/>
            </w:tcBorders>
            <w:shd w:val="clear" w:color="auto" w:fill="auto"/>
            <w:noWrap/>
            <w:vAlign w:val="center"/>
          </w:tcPr>
          <w:p w14:paraId="285D6D00">
            <w:pPr>
              <w:keepNext w:val="0"/>
              <w:keepLines w:val="0"/>
              <w:widowControl/>
              <w:suppressLineNumbers w:val="0"/>
              <w:jc w:val="center"/>
              <w:textAlignment w:val="center"/>
              <w:rPr>
                <w:rFonts w:hint="eastAsia" w:ascii="宋体" w:hAnsi="宋体" w:eastAsia="宋体" w:cs="宋体"/>
                <w:color w:val="000000"/>
                <w:kern w:val="0"/>
                <w:sz w:val="21"/>
                <w:szCs w:val="21"/>
                <w:lang w:eastAsia="zh-CN"/>
              </w:rPr>
            </w:pPr>
            <w:r>
              <w:rPr>
                <w:rFonts w:hint="default" w:ascii="等线" w:hAnsi="等线" w:eastAsia="等线" w:cs="等线"/>
                <w:i w:val="0"/>
                <w:iCs w:val="0"/>
                <w:color w:val="000000"/>
                <w:kern w:val="0"/>
                <w:sz w:val="22"/>
                <w:szCs w:val="22"/>
                <w:u w:val="none"/>
                <w:lang w:val="en-US" w:eastAsia="zh-CN" w:bidi="ar"/>
              </w:rPr>
              <w:t>iDS-96256NX-I24/HW-F-G16(标配)/KIM</w:t>
            </w:r>
          </w:p>
        </w:tc>
        <w:tc>
          <w:tcPr>
            <w:tcW w:w="5256" w:type="dxa"/>
            <w:tcBorders>
              <w:top w:val="nil"/>
              <w:left w:val="nil"/>
              <w:bottom w:val="single" w:color="auto" w:sz="4" w:space="0"/>
              <w:right w:val="single" w:color="auto" w:sz="4" w:space="0"/>
            </w:tcBorders>
            <w:shd w:val="clear" w:color="auto" w:fill="auto"/>
            <w:noWrap/>
            <w:vAlign w:val="center"/>
          </w:tcPr>
          <w:p w14:paraId="56F84DA5">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default" w:ascii="等线" w:hAnsi="等线" w:eastAsia="等线" w:cs="等线"/>
                <w:i w:val="0"/>
                <w:iCs w:val="0"/>
                <w:color w:val="000000"/>
                <w:kern w:val="0"/>
                <w:sz w:val="22"/>
                <w:szCs w:val="22"/>
                <w:u w:val="none"/>
                <w:lang w:val="en-US" w:eastAsia="zh-CN" w:bidi="ar"/>
              </w:rPr>
              <w:t>【硬件规格】</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4U标准机架式24盘位超脑NVR 1+1冗余电源 支持硬盘热插拔</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2个HDMI，1个VGA，双异源输出，支持双4K输出</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支持满配12TB硬盘（总容量可达288TB）</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4个10M/100M/1000Mbps网口</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2个USB2.0接口、1个USB3.0接口</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1个eSATA接口</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报警IO接口：16路报警输入，8路报警输出</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【产品性能】</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输入带宽：768Mbps</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输出带宽：512Mbps</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接入能力：256路H.264、H.265格式高清码流接入</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解码能力：最大支持20×1080P</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RAID模式：RAID0、RAID1、RAID5、RAID6、RAID10，支持全局热备盘</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（仅支持监控级AI盘或企业级硬盘启用RAID）</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【大模型性能】</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最大支持4个大模型二次研判</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【智能应用】</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5合1 AI融合巡检，集成人、车、行为、事件、AIOP 5大类多种算法于一体</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一、人（包含3种算法）</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1、人脸识别：人脸抓拍+人脸比对（64个名单库+50万张库容）</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2、人数统计：倾斜客流统计+区域人数统计（64人以内）</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3、安全帽反光衣：安全帽（颜色：红黄蓝白橙）+反光衣（颜色：绿橙），可选增加人脸比对编排</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分析模式：实时视频分析、轮巡视频分析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二、车（包含2种算法）</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1、机动车识别：车牌识别（含车牌颜色）+车辆属性识别（含车辆颜色、车辆主子品牌、车辆类型）（主要针对加油站）</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2、非机动车识别：电瓶车+自行车</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分析模式：实时视频分析、轮巡视频分析、定时抓图分析、图片导入分析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三、行为（包含4种算法）</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1、街面行为分析：人员倒地+人员聚集+快速移动（奔跑）+剧烈运动（打架）</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分析模式：实时视频分析、轮巡视频分析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2、岗位行为分析：在离岗+睡岗（趴睡）+玩手机+人数异常+人员滞留</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分析模式：实时视频分析、轮巡视频分析、定时抓图分析、图片导入分析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3、周界防范：区域入侵+越界侦测+进入区域侦测+离开区域侦测</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4、抽烟打电话：抽烟+打电话识别（主要场景企业园区、加油站，支持二次检测）</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分析模式：实时视频分析、轮巡视频分析、定时抓图分析、图片导入分析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四、事件（包含3种算法，其中街道不支持虚拟引擎，需要独占整颗GPU）</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1、街道事件：垃圾管理（垃圾满溢、打包垃圾、晾晒垃圾）+摊位管理（占道经营、店外经营、游摊小贩）+街面管理（乱堆物料、经营撑伞、违规广告、沿街晾晒）+车辆管理（机动车/非机动车乱停乱放）</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分析模式：定时抓图分析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2、烟雾火点：近距离烟火检测（室内、园区）+远距离烟雾检测（秸秆燃烧、森林防火）</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分析模式：实时视频分析、轮巡视频分析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3、通道占用（室内消防通道占用）</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分析模式：实时视频分析、定时抓图分析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五、AIOP</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1、支持检测、分类、检测+分类、语义分割、实例分割、图像比对、算法编排等AI模型加载运行</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分析模式：实时视频分析、轮巡视频分析、定时抓图分析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【单GPU（物理引擎）算法规格】</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实时/中心模式：单GPU最大4路（400W及以下最大4路，5-600W最大2路，7-800W最大1路），可被1-4个虚拟引擎分摊</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轮巡视频模式 ：单GPU最大16路，间隔10-3600秒，可被1-4个虚拟引擎分摊</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定时抓图模式 ：单GPU最大16路，间隔3-3600秒，可被1-4个虚拟引擎分摊</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图片导入模式 ：单GPU最大8-10张/秒 ，可被1-4个虚拟引擎分摊</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补充说明：</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1、1个GPU(物理引擎)=4个vGPU(虚拟引擎)</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2、上述1种算法可单独加载到1个虚拟引擎中（街道除外，需独占物理引擎）</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3、当只加载1种算法的时候，虚拟引擎性能和物理引擎一样，性能独占；当加载N种算法（N≤4），则单个虚拟引擎性能=最大物理引擎性能/N；</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【设备总性能规格】</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设备内置16颗GPU（物理引擎）</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总性能 = “GPU个数” × “单GPU（物理引擎）算法规格”</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【大模型分析】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支持导入海康大模型进行直接分析</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大模型分析只支持图片分析，性能2秒/张/GPU</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大模型支持检测，分类，混合（1检测+1分类），OCR</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定时抓图分析：16路</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离线图片分析：2秒/张/GPU</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【大模型二次研判】</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支持导入海康大模型对小模型分析结果进行二次研判</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大模型支持检测，分类，混合（1检测+1分类），OCR</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注意：大模型研判会出现报警延迟，如不能接受，请勿开启</w:t>
            </w:r>
          </w:p>
        </w:tc>
        <w:tc>
          <w:tcPr>
            <w:tcW w:w="1019" w:type="dxa"/>
            <w:tcBorders>
              <w:top w:val="nil"/>
              <w:left w:val="nil"/>
              <w:bottom w:val="single" w:color="auto" w:sz="4" w:space="0"/>
              <w:right w:val="single" w:color="auto" w:sz="4" w:space="0"/>
            </w:tcBorders>
            <w:shd w:val="clear" w:color="auto" w:fill="auto"/>
            <w:vAlign w:val="center"/>
          </w:tcPr>
          <w:p w14:paraId="617BF9F6">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default" w:ascii="等线" w:hAnsi="等线" w:eastAsia="等线" w:cs="等线"/>
                <w:i w:val="0"/>
                <w:iCs w:val="0"/>
                <w:color w:val="000000"/>
                <w:kern w:val="0"/>
                <w:sz w:val="22"/>
                <w:szCs w:val="22"/>
                <w:u w:val="none"/>
                <w:lang w:val="en-US" w:eastAsia="zh-CN" w:bidi="ar"/>
              </w:rPr>
              <w:t>16颗GPU 可接入256路 实时分析64路</w:t>
            </w:r>
          </w:p>
        </w:tc>
      </w:tr>
      <w:tr w14:paraId="369C2A8A">
        <w:tblPrEx>
          <w:tblCellMar>
            <w:top w:w="0" w:type="dxa"/>
            <w:left w:w="108" w:type="dxa"/>
            <w:bottom w:w="0" w:type="dxa"/>
            <w:right w:w="108" w:type="dxa"/>
          </w:tblCellMar>
        </w:tblPrEx>
        <w:trPr>
          <w:trHeight w:val="459" w:hRule="atLeast"/>
        </w:trPr>
        <w:tc>
          <w:tcPr>
            <w:tcW w:w="408" w:type="dxa"/>
            <w:tcBorders>
              <w:top w:val="nil"/>
              <w:left w:val="single" w:color="auto" w:sz="4" w:space="0"/>
              <w:bottom w:val="single" w:color="auto" w:sz="4" w:space="0"/>
              <w:right w:val="single" w:color="auto" w:sz="4" w:space="0"/>
            </w:tcBorders>
            <w:shd w:val="clear" w:color="auto" w:fill="auto"/>
            <w:noWrap/>
            <w:vAlign w:val="center"/>
          </w:tcPr>
          <w:p w14:paraId="755B9E6F">
            <w:pPr>
              <w:widowControl/>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4</w:t>
            </w:r>
          </w:p>
        </w:tc>
        <w:tc>
          <w:tcPr>
            <w:tcW w:w="828" w:type="dxa"/>
            <w:tcBorders>
              <w:top w:val="nil"/>
              <w:left w:val="nil"/>
              <w:bottom w:val="single" w:color="auto" w:sz="4" w:space="0"/>
              <w:right w:val="single" w:color="auto" w:sz="4" w:space="0"/>
            </w:tcBorders>
            <w:shd w:val="clear" w:color="auto" w:fill="auto"/>
            <w:vAlign w:val="center"/>
          </w:tcPr>
          <w:p w14:paraId="6B1F3C69">
            <w:pPr>
              <w:keepNext w:val="0"/>
              <w:keepLines w:val="0"/>
              <w:widowControl/>
              <w:suppressLineNumbers w:val="0"/>
              <w:jc w:val="center"/>
              <w:textAlignment w:val="center"/>
              <w:rPr>
                <w:rFonts w:ascii="宋体" w:hAnsi="宋体" w:cs="宋体"/>
                <w:color w:val="000000"/>
                <w:kern w:val="0"/>
                <w:sz w:val="21"/>
                <w:szCs w:val="21"/>
              </w:rPr>
            </w:pPr>
            <w:r>
              <w:rPr>
                <w:rFonts w:hint="default" w:ascii="等线" w:hAnsi="等线" w:eastAsia="等线" w:cs="等线"/>
                <w:i w:val="0"/>
                <w:iCs w:val="0"/>
                <w:color w:val="000000"/>
                <w:kern w:val="0"/>
                <w:sz w:val="22"/>
                <w:szCs w:val="22"/>
                <w:u w:val="none"/>
                <w:lang w:val="en-US" w:eastAsia="zh-CN" w:bidi="ar"/>
              </w:rPr>
              <w:t>硬盘</w:t>
            </w:r>
          </w:p>
        </w:tc>
        <w:tc>
          <w:tcPr>
            <w:tcW w:w="732" w:type="dxa"/>
            <w:tcBorders>
              <w:top w:val="nil"/>
              <w:left w:val="nil"/>
              <w:bottom w:val="single" w:color="auto" w:sz="4" w:space="0"/>
              <w:right w:val="single" w:color="auto" w:sz="4" w:space="0"/>
            </w:tcBorders>
            <w:shd w:val="clear" w:color="auto" w:fill="auto"/>
            <w:noWrap/>
            <w:vAlign w:val="center"/>
          </w:tcPr>
          <w:p w14:paraId="4C0A9D75">
            <w:pPr>
              <w:keepNext w:val="0"/>
              <w:keepLines w:val="0"/>
              <w:widowControl/>
              <w:suppressLineNumbers w:val="0"/>
              <w:jc w:val="left"/>
              <w:textAlignment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海康威视</w:t>
            </w:r>
          </w:p>
        </w:tc>
        <w:tc>
          <w:tcPr>
            <w:tcW w:w="948" w:type="dxa"/>
            <w:tcBorders>
              <w:top w:val="nil"/>
              <w:left w:val="nil"/>
              <w:bottom w:val="single" w:color="auto" w:sz="4" w:space="0"/>
              <w:right w:val="single" w:color="auto" w:sz="4" w:space="0"/>
            </w:tcBorders>
            <w:shd w:val="clear" w:color="auto" w:fill="auto"/>
            <w:noWrap/>
            <w:vAlign w:val="center"/>
          </w:tcPr>
          <w:p w14:paraId="3EF26FEA">
            <w:pPr>
              <w:jc w:val="center"/>
              <w:rPr>
                <w:rFonts w:hint="eastAsia" w:ascii="宋体" w:hAnsi="宋体" w:eastAsia="宋体" w:cs="宋体"/>
                <w:color w:val="000000"/>
                <w:kern w:val="0"/>
                <w:sz w:val="21"/>
                <w:szCs w:val="21"/>
                <w:lang w:eastAsia="zh-CN"/>
              </w:rPr>
            </w:pPr>
          </w:p>
        </w:tc>
        <w:tc>
          <w:tcPr>
            <w:tcW w:w="5256" w:type="dxa"/>
            <w:tcBorders>
              <w:top w:val="nil"/>
              <w:left w:val="nil"/>
              <w:bottom w:val="single" w:color="auto" w:sz="4" w:space="0"/>
              <w:right w:val="single" w:color="auto" w:sz="4" w:space="0"/>
            </w:tcBorders>
            <w:shd w:val="clear" w:color="auto" w:fill="auto"/>
            <w:noWrap/>
            <w:vAlign w:val="center"/>
          </w:tcPr>
          <w:p w14:paraId="4A2612BE">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rPr>
            </w:pPr>
            <w:r>
              <w:rPr>
                <w:rFonts w:hint="default" w:ascii="等线" w:hAnsi="等线" w:eastAsia="等线" w:cs="等线"/>
                <w:i w:val="0"/>
                <w:iCs w:val="0"/>
                <w:color w:val="000000"/>
                <w:kern w:val="0"/>
                <w:sz w:val="22"/>
                <w:szCs w:val="22"/>
                <w:u w:val="none"/>
                <w:lang w:val="en-US" w:eastAsia="zh-CN" w:bidi="ar"/>
              </w:rPr>
              <w:t>16TB，3.5英寸 SATA 3.0接口</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转速：5400RPM</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缓存：256MB</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24×7全天候高效稳定运行</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支持3年有限质保服务</w:t>
            </w:r>
          </w:p>
        </w:tc>
        <w:tc>
          <w:tcPr>
            <w:tcW w:w="1019" w:type="dxa"/>
            <w:tcBorders>
              <w:top w:val="nil"/>
              <w:left w:val="nil"/>
              <w:bottom w:val="single" w:color="auto" w:sz="4" w:space="0"/>
              <w:right w:val="single" w:color="auto" w:sz="4" w:space="0"/>
            </w:tcBorders>
            <w:shd w:val="clear" w:color="auto" w:fill="auto"/>
            <w:vAlign w:val="center"/>
          </w:tcPr>
          <w:p w14:paraId="2BB02392">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default" w:ascii="等线" w:hAnsi="等线" w:eastAsia="等线" w:cs="等线"/>
                <w:i w:val="0"/>
                <w:iCs w:val="0"/>
                <w:color w:val="000000"/>
                <w:kern w:val="0"/>
                <w:sz w:val="22"/>
                <w:szCs w:val="22"/>
                <w:u w:val="none"/>
                <w:lang w:val="en-US" w:eastAsia="zh-CN" w:bidi="ar"/>
              </w:rPr>
              <w:t>一公司4</w:t>
            </w:r>
            <w:r>
              <w:rPr>
                <w:rFonts w:hint="eastAsia" w:ascii="等线" w:hAnsi="等线" w:eastAsia="等线" w:cs="等线"/>
                <w:i w:val="0"/>
                <w:iCs w:val="0"/>
                <w:color w:val="000000"/>
                <w:kern w:val="0"/>
                <w:sz w:val="22"/>
                <w:szCs w:val="22"/>
                <w:u w:val="none"/>
                <w:lang w:val="en-US" w:eastAsia="zh-CN" w:bidi="ar"/>
              </w:rPr>
              <w:t>3</w:t>
            </w:r>
            <w:r>
              <w:rPr>
                <w:rFonts w:hint="default" w:ascii="等线" w:hAnsi="等线" w:eastAsia="等线" w:cs="等线"/>
                <w:i w:val="0"/>
                <w:iCs w:val="0"/>
                <w:color w:val="000000"/>
                <w:kern w:val="0"/>
                <w:sz w:val="22"/>
                <w:szCs w:val="22"/>
                <w:u w:val="none"/>
                <w:lang w:val="en-US" w:eastAsia="zh-CN" w:bidi="ar"/>
              </w:rPr>
              <w:t>台+二公司47台+三公司45台+热电公司45台</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存储一个半月需16块16T盘</w:t>
            </w:r>
          </w:p>
        </w:tc>
      </w:tr>
      <w:tr w14:paraId="4A020347">
        <w:tblPrEx>
          <w:tblCellMar>
            <w:top w:w="0" w:type="dxa"/>
            <w:left w:w="108" w:type="dxa"/>
            <w:bottom w:w="0" w:type="dxa"/>
            <w:right w:w="108" w:type="dxa"/>
          </w:tblCellMar>
        </w:tblPrEx>
        <w:trPr>
          <w:trHeight w:val="686" w:hRule="atLeast"/>
        </w:trPr>
        <w:tc>
          <w:tcPr>
            <w:tcW w:w="4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86FD96">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5</w:t>
            </w: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54A27F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人脸信息录入仪</w:t>
            </w:r>
          </w:p>
        </w:tc>
        <w:tc>
          <w:tcPr>
            <w:tcW w:w="7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9C5DD2">
            <w:pPr>
              <w:jc w:val="left"/>
              <w:rPr>
                <w:rFonts w:hint="eastAsia" w:ascii="华文细黑" w:hAnsi="华文细黑" w:eastAsia="华文细黑" w:cs="华文细黑"/>
                <w:i w:val="0"/>
                <w:iCs w:val="0"/>
                <w:color w:val="000000"/>
                <w:kern w:val="0"/>
                <w:sz w:val="21"/>
                <w:szCs w:val="21"/>
                <w:u w:val="none"/>
                <w:lang w:val="en-US" w:eastAsia="zh-CN" w:bidi="ar"/>
              </w:rPr>
            </w:pPr>
            <w:r>
              <w:rPr>
                <w:rFonts w:hint="eastAsia" w:ascii="华文细黑" w:hAnsi="华文细黑" w:eastAsia="华文细黑" w:cs="华文细黑"/>
                <w:i w:val="0"/>
                <w:iCs w:val="0"/>
                <w:color w:val="000000"/>
                <w:kern w:val="0"/>
                <w:sz w:val="21"/>
                <w:szCs w:val="21"/>
                <w:u w:val="none"/>
                <w:lang w:val="en-US" w:eastAsia="zh-CN" w:bidi="ar"/>
              </w:rPr>
              <w:t>海康威视</w:t>
            </w:r>
          </w:p>
        </w:tc>
        <w:tc>
          <w:tcPr>
            <w:tcW w:w="9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D299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DS-K1F600U-D6E/KIM</w:t>
            </w:r>
          </w:p>
        </w:tc>
        <w:tc>
          <w:tcPr>
            <w:tcW w:w="52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614BC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1、3.97英寸触摸显示屏，屏幕分辨率800*480；</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2、采用200万双目摄像头，有照片视频防假功能；</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3、支持人脸采集、卡片录入（ID/IC/普通CPU/国密CPU卡/二三代身份证序列号）；</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4、支持有线网络、无线WiFi、USB口通信；</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5、支持在线采集，通过网络协议或USB口对接到平台，平台进行在线采集，采集信息实时上传；</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6、工作电压：DC12V/1.5A (自带电源适配器）；</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7、尺寸：122mm*125mm*138mm</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5CE250A0">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default" w:ascii="等线" w:hAnsi="等线" w:eastAsia="等线" w:cs="等线"/>
                <w:i w:val="0"/>
                <w:iCs w:val="0"/>
                <w:color w:val="000000"/>
                <w:kern w:val="0"/>
                <w:sz w:val="22"/>
                <w:szCs w:val="22"/>
                <w:u w:val="none"/>
                <w:lang w:val="en-US" w:eastAsia="zh-CN" w:bidi="ar"/>
              </w:rPr>
              <w:t>检测入厂人员是否接受公司级安全教育培训；通过安全考试的人员录入人脸白名单，通过非白名单人员报警。</w:t>
            </w:r>
          </w:p>
        </w:tc>
      </w:tr>
      <w:tr w14:paraId="3E7BF090">
        <w:tblPrEx>
          <w:tblCellMar>
            <w:top w:w="0" w:type="dxa"/>
            <w:left w:w="108" w:type="dxa"/>
            <w:bottom w:w="0" w:type="dxa"/>
            <w:right w:w="108" w:type="dxa"/>
          </w:tblCellMar>
        </w:tblPrEx>
        <w:trPr>
          <w:trHeight w:val="6410" w:hRule="atLeast"/>
        </w:trPr>
        <w:tc>
          <w:tcPr>
            <w:tcW w:w="4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46A27D">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6</w:t>
            </w: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E8833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声光报警器</w:t>
            </w:r>
          </w:p>
        </w:tc>
        <w:tc>
          <w:tcPr>
            <w:tcW w:w="7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9B764A">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海康威视</w:t>
            </w:r>
          </w:p>
        </w:tc>
        <w:tc>
          <w:tcPr>
            <w:tcW w:w="9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0E9B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DS-PS1-R</w:t>
            </w:r>
          </w:p>
        </w:tc>
        <w:tc>
          <w:tcPr>
            <w:tcW w:w="52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DFDED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【技术参数】</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1、设备类型：声光警号（声光报警器）</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2、警灯颜色：红色</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3、报警音量：105dB</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4、硬件接口：红/黑线</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5、使用环境：室内/外（IP54室外防水）</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6、外壳材质：PC+ABS</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7、安装方式：壁挂</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8、工作电源：DC12V/220mA（宽压8-16V DC）</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9、工作温度：-20 °C 至 60 °C</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10、工作湿度：10% 至 90%</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11、产品尺寸：140*134*33mm</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【产品功能】</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1、声光报警：提供警灯闪烁和报警音频输出，用于提示警情处置</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2、模式切换：支持关闭报警音频输出，仅提供警灯闪烁模式输出</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3、内置水平仪：可通过内置水平仪调节安装角度，方便调试安装</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08BBD8DF">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default" w:ascii="等线" w:hAnsi="等线" w:eastAsia="等线" w:cs="等线"/>
                <w:i w:val="0"/>
                <w:iCs w:val="0"/>
                <w:color w:val="000000"/>
                <w:kern w:val="0"/>
                <w:sz w:val="22"/>
                <w:szCs w:val="22"/>
                <w:u w:val="none"/>
                <w:lang w:val="en-US" w:eastAsia="zh-CN" w:bidi="ar"/>
              </w:rPr>
              <w:t>声光报警设备，用于各值班室。可通过AI检测事件联动声光报警</w:t>
            </w:r>
          </w:p>
        </w:tc>
      </w:tr>
      <w:tr w14:paraId="56E15478">
        <w:tblPrEx>
          <w:tblCellMar>
            <w:top w:w="0" w:type="dxa"/>
            <w:left w:w="108" w:type="dxa"/>
            <w:bottom w:w="0" w:type="dxa"/>
            <w:right w:w="108" w:type="dxa"/>
          </w:tblCellMar>
        </w:tblPrEx>
        <w:trPr>
          <w:trHeight w:val="638" w:hRule="atLeast"/>
        </w:trPr>
        <w:tc>
          <w:tcPr>
            <w:tcW w:w="4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8CF2AD">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7</w:t>
            </w: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88195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智慧音柱</w:t>
            </w:r>
          </w:p>
        </w:tc>
        <w:tc>
          <w:tcPr>
            <w:tcW w:w="7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8FF333">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海康威视</w:t>
            </w:r>
          </w:p>
        </w:tc>
        <w:tc>
          <w:tcPr>
            <w:tcW w:w="9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FD0C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DS-2FH2021C-OW/D</w:t>
            </w:r>
          </w:p>
        </w:tc>
        <w:tc>
          <w:tcPr>
            <w:tcW w:w="52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E0E295">
            <w:pPr>
              <w:rPr>
                <w:rFonts w:hint="eastAsia" w:ascii="宋体" w:hAnsi="宋体" w:eastAsia="宋体" w:cs="宋体"/>
                <w:i w:val="0"/>
                <w:iCs w:val="0"/>
                <w:color w:val="000000"/>
                <w:kern w:val="0"/>
                <w:sz w:val="21"/>
                <w:szCs w:val="21"/>
                <w:u w:val="none"/>
                <w:lang w:val="en-US" w:eastAsia="zh-CN" w:bidi="ar"/>
              </w:rPr>
            </w:pP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61F77B47">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default" w:ascii="等线" w:hAnsi="等线" w:eastAsia="等线" w:cs="等线"/>
                <w:i w:val="0"/>
                <w:iCs w:val="0"/>
                <w:color w:val="000000"/>
                <w:kern w:val="0"/>
                <w:sz w:val="22"/>
                <w:szCs w:val="22"/>
                <w:u w:val="none"/>
                <w:lang w:val="en-US" w:eastAsia="zh-CN" w:bidi="ar"/>
              </w:rPr>
              <w:t>可设置预定语音，通过平台联动播报</w:t>
            </w:r>
            <w:r>
              <w:rPr>
                <w:rFonts w:hint="default" w:ascii="等线" w:hAnsi="等线" w:eastAsia="等线" w:cs="等线"/>
                <w:i w:val="0"/>
                <w:iCs w:val="0"/>
                <w:color w:val="000000"/>
                <w:kern w:val="0"/>
                <w:sz w:val="22"/>
                <w:szCs w:val="22"/>
                <w:u w:val="none"/>
                <w:lang w:val="en-US" w:eastAsia="zh-CN" w:bidi="ar"/>
              </w:rPr>
              <w:br w:type="textWrapping"/>
            </w:r>
            <w:r>
              <w:rPr>
                <w:rFonts w:hint="default" w:ascii="等线" w:hAnsi="等线" w:eastAsia="等线" w:cs="等线"/>
                <w:i w:val="0"/>
                <w:iCs w:val="0"/>
                <w:color w:val="000000"/>
                <w:kern w:val="0"/>
                <w:sz w:val="22"/>
                <w:szCs w:val="22"/>
                <w:u w:val="none"/>
                <w:lang w:val="en-US" w:eastAsia="zh-CN" w:bidi="ar"/>
              </w:rPr>
              <w:t>或接摄像机，可以对前端语音喊话</w:t>
            </w:r>
          </w:p>
        </w:tc>
      </w:tr>
      <w:tr w14:paraId="6FB6181C">
        <w:tblPrEx>
          <w:tblCellMar>
            <w:top w:w="0" w:type="dxa"/>
            <w:left w:w="108" w:type="dxa"/>
            <w:bottom w:w="0" w:type="dxa"/>
            <w:right w:w="108" w:type="dxa"/>
          </w:tblCellMar>
        </w:tblPrEx>
        <w:trPr>
          <w:trHeight w:val="686" w:hRule="atLeast"/>
        </w:trPr>
        <w:tc>
          <w:tcPr>
            <w:tcW w:w="4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4569E">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8</w:t>
            </w:r>
          </w:p>
        </w:tc>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57FFAB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智慧园区平台-短信服务</w:t>
            </w:r>
          </w:p>
        </w:tc>
        <w:tc>
          <w:tcPr>
            <w:tcW w:w="7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9F894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海康威视</w:t>
            </w:r>
          </w:p>
        </w:tc>
        <w:tc>
          <w:tcPr>
            <w:tcW w:w="9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147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Infovision iPark Platform智慧园区管理平台(DN)v1.6.0</w:t>
            </w:r>
          </w:p>
        </w:tc>
        <w:tc>
          <w:tcPr>
            <w:tcW w:w="52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9A2AA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default" w:ascii="等线" w:hAnsi="等线" w:eastAsia="等线" w:cs="等线"/>
                <w:i w:val="0"/>
                <w:iCs w:val="0"/>
                <w:color w:val="000000"/>
                <w:kern w:val="0"/>
                <w:sz w:val="22"/>
                <w:szCs w:val="22"/>
                <w:u w:val="none"/>
                <w:lang w:val="en-US" w:eastAsia="zh-CN" w:bidi="ar"/>
              </w:rPr>
              <w:t>通过接入各类设备，接收设备告警消息、算法告警消息等事件后，基于平台用户对告警规则、联动操作和告警处理等方面的需求，提供告警事件的定义、设备操作的定义、联动操作的定义，以及联动规则可配置、告警处理配置，满足用户事件规则和联动规则的要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5E30A294">
            <w:pPr>
              <w:keepNext w:val="0"/>
              <w:keepLines w:val="0"/>
              <w:widowControl/>
              <w:suppressLineNumbers w:val="0"/>
              <w:jc w:val="center"/>
              <w:textAlignment w:val="center"/>
              <w:rPr>
                <w:rFonts w:hint="eastAsia" w:ascii="等线" w:hAnsi="等线" w:eastAsia="等线" w:cs="等线"/>
                <w:i w:val="0"/>
                <w:iCs w:val="0"/>
                <w:color w:val="000000"/>
                <w:kern w:val="2"/>
                <w:sz w:val="22"/>
                <w:szCs w:val="22"/>
                <w:u w:val="none"/>
                <w:lang w:val="en-US" w:eastAsia="zh-CN" w:bidi="ar-SA"/>
              </w:rPr>
            </w:pPr>
            <w:r>
              <w:rPr>
                <w:rFonts w:hint="default" w:ascii="等线" w:hAnsi="等线" w:eastAsia="等线" w:cs="等线"/>
                <w:i w:val="0"/>
                <w:iCs w:val="0"/>
                <w:color w:val="000000"/>
                <w:kern w:val="0"/>
                <w:sz w:val="22"/>
                <w:szCs w:val="22"/>
                <w:u w:val="none"/>
                <w:lang w:val="en-US" w:eastAsia="zh-CN" w:bidi="ar"/>
              </w:rPr>
              <w:t>提供短信服务</w:t>
            </w:r>
          </w:p>
        </w:tc>
      </w:tr>
      <w:tr w14:paraId="654DCED1">
        <w:tblPrEx>
          <w:tblCellMar>
            <w:top w:w="0" w:type="dxa"/>
            <w:left w:w="108" w:type="dxa"/>
            <w:bottom w:w="0" w:type="dxa"/>
            <w:right w:w="108" w:type="dxa"/>
          </w:tblCellMar>
        </w:tblPrEx>
        <w:trPr>
          <w:trHeight w:val="1080" w:hRule="atLeast"/>
        </w:trPr>
        <w:tc>
          <w:tcPr>
            <w:tcW w:w="9191"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60E2698E">
            <w:pPr>
              <w:keepNext w:val="0"/>
              <w:keepLines w:val="0"/>
              <w:widowControl/>
              <w:suppressLineNumbers w:val="0"/>
              <w:ind w:left="840" w:hanging="840" w:hangingChars="300"/>
              <w:jc w:val="both"/>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8"/>
                <w:szCs w:val="28"/>
                <w:u w:val="none"/>
                <w:lang w:val="en-US" w:eastAsia="zh-CN" w:bidi="ar"/>
              </w:rPr>
              <w:t>备注；</w:t>
            </w:r>
            <w:r>
              <w:rPr>
                <w:rFonts w:hint="eastAsia" w:ascii="宋体" w:hAnsi="宋体" w:cs="宋体"/>
                <w:i w:val="0"/>
                <w:iCs w:val="0"/>
                <w:color w:val="FF0000"/>
                <w:kern w:val="0"/>
                <w:sz w:val="28"/>
                <w:szCs w:val="28"/>
                <w:u w:val="none"/>
                <w:lang w:val="en-US" w:eastAsia="zh-CN" w:bidi="ar"/>
              </w:rPr>
              <w:t>包括四个厂区所有监控点位的安装辅材及安装服务。因安装范围广、工作量大、线路布置复杂，各供应商报价前需现场考察。</w:t>
            </w:r>
          </w:p>
        </w:tc>
      </w:tr>
    </w:tbl>
    <w:p w14:paraId="2025689B">
      <w:pPr>
        <w:pStyle w:val="2"/>
        <w:spacing w:beforeLines="100" w:afterLines="100" w:line="360" w:lineRule="auto"/>
        <w:jc w:val="both"/>
        <w:rPr>
          <w:rFonts w:hint="eastAsia" w:ascii="宋体" w:hAnsi="宋体"/>
          <w:spacing w:val="20"/>
          <w:sz w:val="24"/>
        </w:rPr>
      </w:pPr>
      <w:bookmarkStart w:id="9" w:name="_Toc15282074"/>
      <w:bookmarkStart w:id="10" w:name="_Toc150682"/>
    </w:p>
    <w:p w14:paraId="5F0CFD5E">
      <w:pPr>
        <w:spacing w:line="440" w:lineRule="exact"/>
        <w:ind w:firstLine="560" w:firstLineChars="200"/>
        <w:jc w:val="left"/>
        <w:rPr>
          <w:rFonts w:hint="eastAsia" w:ascii="宋体" w:hAnsi="宋体"/>
          <w:spacing w:val="20"/>
          <w:sz w:val="24"/>
        </w:rPr>
      </w:pPr>
    </w:p>
    <w:bookmarkEnd w:id="9"/>
    <w:bookmarkEnd w:id="10"/>
    <w:p w14:paraId="20994AA0">
      <w:pPr>
        <w:jc w:val="left"/>
        <w:rPr>
          <w:rFonts w:hint="eastAsia" w:ascii="仿宋" w:hAnsi="仿宋" w:eastAsia="仿宋" w:cs="仿宋"/>
          <w:b/>
          <w:bCs/>
          <w:color w:val="auto"/>
          <w:sz w:val="28"/>
          <w:szCs w:val="28"/>
          <w:highlight w:val="none"/>
          <w:lang w:val="en-US" w:eastAsia="zh-CN"/>
        </w:rPr>
      </w:pPr>
    </w:p>
    <w:p w14:paraId="59E591C0">
      <w:pPr>
        <w:jc w:val="left"/>
        <w:rPr>
          <w:rFonts w:hint="eastAsia" w:ascii="仿宋" w:hAnsi="仿宋" w:eastAsia="仿宋" w:cs="仿宋"/>
          <w:b/>
          <w:bCs/>
          <w:color w:val="auto"/>
          <w:sz w:val="28"/>
          <w:szCs w:val="28"/>
          <w:highlight w:val="none"/>
          <w:lang w:val="en-US" w:eastAsia="zh-CN"/>
        </w:rPr>
      </w:pPr>
    </w:p>
    <w:p w14:paraId="04044E1F">
      <w:pPr>
        <w:jc w:val="left"/>
        <w:rPr>
          <w:rFonts w:hint="eastAsia" w:ascii="仿宋" w:hAnsi="仿宋" w:eastAsia="仿宋" w:cs="仿宋"/>
          <w:b/>
          <w:bCs/>
          <w:color w:val="auto"/>
          <w:sz w:val="28"/>
          <w:szCs w:val="28"/>
          <w:highlight w:val="none"/>
          <w:lang w:val="en-US" w:eastAsia="zh-CN"/>
        </w:rPr>
      </w:pPr>
    </w:p>
    <w:p w14:paraId="443B5DF1">
      <w:pPr>
        <w:jc w:val="left"/>
        <w:rPr>
          <w:rFonts w:hint="eastAsia" w:ascii="仿宋" w:hAnsi="仿宋" w:eastAsia="仿宋" w:cs="仿宋"/>
          <w:b/>
          <w:bCs/>
          <w:color w:val="auto"/>
          <w:sz w:val="28"/>
          <w:szCs w:val="28"/>
          <w:highlight w:val="none"/>
          <w:lang w:val="en-US" w:eastAsia="zh-CN"/>
        </w:rPr>
      </w:pPr>
    </w:p>
    <w:p w14:paraId="6445C934">
      <w:pPr>
        <w:jc w:val="left"/>
        <w:rPr>
          <w:rFonts w:hint="eastAsia" w:ascii="仿宋" w:hAnsi="仿宋" w:eastAsia="仿宋" w:cs="仿宋"/>
          <w:b/>
          <w:bCs/>
          <w:color w:val="auto"/>
          <w:sz w:val="28"/>
          <w:szCs w:val="28"/>
          <w:highlight w:val="none"/>
          <w:lang w:val="en-US" w:eastAsia="zh-CN"/>
        </w:rPr>
      </w:pPr>
    </w:p>
    <w:p w14:paraId="17D6584E">
      <w:pPr>
        <w:jc w:val="left"/>
        <w:rPr>
          <w:rFonts w:hint="eastAsia" w:ascii="仿宋" w:hAnsi="仿宋" w:eastAsia="仿宋" w:cs="仿宋"/>
          <w:b/>
          <w:bCs/>
          <w:color w:val="auto"/>
          <w:sz w:val="28"/>
          <w:szCs w:val="28"/>
          <w:highlight w:val="none"/>
          <w:lang w:val="en-US" w:eastAsia="zh-CN"/>
        </w:rPr>
      </w:pPr>
    </w:p>
    <w:p w14:paraId="6947852E">
      <w:pPr>
        <w:jc w:val="left"/>
        <w:rPr>
          <w:rFonts w:hint="eastAsia" w:ascii="仿宋" w:hAnsi="仿宋" w:eastAsia="仿宋" w:cs="仿宋"/>
          <w:b/>
          <w:bCs/>
          <w:color w:val="auto"/>
          <w:sz w:val="28"/>
          <w:szCs w:val="28"/>
          <w:highlight w:val="none"/>
          <w:lang w:val="en-US" w:eastAsia="zh-CN"/>
        </w:rPr>
      </w:pPr>
    </w:p>
    <w:p w14:paraId="56A271C0">
      <w:pPr>
        <w:jc w:val="left"/>
        <w:rPr>
          <w:rFonts w:hint="eastAsia" w:ascii="仿宋" w:hAnsi="仿宋" w:eastAsia="仿宋" w:cs="仿宋"/>
          <w:b/>
          <w:bCs/>
          <w:color w:val="auto"/>
          <w:sz w:val="28"/>
          <w:szCs w:val="28"/>
          <w:highlight w:val="none"/>
          <w:lang w:val="en-US" w:eastAsia="zh-CN"/>
        </w:rPr>
      </w:pPr>
    </w:p>
    <w:p w14:paraId="20A8F721">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附件六：报价单位报价文件格式</w:t>
      </w:r>
    </w:p>
    <w:p w14:paraId="748BA61E">
      <w:pPr>
        <w:pStyle w:val="6"/>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0C8D755A">
      <w:pPr>
        <w:pStyle w:val="6"/>
        <w:rPr>
          <w:rFonts w:hint="eastAsia"/>
          <w:b/>
          <w:bCs/>
          <w:color w:val="FF0000"/>
          <w:sz w:val="32"/>
          <w:szCs w:val="40"/>
          <w:highlight w:val="yellow"/>
          <w:lang w:val="en-US" w:eastAsia="zh-CN"/>
        </w:rPr>
      </w:pPr>
      <w:r>
        <w:rPr>
          <w:rFonts w:hint="eastAsia" w:ascii="宋体" w:hAnsi="宋体" w:cs="宋体"/>
          <w:color w:val="auto"/>
          <w:sz w:val="28"/>
          <w:szCs w:val="28"/>
          <w:highlight w:val="none"/>
          <w:lang w:val="en-US" w:eastAsia="zh-CN"/>
        </w:rPr>
        <w:t>1、报价单一览表。</w:t>
      </w:r>
    </w:p>
    <w:p w14:paraId="7A3EDF5C">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460C8DFC">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512C02B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0B5AF7F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6EBF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60114DD0">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1DC5FEE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4002AD4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3C01863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2F6B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698901C1">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B687EF4">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2039249">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6F20F100">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0A19352E">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52E3858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1ECEF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1CDD6E2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602EF0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2CFC9E2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27C050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0614FB6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55E4AE1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734E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44C75D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2DD22B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7D33D6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73D676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6B6BE0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A7CD7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7013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1E655C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1B9F6E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D8AA0A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2B44FBE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4F2FB2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4DA744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50D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068A209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54C3FE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115839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4EF9BA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E2B572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DA0216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76A8D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920B83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6B8ED7F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6834E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272C31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8D8B11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9A1A19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01E0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877AB6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48D97A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FF170E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EB081B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E8092A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02F141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314C067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81A053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14A95F9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4275BD6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62F2F9D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583690C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33FD0CD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3C0C30BF">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47C880E2">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46C204BF">
      <w:pPr>
        <w:rPr>
          <w:rFonts w:ascii="宋体" w:hAnsi="宋体"/>
          <w:sz w:val="28"/>
          <w:szCs w:val="28"/>
          <w:highlight w:val="none"/>
        </w:rPr>
      </w:pPr>
    </w:p>
    <w:p w14:paraId="108E2661">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华文宋体">
    <w:altName w:val="宋体"/>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AD6C0">
    <w:pPr>
      <w:pStyle w:val="10"/>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6DC4AC4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25EEC">
    <w:pPr>
      <w:pStyle w:val="10"/>
      <w:framePr w:wrap="around" w:vAnchor="text" w:hAnchor="margin" w:xAlign="center" w:y="1"/>
      <w:rPr>
        <w:rStyle w:val="21"/>
      </w:rPr>
    </w:pPr>
    <w:r>
      <w:fldChar w:fldCharType="begin"/>
    </w:r>
    <w:r>
      <w:rPr>
        <w:rStyle w:val="21"/>
      </w:rPr>
      <w:instrText xml:space="preserve">PAGE  </w:instrText>
    </w:r>
    <w:r>
      <w:fldChar w:fldCharType="end"/>
    </w:r>
  </w:p>
  <w:p w14:paraId="0E143FD9">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AD99">
    <w:pPr>
      <w:pStyle w:val="11"/>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49D2A">
    <w:pPr>
      <w:pStyle w:val="11"/>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6F568">
    <w:pPr>
      <w:pStyle w:val="11"/>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NjI1MjhhOWZhNDJjNDFkZDhhZTAyYjhmYjg3MjIifQ=="/>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97E18"/>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D73CA"/>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521B67"/>
    <w:rsid w:val="01897721"/>
    <w:rsid w:val="02305EC8"/>
    <w:rsid w:val="02DF39F5"/>
    <w:rsid w:val="03507A26"/>
    <w:rsid w:val="040F3B16"/>
    <w:rsid w:val="04F03C97"/>
    <w:rsid w:val="05E859A8"/>
    <w:rsid w:val="06525A79"/>
    <w:rsid w:val="071E3483"/>
    <w:rsid w:val="085162AB"/>
    <w:rsid w:val="08B51A26"/>
    <w:rsid w:val="08DB73F7"/>
    <w:rsid w:val="0916013E"/>
    <w:rsid w:val="09A028DE"/>
    <w:rsid w:val="0AAE1DA3"/>
    <w:rsid w:val="0B366EAA"/>
    <w:rsid w:val="0B6C22FD"/>
    <w:rsid w:val="0BA514EC"/>
    <w:rsid w:val="0BF64903"/>
    <w:rsid w:val="0C006EB6"/>
    <w:rsid w:val="0C7E4808"/>
    <w:rsid w:val="0D0D723D"/>
    <w:rsid w:val="0D52693C"/>
    <w:rsid w:val="0D803000"/>
    <w:rsid w:val="0E715E49"/>
    <w:rsid w:val="0EB429EB"/>
    <w:rsid w:val="0EBA6F71"/>
    <w:rsid w:val="0EBF4172"/>
    <w:rsid w:val="0FCD38C8"/>
    <w:rsid w:val="0FD20B5A"/>
    <w:rsid w:val="103848F3"/>
    <w:rsid w:val="104B1813"/>
    <w:rsid w:val="10703AF7"/>
    <w:rsid w:val="10E8149E"/>
    <w:rsid w:val="113C719C"/>
    <w:rsid w:val="11AB1672"/>
    <w:rsid w:val="11AC7198"/>
    <w:rsid w:val="11C72224"/>
    <w:rsid w:val="1212349F"/>
    <w:rsid w:val="1255782F"/>
    <w:rsid w:val="13977FF0"/>
    <w:rsid w:val="13B63F07"/>
    <w:rsid w:val="15CE3B81"/>
    <w:rsid w:val="17570EEA"/>
    <w:rsid w:val="17A433B8"/>
    <w:rsid w:val="17A96653"/>
    <w:rsid w:val="17FE5E9A"/>
    <w:rsid w:val="19C02564"/>
    <w:rsid w:val="1A27646D"/>
    <w:rsid w:val="1A686BD5"/>
    <w:rsid w:val="1A837203"/>
    <w:rsid w:val="1BB427A7"/>
    <w:rsid w:val="1C071301"/>
    <w:rsid w:val="1C0F4F03"/>
    <w:rsid w:val="1D04432C"/>
    <w:rsid w:val="1E0E1ABF"/>
    <w:rsid w:val="1E0F11B7"/>
    <w:rsid w:val="1F364D76"/>
    <w:rsid w:val="1F652DF9"/>
    <w:rsid w:val="1F7E169B"/>
    <w:rsid w:val="1F8133A0"/>
    <w:rsid w:val="20F47615"/>
    <w:rsid w:val="21D02A2F"/>
    <w:rsid w:val="2217384F"/>
    <w:rsid w:val="224F3AF6"/>
    <w:rsid w:val="22E52610"/>
    <w:rsid w:val="233C375B"/>
    <w:rsid w:val="23741950"/>
    <w:rsid w:val="23C95987"/>
    <w:rsid w:val="23DE6AE1"/>
    <w:rsid w:val="23FA6599"/>
    <w:rsid w:val="254B74BE"/>
    <w:rsid w:val="257A57E4"/>
    <w:rsid w:val="25C96113"/>
    <w:rsid w:val="25D503AF"/>
    <w:rsid w:val="26E52CAB"/>
    <w:rsid w:val="27AB3D22"/>
    <w:rsid w:val="27B76717"/>
    <w:rsid w:val="27B91B29"/>
    <w:rsid w:val="28534828"/>
    <w:rsid w:val="28730EBF"/>
    <w:rsid w:val="28ED4E3F"/>
    <w:rsid w:val="29785438"/>
    <w:rsid w:val="2AEF724E"/>
    <w:rsid w:val="2B7A7297"/>
    <w:rsid w:val="2BC3619C"/>
    <w:rsid w:val="2BD93A5D"/>
    <w:rsid w:val="2CA72EA7"/>
    <w:rsid w:val="2CF67D18"/>
    <w:rsid w:val="2D9212A3"/>
    <w:rsid w:val="2DCC40AF"/>
    <w:rsid w:val="2DD751D8"/>
    <w:rsid w:val="2DE54B4F"/>
    <w:rsid w:val="2E234DA7"/>
    <w:rsid w:val="2EC1468C"/>
    <w:rsid w:val="2ED74E86"/>
    <w:rsid w:val="2EE85546"/>
    <w:rsid w:val="2F2B3442"/>
    <w:rsid w:val="2F9671D3"/>
    <w:rsid w:val="2FA63021"/>
    <w:rsid w:val="2FA92867"/>
    <w:rsid w:val="31061FC9"/>
    <w:rsid w:val="315B5EB8"/>
    <w:rsid w:val="3273368E"/>
    <w:rsid w:val="33482E57"/>
    <w:rsid w:val="33E80FD9"/>
    <w:rsid w:val="35EC7F44"/>
    <w:rsid w:val="36CF10AF"/>
    <w:rsid w:val="372A7F5B"/>
    <w:rsid w:val="37EC7A01"/>
    <w:rsid w:val="381379C8"/>
    <w:rsid w:val="3834566E"/>
    <w:rsid w:val="386A5BD5"/>
    <w:rsid w:val="38AB4A39"/>
    <w:rsid w:val="39730E29"/>
    <w:rsid w:val="39A57E5B"/>
    <w:rsid w:val="3AE16416"/>
    <w:rsid w:val="3B2A64D5"/>
    <w:rsid w:val="3BB701D4"/>
    <w:rsid w:val="3C2D0D35"/>
    <w:rsid w:val="3D6A7523"/>
    <w:rsid w:val="3E347693"/>
    <w:rsid w:val="3E866C1E"/>
    <w:rsid w:val="3E892C91"/>
    <w:rsid w:val="3EB57012"/>
    <w:rsid w:val="3F0E4CFC"/>
    <w:rsid w:val="3F3C2275"/>
    <w:rsid w:val="3F43346D"/>
    <w:rsid w:val="3F9B7013"/>
    <w:rsid w:val="3FB56452"/>
    <w:rsid w:val="3FDC6343"/>
    <w:rsid w:val="40307062"/>
    <w:rsid w:val="4109429F"/>
    <w:rsid w:val="41206DE6"/>
    <w:rsid w:val="41771E04"/>
    <w:rsid w:val="4181131A"/>
    <w:rsid w:val="418E1427"/>
    <w:rsid w:val="41CA6693"/>
    <w:rsid w:val="42236112"/>
    <w:rsid w:val="42295B17"/>
    <w:rsid w:val="42472626"/>
    <w:rsid w:val="42617C15"/>
    <w:rsid w:val="428E3806"/>
    <w:rsid w:val="42F46914"/>
    <w:rsid w:val="43210C91"/>
    <w:rsid w:val="43491DEF"/>
    <w:rsid w:val="43C21D71"/>
    <w:rsid w:val="43F3462F"/>
    <w:rsid w:val="449F211D"/>
    <w:rsid w:val="44C20644"/>
    <w:rsid w:val="46045418"/>
    <w:rsid w:val="46AE016A"/>
    <w:rsid w:val="46BC37B9"/>
    <w:rsid w:val="473E66BB"/>
    <w:rsid w:val="47F6159D"/>
    <w:rsid w:val="48117524"/>
    <w:rsid w:val="497F3469"/>
    <w:rsid w:val="49CE6902"/>
    <w:rsid w:val="4AB50890"/>
    <w:rsid w:val="4AC86134"/>
    <w:rsid w:val="4AEA76B5"/>
    <w:rsid w:val="4B150597"/>
    <w:rsid w:val="4BB9615E"/>
    <w:rsid w:val="4BBC0B2E"/>
    <w:rsid w:val="4BE13907"/>
    <w:rsid w:val="4C325D59"/>
    <w:rsid w:val="4C83446F"/>
    <w:rsid w:val="4E1064F8"/>
    <w:rsid w:val="4E856109"/>
    <w:rsid w:val="4EAE488B"/>
    <w:rsid w:val="4ECE6952"/>
    <w:rsid w:val="4F286BB3"/>
    <w:rsid w:val="4F2C750C"/>
    <w:rsid w:val="4F455F5A"/>
    <w:rsid w:val="4F610FE6"/>
    <w:rsid w:val="50C42EEA"/>
    <w:rsid w:val="50FC2572"/>
    <w:rsid w:val="51255992"/>
    <w:rsid w:val="524D0304"/>
    <w:rsid w:val="52B00C1D"/>
    <w:rsid w:val="53232B02"/>
    <w:rsid w:val="5338205E"/>
    <w:rsid w:val="53AA2830"/>
    <w:rsid w:val="53C56D76"/>
    <w:rsid w:val="53DC1305"/>
    <w:rsid w:val="54377C6E"/>
    <w:rsid w:val="55172CE8"/>
    <w:rsid w:val="55AF0C17"/>
    <w:rsid w:val="560255E9"/>
    <w:rsid w:val="56046717"/>
    <w:rsid w:val="56B2489C"/>
    <w:rsid w:val="56B75990"/>
    <w:rsid w:val="570946DA"/>
    <w:rsid w:val="57146F3B"/>
    <w:rsid w:val="57874CA8"/>
    <w:rsid w:val="59204F5D"/>
    <w:rsid w:val="59485C49"/>
    <w:rsid w:val="59980D14"/>
    <w:rsid w:val="59A44A9E"/>
    <w:rsid w:val="5B233182"/>
    <w:rsid w:val="5BAC39A3"/>
    <w:rsid w:val="5BC87CF7"/>
    <w:rsid w:val="5C5B2A5B"/>
    <w:rsid w:val="5D0F7201"/>
    <w:rsid w:val="602C2F4B"/>
    <w:rsid w:val="60CF4FBF"/>
    <w:rsid w:val="611825D2"/>
    <w:rsid w:val="61686204"/>
    <w:rsid w:val="61777592"/>
    <w:rsid w:val="61C30369"/>
    <w:rsid w:val="621D1727"/>
    <w:rsid w:val="62807157"/>
    <w:rsid w:val="62CC0855"/>
    <w:rsid w:val="632C484D"/>
    <w:rsid w:val="634D03E2"/>
    <w:rsid w:val="63560788"/>
    <w:rsid w:val="63B079EF"/>
    <w:rsid w:val="642F3009"/>
    <w:rsid w:val="643B5C6F"/>
    <w:rsid w:val="64934179"/>
    <w:rsid w:val="64D53032"/>
    <w:rsid w:val="64F6086D"/>
    <w:rsid w:val="652B38DB"/>
    <w:rsid w:val="65702B12"/>
    <w:rsid w:val="663A5C95"/>
    <w:rsid w:val="665C18C6"/>
    <w:rsid w:val="6740552D"/>
    <w:rsid w:val="67674868"/>
    <w:rsid w:val="67AC671F"/>
    <w:rsid w:val="67DA4EDB"/>
    <w:rsid w:val="6827055A"/>
    <w:rsid w:val="685968A7"/>
    <w:rsid w:val="687660C7"/>
    <w:rsid w:val="68BF17FF"/>
    <w:rsid w:val="69093839"/>
    <w:rsid w:val="6912177C"/>
    <w:rsid w:val="69254F1F"/>
    <w:rsid w:val="693D7F76"/>
    <w:rsid w:val="696438E3"/>
    <w:rsid w:val="6A076A48"/>
    <w:rsid w:val="6A8D69A8"/>
    <w:rsid w:val="6AB4475C"/>
    <w:rsid w:val="6AB72548"/>
    <w:rsid w:val="6ACE61DE"/>
    <w:rsid w:val="6ADB6433"/>
    <w:rsid w:val="6C4938F3"/>
    <w:rsid w:val="6DDD3AD6"/>
    <w:rsid w:val="6DF07EA0"/>
    <w:rsid w:val="6E022188"/>
    <w:rsid w:val="6EA47F6A"/>
    <w:rsid w:val="6F343618"/>
    <w:rsid w:val="6F632AB2"/>
    <w:rsid w:val="6FB10D76"/>
    <w:rsid w:val="70673B2B"/>
    <w:rsid w:val="70F76C5D"/>
    <w:rsid w:val="7101735B"/>
    <w:rsid w:val="71C91DD0"/>
    <w:rsid w:val="72F82DFF"/>
    <w:rsid w:val="731E5E62"/>
    <w:rsid w:val="739C3A29"/>
    <w:rsid w:val="739D6995"/>
    <w:rsid w:val="73DF112A"/>
    <w:rsid w:val="74531F65"/>
    <w:rsid w:val="745905A3"/>
    <w:rsid w:val="755E319B"/>
    <w:rsid w:val="756730D3"/>
    <w:rsid w:val="75A3705B"/>
    <w:rsid w:val="7610256F"/>
    <w:rsid w:val="767E765C"/>
    <w:rsid w:val="76875F8B"/>
    <w:rsid w:val="76B0369B"/>
    <w:rsid w:val="76EE3FA1"/>
    <w:rsid w:val="76F8382E"/>
    <w:rsid w:val="77666BE5"/>
    <w:rsid w:val="777D5283"/>
    <w:rsid w:val="783B4348"/>
    <w:rsid w:val="78C925BB"/>
    <w:rsid w:val="790526AE"/>
    <w:rsid w:val="79064F1F"/>
    <w:rsid w:val="79B55092"/>
    <w:rsid w:val="79E81899"/>
    <w:rsid w:val="7A357410"/>
    <w:rsid w:val="7A3C0EDB"/>
    <w:rsid w:val="7A3F5867"/>
    <w:rsid w:val="7AA22289"/>
    <w:rsid w:val="7AD3048A"/>
    <w:rsid w:val="7AF94265"/>
    <w:rsid w:val="7B1F572E"/>
    <w:rsid w:val="7B4433BC"/>
    <w:rsid w:val="7BFF5ABE"/>
    <w:rsid w:val="7CEC1640"/>
    <w:rsid w:val="7D2B3E48"/>
    <w:rsid w:val="7DB44D00"/>
    <w:rsid w:val="7E1B07DA"/>
    <w:rsid w:val="7E470886"/>
    <w:rsid w:val="7E5D031B"/>
    <w:rsid w:val="7E635932"/>
    <w:rsid w:val="7E834EFE"/>
    <w:rsid w:val="7EF2057B"/>
    <w:rsid w:val="7F1D0AA7"/>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4"/>
    <w:qFormat/>
    <w:uiPriority w:val="0"/>
    <w:pPr>
      <w:keepNext/>
      <w:keepLines/>
      <w:spacing w:before="260" w:after="260" w:line="416" w:lineRule="auto"/>
      <w:outlineLvl w:val="2"/>
    </w:pPr>
    <w:rPr>
      <w:b/>
      <w:sz w:val="32"/>
      <w:szCs w:val="20"/>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24"/>
    <w:qFormat/>
    <w:uiPriority w:val="0"/>
    <w:pPr>
      <w:jc w:val="left"/>
    </w:pPr>
  </w:style>
  <w:style w:type="paragraph" w:styleId="6">
    <w:name w:val="Body Text"/>
    <w:basedOn w:val="1"/>
    <w:next w:val="1"/>
    <w:unhideWhenUsed/>
    <w:qFormat/>
    <w:uiPriority w:val="0"/>
    <w:pPr>
      <w:spacing w:after="120"/>
    </w:pPr>
    <w:rPr>
      <w:rFonts w:ascii="Times New Roman" w:hAnsi="Times New Roman"/>
      <w:szCs w:val="20"/>
    </w:rPr>
  </w:style>
  <w:style w:type="paragraph" w:styleId="7">
    <w:name w:val="Body Text Indent"/>
    <w:basedOn w:val="1"/>
    <w:next w:val="6"/>
    <w:qFormat/>
    <w:uiPriority w:val="99"/>
    <w:pPr>
      <w:spacing w:line="520" w:lineRule="exact"/>
      <w:ind w:left="570"/>
    </w:pPr>
    <w:rPr>
      <w:rFonts w:ascii="方正仿宋简体" w:hAnsi="创艺简仿宋" w:eastAsia="方正仿宋简体"/>
    </w:rPr>
  </w:style>
  <w:style w:type="paragraph" w:styleId="8">
    <w:name w:val="Plain Text"/>
    <w:basedOn w:val="1"/>
    <w:qFormat/>
    <w:uiPriority w:val="0"/>
    <w:rPr>
      <w:rFonts w:ascii="宋体" w:hAnsi="Courier New"/>
      <w:szCs w:val="20"/>
    </w:rPr>
  </w:style>
  <w:style w:type="paragraph" w:styleId="9">
    <w:name w:val="Balloon Text"/>
    <w:basedOn w:val="1"/>
    <w:semiHidden/>
    <w:qFormat/>
    <w:uiPriority w:val="0"/>
    <w:rPr>
      <w:sz w:val="18"/>
      <w:szCs w:val="18"/>
    </w:rPr>
  </w:style>
  <w:style w:type="paragraph" w:styleId="10">
    <w:name w:val="footer"/>
    <w:basedOn w:val="1"/>
    <w:link w:val="25"/>
    <w:qFormat/>
    <w:uiPriority w:val="99"/>
    <w:pPr>
      <w:tabs>
        <w:tab w:val="center" w:pos="4153"/>
        <w:tab w:val="right" w:pos="8306"/>
      </w:tabs>
      <w:snapToGrid w:val="0"/>
      <w:jc w:val="left"/>
    </w:pPr>
    <w:rPr>
      <w:sz w:val="18"/>
      <w:szCs w:val="18"/>
    </w:rPr>
  </w:style>
  <w:style w:type="paragraph" w:styleId="11">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qFormat/>
    <w:uiPriority w:val="0"/>
    <w:pPr>
      <w:ind w:left="200" w:hanging="200" w:hangingChars="200"/>
    </w:pPr>
    <w:rPr>
      <w:sz w:val="24"/>
    </w:rPr>
  </w:style>
  <w:style w:type="paragraph" w:styleId="13">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4">
    <w:name w:val="Title"/>
    <w:basedOn w:val="1"/>
    <w:qFormat/>
    <w:uiPriority w:val="0"/>
    <w:pPr>
      <w:jc w:val="center"/>
    </w:pPr>
    <w:rPr>
      <w:rFonts w:ascii="Lucida Console" w:hAnsi="Lucida Console"/>
      <w:b/>
      <w:bCs/>
      <w:color w:val="FF0000"/>
    </w:rPr>
  </w:style>
  <w:style w:type="paragraph" w:styleId="15">
    <w:name w:val="annotation subject"/>
    <w:basedOn w:val="5"/>
    <w:next w:val="5"/>
    <w:semiHidden/>
    <w:qFormat/>
    <w:uiPriority w:val="0"/>
    <w:rPr>
      <w:b/>
      <w:bCs/>
    </w:rPr>
  </w:style>
  <w:style w:type="paragraph" w:styleId="16">
    <w:name w:val="Body Text First Indent 2"/>
    <w:basedOn w:val="7"/>
    <w:next w:val="12"/>
    <w:qFormat/>
    <w:uiPriority w:val="0"/>
    <w:pPr>
      <w:tabs>
        <w:tab w:val="left" w:pos="720"/>
      </w:tabs>
      <w:ind w:firstLine="420"/>
    </w:p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unhideWhenUsed/>
    <w:qFormat/>
    <w:uiPriority w:val="99"/>
    <w:rPr>
      <w:color w:val="296FBE"/>
      <w:u w:val="none"/>
    </w:rPr>
  </w:style>
  <w:style w:type="character" w:styleId="23">
    <w:name w:val="annotation reference"/>
    <w:semiHidden/>
    <w:qFormat/>
    <w:uiPriority w:val="0"/>
    <w:rPr>
      <w:sz w:val="21"/>
      <w:szCs w:val="21"/>
    </w:rPr>
  </w:style>
  <w:style w:type="character" w:customStyle="1" w:styleId="24">
    <w:name w:val="批注文字 Char"/>
    <w:link w:val="5"/>
    <w:qFormat/>
    <w:uiPriority w:val="0"/>
    <w:rPr>
      <w:rFonts w:eastAsia="宋体"/>
      <w:kern w:val="2"/>
      <w:sz w:val="21"/>
      <w:szCs w:val="24"/>
      <w:lang w:val="en-US" w:eastAsia="zh-CN" w:bidi="ar-SA"/>
    </w:rPr>
  </w:style>
  <w:style w:type="character" w:customStyle="1" w:styleId="25">
    <w:name w:val="页脚 Char"/>
    <w:link w:val="10"/>
    <w:qFormat/>
    <w:uiPriority w:val="99"/>
    <w:rPr>
      <w:kern w:val="2"/>
      <w:sz w:val="18"/>
      <w:szCs w:val="18"/>
    </w:rPr>
  </w:style>
  <w:style w:type="character" w:customStyle="1" w:styleId="26">
    <w:name w:val="页眉 Char"/>
    <w:link w:val="11"/>
    <w:qFormat/>
    <w:uiPriority w:val="0"/>
    <w:rPr>
      <w:kern w:val="2"/>
      <w:sz w:val="18"/>
      <w:szCs w:val="18"/>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qFormat/>
    <w:uiPriority w:val="0"/>
    <w:pPr>
      <w:spacing w:line="240" w:lineRule="atLeast"/>
      <w:ind w:left="420" w:firstLine="420"/>
    </w:pPr>
    <w:rPr>
      <w:kern w:val="0"/>
      <w:szCs w:val="21"/>
    </w:rPr>
  </w:style>
  <w:style w:type="paragraph" w:styleId="29">
    <w:name w:val="List Paragraph"/>
    <w:basedOn w:val="1"/>
    <w:qFormat/>
    <w:uiPriority w:val="0"/>
    <w:pPr>
      <w:ind w:firstLine="420" w:firstLineChars="200"/>
    </w:pPr>
  </w:style>
  <w:style w:type="character" w:customStyle="1" w:styleId="30">
    <w:name w:val="样式 宋体 四号"/>
    <w:basedOn w:val="19"/>
    <w:qFormat/>
    <w:uiPriority w:val="0"/>
    <w:rPr>
      <w:rFonts w:hint="eastAsia" w:ascii="宋体" w:hAnsi="宋体" w:eastAsia="仿宋_GB2312"/>
      <w:sz w:val="28"/>
    </w:rPr>
  </w:style>
  <w:style w:type="character" w:customStyle="1" w:styleId="31">
    <w:name w:val="font31"/>
    <w:basedOn w:val="19"/>
    <w:qFormat/>
    <w:uiPriority w:val="0"/>
    <w:rPr>
      <w:rFonts w:hint="eastAsia" w:ascii="宋体" w:hAnsi="宋体" w:eastAsia="宋体" w:cs="宋体"/>
      <w:color w:val="000000"/>
      <w:sz w:val="18"/>
      <w:szCs w:val="18"/>
      <w:u w:val="none"/>
    </w:rPr>
  </w:style>
  <w:style w:type="paragraph" w:customStyle="1" w:styleId="32">
    <w:name w:val="正文文本 (2)"/>
    <w:basedOn w:val="1"/>
    <w:qFormat/>
    <w:uiPriority w:val="0"/>
    <w:pPr>
      <w:spacing w:after="720"/>
    </w:pPr>
    <w:rPr>
      <w:rFonts w:ascii="宋体" w:hAnsi="宋体" w:eastAsia="宋体" w:cs="宋体"/>
      <w:sz w:val="44"/>
      <w:szCs w:val="44"/>
      <w:lang w:val="zh-CN" w:eastAsia="zh-CN" w:bidi="zh-CN"/>
    </w:rPr>
  </w:style>
  <w:style w:type="paragraph" w:customStyle="1" w:styleId="3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5">
    <w:name w:val="font11"/>
    <w:basedOn w:val="19"/>
    <w:qFormat/>
    <w:uiPriority w:val="0"/>
    <w:rPr>
      <w:rFonts w:hint="eastAsia" w:ascii="华文细黑" w:hAnsi="华文细黑" w:eastAsia="华文细黑" w:cs="华文细黑"/>
      <w:color w:val="000000"/>
      <w:sz w:val="21"/>
      <w:szCs w:val="21"/>
      <w:u w:val="none"/>
    </w:rPr>
  </w:style>
  <w:style w:type="character" w:customStyle="1" w:styleId="36">
    <w:name w:val="font21"/>
    <w:basedOn w:val="19"/>
    <w:qFormat/>
    <w:uiPriority w:val="0"/>
    <w:rPr>
      <w:rFonts w:hint="eastAsia" w:ascii="宋体" w:hAnsi="宋体" w:eastAsia="宋体" w:cs="宋体"/>
      <w:color w:val="000000"/>
      <w:sz w:val="21"/>
      <w:szCs w:val="21"/>
      <w:u w:val="none"/>
    </w:rPr>
  </w:style>
  <w:style w:type="character" w:customStyle="1" w:styleId="37">
    <w:name w:val="font01"/>
    <w:basedOn w:val="19"/>
    <w:qFormat/>
    <w:uiPriority w:val="0"/>
    <w:rPr>
      <w:rFonts w:hint="eastAsia" w:ascii="宋体" w:hAnsi="宋体" w:eastAsia="宋体" w:cs="宋体"/>
      <w:color w:val="000000"/>
      <w:sz w:val="21"/>
      <w:szCs w:val="21"/>
      <w:u w:val="none"/>
    </w:rPr>
  </w:style>
  <w:style w:type="character" w:customStyle="1" w:styleId="38">
    <w:name w:val="font41"/>
    <w:basedOn w:val="1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4847</Words>
  <Characters>5897</Characters>
  <Lines>22</Lines>
  <Paragraphs>6</Paragraphs>
  <TotalTime>17</TotalTime>
  <ScaleCrop>false</ScaleCrop>
  <LinksUpToDate>false</LinksUpToDate>
  <CharactersWithSpaces>6336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好人非法</cp:lastModifiedBy>
  <cp:lastPrinted>2019-06-05T06:35:00Z</cp:lastPrinted>
  <dcterms:modified xsi:type="dcterms:W3CDTF">2025-04-22T08:37:06Z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44B596FC41D54BE999BE1E00A78AD609_13</vt:lpwstr>
  </property>
  <property fmtid="{D5CDD505-2E9C-101B-9397-08002B2CF9AE}" pid="4" name="KSOTemplateDocerSaveRecord">
    <vt:lpwstr>eyJoZGlkIjoiYzRkZWFmZTE3Njg2NzM4ZDBhNWQzNGNjNzI1NDVkODAiLCJ1c2VySWQiOiIzMjU3NjE4NDgifQ==</vt:lpwstr>
  </property>
</Properties>
</file>