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苏盐井神股份有限公司采供中心现对</w:t>
      </w:r>
      <w:r>
        <w:rPr>
          <w:rFonts w:hint="eastAsia" w:ascii="黑体" w:hAnsi="黑体" w:eastAsia="黑体" w:cs="黑体"/>
          <w:color w:val="000000" w:themeColor="text1"/>
          <w:spacing w:val="0"/>
          <w:w w:val="100"/>
          <w:position w:val="0"/>
          <w:sz w:val="28"/>
          <w:szCs w:val="28"/>
          <w:highlight w:val="none"/>
          <w:u w:val="single"/>
          <w:shd w:val="clear" w:color="auto" w:fill="auto"/>
          <w:lang w:val="en-US" w:eastAsia="zh-CN"/>
          <w14:textFill>
            <w14:solidFill>
              <w14:schemeClr w14:val="tx1"/>
            </w14:solidFill>
          </w14:textFill>
        </w:rPr>
        <w:t>第一分公司所</w:t>
      </w:r>
      <w:r>
        <w:rPr>
          <w:rFonts w:hint="eastAsia"/>
          <w:color w:val="000000" w:themeColor="text1"/>
          <w:sz w:val="28"/>
          <w:szCs w:val="28"/>
          <w:highlight w:val="none"/>
          <w:shd w:val="clear" w:color="auto" w:fill="auto"/>
          <w:lang w:eastAsia="zh-CN"/>
          <w14:textFill>
            <w14:solidFill>
              <w14:schemeClr w14:val="tx1"/>
            </w14:solidFill>
          </w14:textFill>
        </w:rPr>
        <w:t>需低</w:t>
      </w:r>
      <w:r>
        <w:rPr>
          <w:rFonts w:hint="eastAsia"/>
          <w:color w:val="000000" w:themeColor="text1"/>
          <w:sz w:val="28"/>
          <w:szCs w:val="28"/>
          <w:highlight w:val="none"/>
          <w14:textFill>
            <w14:solidFill>
              <w14:schemeClr w14:val="tx1"/>
            </w14:solidFill>
          </w14:textFill>
        </w:rPr>
        <w:t>压</w:t>
      </w:r>
      <w:r>
        <w:rPr>
          <w:rFonts w:hint="eastAsia"/>
          <w:color w:val="000000" w:themeColor="text1"/>
          <w:sz w:val="28"/>
          <w:szCs w:val="28"/>
          <w:highlight w:val="none"/>
          <w:lang w:eastAsia="zh-CN"/>
          <w14:textFill>
            <w14:solidFill>
              <w14:schemeClr w14:val="tx1"/>
            </w14:solidFill>
          </w14:textFill>
        </w:rPr>
        <w:t>变频器</w:t>
      </w:r>
      <w:r>
        <w:rPr>
          <w:rFonts w:hint="eastAsia"/>
          <w:color w:val="000000" w:themeColor="text1"/>
          <w:sz w:val="28"/>
          <w:szCs w:val="28"/>
          <w:highlight w:val="none"/>
          <w:lang w:val="en-US" w:eastAsia="zh-CN"/>
          <w14:textFill>
            <w14:solidFill>
              <w14:schemeClr w14:val="tx1"/>
            </w14:solidFill>
          </w14:textFill>
        </w:rPr>
        <w:t>2台</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（物资）</w:t>
      </w:r>
      <w:r>
        <w:rPr>
          <w:rFonts w:hint="eastAsia" w:ascii="宋体" w:hAnsi="宋体" w:eastAsia="宋体" w:cs="宋体"/>
          <w:color w:val="000000" w:themeColor="text1"/>
          <w:sz w:val="28"/>
          <w:szCs w:val="28"/>
          <w:highlight w:val="none"/>
          <w14:textFill>
            <w14:solidFill>
              <w14:schemeClr w14:val="tx1"/>
            </w14:solidFill>
          </w14:textFill>
        </w:rPr>
        <w:t>进行</w:t>
      </w:r>
      <w:r>
        <w:rPr>
          <w:rFonts w:hint="eastAsia" w:ascii="宋体" w:hAnsi="宋体" w:eastAsia="宋体" w:cs="宋体"/>
          <w:color w:val="000000" w:themeColor="text1"/>
          <w:sz w:val="28"/>
          <w:szCs w:val="28"/>
          <w:highlight w:val="none"/>
          <w:lang w:eastAsia="zh-CN"/>
          <w14:textFill>
            <w14:solidFill>
              <w14:schemeClr w14:val="tx1"/>
            </w14:solidFill>
          </w14:textFill>
        </w:rPr>
        <w:t>公开</w:t>
      </w:r>
      <w:r>
        <w:rPr>
          <w:rFonts w:hint="eastAsia" w:ascii="宋体" w:hAnsi="宋体" w:eastAsia="宋体" w:cs="宋体"/>
          <w:color w:val="000000" w:themeColor="text1"/>
          <w:sz w:val="28"/>
          <w:szCs w:val="28"/>
          <w:highlight w:val="none"/>
          <w14:textFill>
            <w14:solidFill>
              <w14:schemeClr w14:val="tx1"/>
            </w14:solidFill>
          </w14:textFill>
        </w:rPr>
        <w:t>询比采购</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欢迎有兴趣的报价人前来参加投选</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351FD086">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一、采购人信息 </w:t>
      </w:r>
    </w:p>
    <w:p w14:paraId="4CC40D3D">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 采购</w:t>
      </w:r>
      <w:r>
        <w:rPr>
          <w:rFonts w:hint="eastAsia" w:ascii="宋体" w:hAnsi="宋体" w:eastAsia="宋体" w:cs="宋体"/>
          <w:color w:val="000000" w:themeColor="text1"/>
          <w:sz w:val="28"/>
          <w:szCs w:val="28"/>
          <w:highlight w:val="none"/>
          <w:lang w:eastAsia="zh-CN"/>
          <w14:textFill>
            <w14:solidFill>
              <w14:schemeClr w14:val="tx1"/>
            </w14:solidFill>
          </w14:textFill>
        </w:rPr>
        <w:t>人</w:t>
      </w:r>
      <w:r>
        <w:rPr>
          <w:rFonts w:hint="eastAsia" w:ascii="宋体" w:hAnsi="宋体" w:eastAsia="宋体" w:cs="宋体"/>
          <w:color w:val="000000" w:themeColor="text1"/>
          <w:sz w:val="28"/>
          <w:szCs w:val="28"/>
          <w:highlight w:val="none"/>
          <w14:textFill>
            <w14:solidFill>
              <w14:schemeClr w14:val="tx1"/>
            </w14:solidFill>
          </w14:textFill>
        </w:rPr>
        <w:t>单位名称：</w:t>
      </w:r>
      <w:r>
        <w:rPr>
          <w:rFonts w:hint="eastAsia" w:ascii="宋体" w:hAnsi="宋体" w:eastAsia="宋体" w:cs="宋体"/>
          <w:color w:val="000000" w:themeColor="text1"/>
          <w:sz w:val="28"/>
          <w:szCs w:val="28"/>
          <w:highlight w:val="none"/>
          <w:lang w:eastAsia="zh-CN"/>
          <w14:textFill>
            <w14:solidFill>
              <w14:schemeClr w14:val="tx1"/>
            </w14:solidFill>
          </w14:textFill>
        </w:rPr>
        <w:t>苏盐井神股份有限公司</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6ECC4739">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 地址：</w:t>
      </w:r>
      <w:r>
        <w:rPr>
          <w:rFonts w:hint="eastAsia" w:ascii="宋体" w:hAnsi="宋体" w:eastAsia="宋体" w:cs="宋体"/>
          <w:color w:val="000000" w:themeColor="text1"/>
          <w:sz w:val="28"/>
          <w:szCs w:val="28"/>
          <w:highlight w:val="none"/>
          <w:lang w:eastAsia="zh-CN"/>
          <w14:textFill>
            <w14:solidFill>
              <w14:schemeClr w14:val="tx1"/>
            </w14:solidFill>
          </w14:textFill>
        </w:rPr>
        <w:t>江苏省淮安市淮安区井神路</w:t>
      </w:r>
      <w:r>
        <w:rPr>
          <w:rFonts w:hint="eastAsia" w:ascii="宋体" w:hAnsi="宋体" w:eastAsia="宋体" w:cs="宋体"/>
          <w:color w:val="000000" w:themeColor="text1"/>
          <w:sz w:val="28"/>
          <w:szCs w:val="28"/>
          <w:highlight w:val="none"/>
          <w:lang w:val="en-US" w:eastAsia="zh-CN"/>
          <w14:textFill>
            <w14:solidFill>
              <w14:schemeClr w14:val="tx1"/>
            </w14:solidFill>
          </w14:textFill>
        </w:rPr>
        <w:t>1号</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3997A596">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 联系人</w:t>
      </w:r>
      <w:r>
        <w:rPr>
          <w:rFonts w:hint="eastAsia" w:ascii="宋体" w:hAnsi="宋体" w:eastAsia="宋体" w:cs="宋体"/>
          <w:color w:val="000000" w:themeColor="text1"/>
          <w:sz w:val="28"/>
          <w:szCs w:val="28"/>
          <w:highlight w:val="none"/>
          <w:lang w:eastAsia="zh-CN"/>
          <w14:textFill>
            <w14:solidFill>
              <w14:schemeClr w14:val="tx1"/>
            </w14:solidFill>
          </w14:textFill>
        </w:rPr>
        <w:t>（电话）</w:t>
      </w:r>
      <w:r>
        <w:rPr>
          <w:rFonts w:hint="eastAsia" w:ascii="宋体" w:hAnsi="宋体" w:eastAsia="宋体" w:cs="宋体"/>
          <w:color w:val="000000" w:themeColor="text1"/>
          <w:sz w:val="28"/>
          <w:szCs w:val="28"/>
          <w:highlight w:val="none"/>
          <w14:textFill>
            <w14:solidFill>
              <w14:schemeClr w14:val="tx1"/>
            </w14:solidFill>
          </w14:textFill>
        </w:rPr>
        <w:t xml:space="preserve">： </w:t>
      </w:r>
      <w:r>
        <w:rPr>
          <w:rFonts w:hint="eastAsia" w:ascii="宋体" w:hAnsi="宋体" w:eastAsia="宋体" w:cs="宋体"/>
          <w:color w:val="000000" w:themeColor="text1"/>
          <w:sz w:val="28"/>
          <w:szCs w:val="28"/>
          <w:highlight w:val="none"/>
          <w:lang w:eastAsia="zh-CN"/>
          <w14:textFill>
            <w14:solidFill>
              <w14:schemeClr w14:val="tx1"/>
            </w14:solidFill>
          </w14:textFill>
        </w:rPr>
        <w:t>姚玉军</w:t>
      </w:r>
      <w:r>
        <w:rPr>
          <w:rFonts w:hint="eastAsia" w:ascii="宋体" w:hAnsi="宋体" w:eastAsia="宋体" w:cs="宋体"/>
          <w:color w:val="000000" w:themeColor="text1"/>
          <w:sz w:val="28"/>
          <w:szCs w:val="28"/>
          <w:highlight w:val="none"/>
          <w:lang w:val="en-US" w:eastAsia="zh-CN"/>
          <w14:textFill>
            <w14:solidFill>
              <w14:schemeClr w14:val="tx1"/>
            </w14:solidFill>
          </w14:textFill>
        </w:rPr>
        <w:t>0517-87037051</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5C1D2F16">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二、采购内容 </w:t>
      </w:r>
    </w:p>
    <w:p w14:paraId="068BA0FC">
      <w:pPr>
        <w:pStyle w:val="2"/>
        <w:numPr>
          <w:ilvl w:val="0"/>
          <w:numId w:val="0"/>
        </w:numPr>
        <w:tabs>
          <w:tab w:val="clear" w:pos="1080"/>
        </w:tabs>
        <w:spacing w:before="60" w:after="60"/>
        <w:jc w:val="both"/>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t>采购</w:t>
      </w:r>
      <w:r>
        <w:rPr>
          <w:rFonts w:hint="eastAsia" w:ascii="宋体" w:hAnsi="宋体" w:eastAsia="宋体" w:cs="宋体"/>
          <w:color w:val="000000" w:themeColor="text1"/>
          <w:sz w:val="28"/>
          <w:szCs w:val="28"/>
          <w:highlight w:val="none"/>
          <w:lang w:eastAsia="zh-CN"/>
          <w14:textFill>
            <w14:solidFill>
              <w14:schemeClr w14:val="tx1"/>
            </w14:solidFill>
          </w14:textFill>
        </w:rPr>
        <w:t>清单</w:t>
      </w:r>
      <w:r>
        <w:rPr>
          <w:rFonts w:hint="eastAsia" w:ascii="宋体" w:hAnsi="宋体" w:eastAsia="宋体" w:cs="宋体"/>
          <w:color w:val="000000" w:themeColor="text1"/>
          <w:sz w:val="28"/>
          <w:szCs w:val="28"/>
          <w:highlight w:val="none"/>
          <w14:textFill>
            <w14:solidFill>
              <w14:schemeClr w14:val="tx1"/>
            </w14:solidFill>
          </w14:textFill>
        </w:rPr>
        <w:t>：</w:t>
      </w:r>
    </w:p>
    <w:tbl>
      <w:tblPr>
        <w:tblStyle w:val="6"/>
        <w:tblW w:w="9631"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368"/>
        <w:gridCol w:w="2046"/>
        <w:gridCol w:w="3057"/>
        <w:gridCol w:w="1276"/>
        <w:gridCol w:w="1299"/>
      </w:tblGrid>
      <w:tr w14:paraId="328ADEE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480" w:hRule="atLeast"/>
          <w:tblHeader/>
          <w:jc w:val="center"/>
        </w:trPr>
        <w:tc>
          <w:tcPr>
            <w:tcW w:w="585" w:type="dxa"/>
            <w:noWrap w:val="0"/>
            <w:vAlign w:val="center"/>
          </w:tcPr>
          <w:p w14:paraId="7D73597F">
            <w:pPr>
              <w:jc w:val="center"/>
              <w:rPr>
                <w:rFonts w:ascii="宋体" w:hAns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序号</w:t>
            </w:r>
          </w:p>
        </w:tc>
        <w:tc>
          <w:tcPr>
            <w:tcW w:w="1368" w:type="dxa"/>
            <w:noWrap w:val="0"/>
            <w:vAlign w:val="center"/>
          </w:tcPr>
          <w:p w14:paraId="280562AE">
            <w:pPr>
              <w:jc w:val="cente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站场名称</w:t>
            </w:r>
          </w:p>
        </w:tc>
        <w:tc>
          <w:tcPr>
            <w:tcW w:w="2046" w:type="dxa"/>
            <w:noWrap w:val="0"/>
            <w:vAlign w:val="center"/>
          </w:tcPr>
          <w:p w14:paraId="490EC544">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设备名称</w:t>
            </w:r>
          </w:p>
        </w:tc>
        <w:tc>
          <w:tcPr>
            <w:tcW w:w="3057" w:type="dxa"/>
            <w:noWrap w:val="0"/>
            <w:vAlign w:val="center"/>
          </w:tcPr>
          <w:p w14:paraId="412A0DA5">
            <w:pPr>
              <w:jc w:val="cente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规格型号</w:t>
            </w:r>
          </w:p>
        </w:tc>
        <w:tc>
          <w:tcPr>
            <w:tcW w:w="1276" w:type="dxa"/>
            <w:noWrap w:val="0"/>
            <w:vAlign w:val="center"/>
          </w:tcPr>
          <w:p w14:paraId="48B8F665">
            <w:pPr>
              <w:jc w:val="cente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数量</w:t>
            </w:r>
          </w:p>
          <w:p w14:paraId="7245B89E">
            <w:pPr>
              <w:jc w:val="cente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（台/套）</w:t>
            </w:r>
          </w:p>
        </w:tc>
        <w:tc>
          <w:tcPr>
            <w:tcW w:w="1299" w:type="dxa"/>
            <w:noWrap w:val="0"/>
            <w:vAlign w:val="center"/>
          </w:tcPr>
          <w:p w14:paraId="33EDEAE7">
            <w:pPr>
              <w:jc w:val="cente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14:paraId="51995CA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585" w:type="dxa"/>
            <w:noWrap w:val="0"/>
            <w:vAlign w:val="center"/>
          </w:tcPr>
          <w:p w14:paraId="6FE56ABC">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w:t>
            </w:r>
          </w:p>
        </w:tc>
        <w:tc>
          <w:tcPr>
            <w:tcW w:w="1368" w:type="dxa"/>
            <w:noWrap w:val="0"/>
            <w:vAlign w:val="center"/>
          </w:tcPr>
          <w:p w14:paraId="7BA5B2CF">
            <w:pPr>
              <w:jc w:val="center"/>
              <w:rPr>
                <w:rFonts w:hint="eastAsia"/>
                <w:color w:val="000000" w:themeColor="text1"/>
                <w:szCs w:val="21"/>
                <w:highlight w:val="none"/>
                <w14:textFill>
                  <w14:solidFill>
                    <w14:schemeClr w14:val="tx1"/>
                  </w14:solidFill>
                </w14:textFill>
              </w:rPr>
            </w:pPr>
          </w:p>
        </w:tc>
        <w:tc>
          <w:tcPr>
            <w:tcW w:w="2046" w:type="dxa"/>
            <w:noWrap w:val="0"/>
            <w:vAlign w:val="center"/>
          </w:tcPr>
          <w:p w14:paraId="605AC5B8">
            <w:pPr>
              <w:rPr>
                <w:rFonts w:hint="eastAsia"/>
                <w:color w:val="000000" w:themeColor="text1"/>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低</w:t>
            </w:r>
            <w:r>
              <w:rPr>
                <w:rFonts w:hint="eastAsia"/>
                <w:color w:val="000000" w:themeColor="text1"/>
                <w:sz w:val="28"/>
                <w:szCs w:val="28"/>
                <w:highlight w:val="none"/>
                <w14:textFill>
                  <w14:solidFill>
                    <w14:schemeClr w14:val="tx1"/>
                  </w14:solidFill>
                </w14:textFill>
              </w:rPr>
              <w:t>压变频器</w:t>
            </w:r>
          </w:p>
        </w:tc>
        <w:tc>
          <w:tcPr>
            <w:tcW w:w="3057" w:type="dxa"/>
            <w:noWrap w:val="0"/>
            <w:vAlign w:val="center"/>
          </w:tcPr>
          <w:p w14:paraId="58290F3A">
            <w:pPr>
              <w:ind w:firstLine="105" w:firstLineChars="5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380</w:t>
            </w:r>
            <w:r>
              <w:rPr>
                <w:rFonts w:hint="eastAsia"/>
                <w:color w:val="000000" w:themeColor="text1"/>
                <w:highlight w:val="none"/>
                <w14:textFill>
                  <w14:solidFill>
                    <w14:schemeClr w14:val="tx1"/>
                  </w14:solidFill>
                </w14:textFill>
              </w:rPr>
              <w:t xml:space="preserve">V </w:t>
            </w:r>
            <w:r>
              <w:rPr>
                <w:rFonts w:hint="eastAsia"/>
                <w:color w:val="000000" w:themeColor="text1"/>
                <w:highlight w:val="none"/>
                <w:lang w:val="en-US" w:eastAsia="zh-CN"/>
                <w14:textFill>
                  <w14:solidFill>
                    <w14:schemeClr w14:val="tx1"/>
                  </w14:solidFill>
                </w14:textFill>
              </w:rPr>
              <w:t>40</w:t>
            </w:r>
            <w:r>
              <w:rPr>
                <w:rFonts w:hint="eastAsia"/>
                <w:color w:val="000000" w:themeColor="text1"/>
                <w:highlight w:val="none"/>
                <w14:textFill>
                  <w14:solidFill>
                    <w14:schemeClr w14:val="tx1"/>
                  </w14:solidFill>
                </w14:textFill>
              </w:rPr>
              <w:t>0KW</w:t>
            </w:r>
          </w:p>
          <w:p w14:paraId="103A28BD">
            <w:pPr>
              <w:ind w:firstLine="105" w:firstLineChars="50"/>
              <w:rPr>
                <w:rFonts w:hint="eastAsia"/>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详见技术规范书</w:t>
            </w:r>
          </w:p>
        </w:tc>
        <w:tc>
          <w:tcPr>
            <w:tcW w:w="1276" w:type="dxa"/>
            <w:noWrap w:val="0"/>
            <w:vAlign w:val="center"/>
          </w:tcPr>
          <w:p w14:paraId="0FD00E00">
            <w:pPr>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台</w:t>
            </w:r>
          </w:p>
        </w:tc>
        <w:tc>
          <w:tcPr>
            <w:tcW w:w="1299" w:type="dxa"/>
            <w:noWrap w:val="0"/>
            <w:vAlign w:val="center"/>
          </w:tcPr>
          <w:p w14:paraId="45BB846F">
            <w:pPr>
              <w:jc w:val="center"/>
              <w:rPr>
                <w:color w:val="000000" w:themeColor="text1"/>
                <w:highlight w:val="none"/>
                <w14:textFill>
                  <w14:solidFill>
                    <w14:schemeClr w14:val="tx1"/>
                  </w14:solidFill>
                </w14:textFill>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交货期：</w:t>
      </w:r>
      <w:r>
        <w:rPr>
          <w:rFonts w:hint="eastAsia" w:ascii="仿宋" w:hAnsi="仿宋" w:eastAsia="仿宋" w:cs="仿宋"/>
          <w:color w:val="000000" w:themeColor="text1"/>
          <w:sz w:val="28"/>
          <w:szCs w:val="28"/>
          <w:highlight w:val="none"/>
          <w:lang w:val="en-US" w:eastAsia="zh-CN"/>
          <w14:textFill>
            <w14:solidFill>
              <w14:schemeClr w14:val="tx1"/>
            </w14:solidFill>
          </w14:textFill>
        </w:rPr>
        <w:t>合同签订后10天交清全部货物(如因招标方原因需推迟交货期，则招标方应提前通知投标方)</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6D424AA5">
      <w:pPr>
        <w:rPr>
          <w:rFonts w:hint="eastAsia" w:ascii="宋体" w:hAnsi="宋体" w:eastAsia="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3、交货</w:t>
      </w:r>
      <w:r>
        <w:rPr>
          <w:rFonts w:hint="eastAsia" w:ascii="宋体" w:hAnsi="宋体" w:eastAsia="宋体" w:cs="宋体"/>
          <w:color w:val="000000" w:themeColor="text1"/>
          <w:sz w:val="28"/>
          <w:szCs w:val="28"/>
          <w:highlight w:val="none"/>
          <w14:textFill>
            <w14:solidFill>
              <w14:schemeClr w14:val="tx1"/>
            </w14:solidFill>
          </w14:textFill>
        </w:rPr>
        <w:t>地点</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b w:val="0"/>
          <w:bCs w:val="0"/>
          <w:color w:val="000000" w:themeColor="text1"/>
          <w:sz w:val="28"/>
          <w:szCs w:val="28"/>
          <w:highlight w:val="none"/>
          <w:lang w:eastAsia="zh-CN"/>
          <w14:textFill>
            <w14:solidFill>
              <w14:schemeClr w14:val="tx1"/>
            </w14:solidFill>
          </w14:textFill>
        </w:rPr>
        <w:t>江苏苏盐井神股份有限公司</w:t>
      </w:r>
      <w:r>
        <w:rPr>
          <w:rFonts w:hint="eastAsia" w:ascii="黑体" w:hAnsi="宋体" w:eastAsia="黑体"/>
          <w:b w:val="0"/>
          <w:bCs w:val="0"/>
          <w:color w:val="000000" w:themeColor="text1"/>
          <w:w w:val="90"/>
          <w:kern w:val="0"/>
          <w:sz w:val="28"/>
          <w:szCs w:val="28"/>
          <w:highlight w:val="none"/>
          <w14:textFill>
            <w14:solidFill>
              <w14:schemeClr w14:val="tx1"/>
            </w14:solidFill>
          </w14:textFill>
        </w:rPr>
        <w:t>第</w:t>
      </w:r>
      <w:r>
        <w:rPr>
          <w:rFonts w:hint="eastAsia" w:ascii="黑体" w:hAnsi="宋体" w:eastAsia="黑体"/>
          <w:b w:val="0"/>
          <w:bCs w:val="0"/>
          <w:color w:val="000000" w:themeColor="text1"/>
          <w:w w:val="90"/>
          <w:kern w:val="0"/>
          <w:sz w:val="28"/>
          <w:szCs w:val="28"/>
          <w:highlight w:val="none"/>
          <w:lang w:eastAsia="zh-CN"/>
          <w14:textFill>
            <w14:solidFill>
              <w14:schemeClr w14:val="tx1"/>
            </w14:solidFill>
          </w14:textFill>
        </w:rPr>
        <w:t>一</w:t>
      </w:r>
      <w:r>
        <w:rPr>
          <w:rFonts w:hint="eastAsia" w:ascii="黑体" w:hAnsi="宋体" w:eastAsia="黑体"/>
          <w:b w:val="0"/>
          <w:bCs w:val="0"/>
          <w:color w:val="000000" w:themeColor="text1"/>
          <w:w w:val="90"/>
          <w:kern w:val="0"/>
          <w:sz w:val="28"/>
          <w:szCs w:val="28"/>
          <w:highlight w:val="none"/>
          <w14:textFill>
            <w14:solidFill>
              <w14:schemeClr w14:val="tx1"/>
            </w14:solidFill>
          </w14:textFill>
        </w:rPr>
        <w:t>分公司</w:t>
      </w:r>
      <w:r>
        <w:rPr>
          <w:rFonts w:hint="eastAsia" w:ascii="黑体" w:hAnsi="宋体" w:eastAsia="黑体"/>
          <w:b w:val="0"/>
          <w:bCs w:val="0"/>
          <w:color w:val="000000" w:themeColor="text1"/>
          <w:w w:val="90"/>
          <w:kern w:val="0"/>
          <w:sz w:val="28"/>
          <w:szCs w:val="28"/>
          <w:highlight w:val="none"/>
          <w:lang w:eastAsia="zh-CN"/>
          <w14:textFill>
            <w14:solidFill>
              <w14:schemeClr w14:val="tx1"/>
            </w14:solidFill>
          </w14:textFill>
        </w:rPr>
        <w:t>指定地点</w:t>
      </w:r>
      <w:r>
        <w:rPr>
          <w:rFonts w:hint="eastAsia" w:ascii="宋体" w:hAnsi="宋体" w:eastAsia="宋体"/>
          <w:b w:val="0"/>
          <w:bCs w:val="0"/>
          <w:color w:val="000000" w:themeColor="text1"/>
          <w:sz w:val="21"/>
          <w:szCs w:val="21"/>
          <w:highlight w:val="none"/>
          <w:lang w:eastAsia="zh-CN"/>
          <w14:textFill>
            <w14:solidFill>
              <w14:schemeClr w14:val="tx1"/>
            </w14:solidFill>
          </w14:textFill>
        </w:rPr>
        <w:t>。</w:t>
      </w:r>
    </w:p>
    <w:p w14:paraId="3FC6FDDF">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三、报价人资格要求 </w:t>
      </w:r>
    </w:p>
    <w:p w14:paraId="3499B31A">
      <w:pPr>
        <w:adjustRightInd w:val="0"/>
        <w:snapToGrid w:val="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（一）本次资格审查采用合格制，各</w:t>
      </w:r>
      <w:r>
        <w:rPr>
          <w:rFonts w:hint="eastAsia" w:ascii="宋体" w:hAnsi="宋体"/>
          <w:color w:val="000000" w:themeColor="text1"/>
          <w:sz w:val="24"/>
          <w:szCs w:val="24"/>
          <w:highlight w:val="none"/>
          <w:lang w:val="en-US" w:eastAsia="zh-CN"/>
          <w14:textFill>
            <w14:solidFill>
              <w14:schemeClr w14:val="tx1"/>
            </w14:solidFill>
          </w14:textFill>
        </w:rPr>
        <w:t>报价单位</w:t>
      </w:r>
      <w:r>
        <w:rPr>
          <w:rFonts w:hint="eastAsia" w:ascii="宋体" w:hAnsi="宋体"/>
          <w:color w:val="000000" w:themeColor="text1"/>
          <w:sz w:val="24"/>
          <w:szCs w:val="24"/>
          <w:highlight w:val="none"/>
          <w14:textFill>
            <w14:solidFill>
              <w14:schemeClr w14:val="tx1"/>
            </w14:solidFill>
          </w14:textFill>
        </w:rPr>
        <w:t>只有满足资格审查必要合格条件后，方可参加商务标的评审。</w:t>
      </w:r>
    </w:p>
    <w:p w14:paraId="3FB71DBA">
      <w:pPr>
        <w:adjustRightInd w:val="0"/>
        <w:snapToGrid w:val="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（二）评委按下</w:t>
      </w:r>
      <w:r>
        <w:rPr>
          <w:rFonts w:hint="eastAsia" w:ascii="宋体" w:hAnsi="宋体"/>
          <w:color w:val="000000" w:themeColor="text1"/>
          <w:sz w:val="24"/>
          <w:szCs w:val="24"/>
          <w:highlight w:val="none"/>
          <w:lang w:val="en-US" w:eastAsia="zh-CN"/>
          <w14:textFill>
            <w14:solidFill>
              <w14:schemeClr w14:val="tx1"/>
            </w14:solidFill>
          </w14:textFill>
        </w:rPr>
        <w:t>表所</w:t>
      </w:r>
      <w:r>
        <w:rPr>
          <w:rFonts w:hint="eastAsia" w:ascii="宋体" w:hAnsi="宋体"/>
          <w:color w:val="000000" w:themeColor="text1"/>
          <w:sz w:val="24"/>
          <w:szCs w:val="24"/>
          <w:highlight w:val="none"/>
          <w14:textFill>
            <w14:solidFill>
              <w14:schemeClr w14:val="tx1"/>
            </w14:solidFill>
          </w14:textFill>
        </w:rPr>
        <w:t>列的资格审查必要合格条件，对各投选人递交的资格审查资料进行评审。</w:t>
      </w:r>
    </w:p>
    <w:p w14:paraId="0D0CACB7">
      <w:pPr>
        <w:tabs>
          <w:tab w:val="left" w:pos="616"/>
        </w:tabs>
        <w:jc w:val="center"/>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资格审查的合格条件</w:t>
      </w:r>
    </w:p>
    <w:tbl>
      <w:tblPr>
        <w:tblStyle w:val="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4A69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noWrap w:val="0"/>
            <w:vAlign w:val="center"/>
          </w:tcPr>
          <w:p w14:paraId="4DAE875B">
            <w:pPr>
              <w:pStyle w:val="12"/>
              <w:widowControl/>
              <w:spacing w:line="360" w:lineRule="exact"/>
              <w:jc w:val="center"/>
              <w:rPr>
                <w:rFonts w:ascii="宋体" w:hAnsi="宋体"/>
                <w:b/>
                <w:bCs/>
                <w:color w:val="000000" w:themeColor="text1"/>
                <w:kern w:val="0"/>
                <w:sz w:val="24"/>
                <w:szCs w:val="24"/>
                <w:highlight w:val="none"/>
                <w14:textFill>
                  <w14:solidFill>
                    <w14:schemeClr w14:val="tx1"/>
                  </w14:solidFill>
                </w14:textFill>
              </w:rPr>
            </w:pPr>
            <w:r>
              <w:rPr>
                <w:rFonts w:hint="eastAsia" w:ascii="宋体" w:hAnsi="宋体"/>
                <w:b/>
                <w:bCs/>
                <w:color w:val="000000" w:themeColor="text1"/>
                <w:kern w:val="0"/>
                <w:sz w:val="24"/>
                <w:szCs w:val="24"/>
                <w:highlight w:val="none"/>
                <w14:textFill>
                  <w14:solidFill>
                    <w14:schemeClr w14:val="tx1"/>
                  </w14:solidFill>
                </w14:textFill>
              </w:rPr>
              <w:t>序号</w:t>
            </w:r>
          </w:p>
        </w:tc>
        <w:tc>
          <w:tcPr>
            <w:tcW w:w="3449" w:type="dxa"/>
            <w:noWrap w:val="0"/>
            <w:vAlign w:val="center"/>
          </w:tcPr>
          <w:p w14:paraId="5A36686F">
            <w:pPr>
              <w:pStyle w:val="12"/>
              <w:widowControl/>
              <w:spacing w:line="360" w:lineRule="exact"/>
              <w:jc w:val="center"/>
              <w:rPr>
                <w:rFonts w:ascii="宋体" w:hAnsi="宋体"/>
                <w:b/>
                <w:bCs/>
                <w:color w:val="000000" w:themeColor="text1"/>
                <w:kern w:val="0"/>
                <w:sz w:val="24"/>
                <w:szCs w:val="24"/>
                <w:highlight w:val="none"/>
                <w14:textFill>
                  <w14:solidFill>
                    <w14:schemeClr w14:val="tx1"/>
                  </w14:solidFill>
                </w14:textFill>
              </w:rPr>
            </w:pPr>
            <w:r>
              <w:rPr>
                <w:rFonts w:hint="eastAsia" w:ascii="宋体" w:hAnsi="宋体"/>
                <w:b/>
                <w:bCs/>
                <w:color w:val="000000" w:themeColor="text1"/>
                <w:kern w:val="0"/>
                <w:sz w:val="24"/>
                <w:szCs w:val="24"/>
                <w:highlight w:val="none"/>
                <w14:textFill>
                  <w14:solidFill>
                    <w14:schemeClr w14:val="tx1"/>
                  </w14:solidFill>
                </w14:textFill>
              </w:rPr>
              <w:t>资格审查必要合格条件</w:t>
            </w:r>
          </w:p>
        </w:tc>
        <w:tc>
          <w:tcPr>
            <w:tcW w:w="3187" w:type="dxa"/>
            <w:noWrap w:val="0"/>
            <w:vAlign w:val="center"/>
          </w:tcPr>
          <w:p w14:paraId="7C0E392C">
            <w:pPr>
              <w:pStyle w:val="12"/>
              <w:widowControl/>
              <w:spacing w:line="360" w:lineRule="exact"/>
              <w:jc w:val="center"/>
              <w:rPr>
                <w:rFonts w:ascii="宋体" w:hAnsi="宋体"/>
                <w:b/>
                <w:bCs/>
                <w:color w:val="000000" w:themeColor="text1"/>
                <w:kern w:val="0"/>
                <w:sz w:val="24"/>
                <w:szCs w:val="24"/>
                <w:highlight w:val="none"/>
                <w14:textFill>
                  <w14:solidFill>
                    <w14:schemeClr w14:val="tx1"/>
                  </w14:solidFill>
                </w14:textFill>
              </w:rPr>
            </w:pPr>
            <w:r>
              <w:rPr>
                <w:rFonts w:hint="eastAsia" w:ascii="宋体" w:hAnsi="宋体"/>
                <w:b/>
                <w:bCs/>
                <w:color w:val="000000" w:themeColor="text1"/>
                <w:kern w:val="0"/>
                <w:sz w:val="24"/>
                <w:szCs w:val="24"/>
                <w:highlight w:val="none"/>
                <w14:textFill>
                  <w14:solidFill>
                    <w14:schemeClr w14:val="tx1"/>
                  </w14:solidFill>
                </w14:textFill>
              </w:rPr>
              <w:t>具体内容</w:t>
            </w:r>
          </w:p>
        </w:tc>
        <w:tc>
          <w:tcPr>
            <w:tcW w:w="2425" w:type="dxa"/>
            <w:noWrap w:val="0"/>
            <w:vAlign w:val="center"/>
          </w:tcPr>
          <w:p w14:paraId="45EC41D4">
            <w:pPr>
              <w:pStyle w:val="12"/>
              <w:spacing w:line="360" w:lineRule="exact"/>
              <w:jc w:val="center"/>
              <w:rPr>
                <w:rFonts w:hint="eastAsia" w:ascii="宋体" w:hAnsi="宋体" w:eastAsia="宋体"/>
                <w:b/>
                <w:color w:val="000000" w:themeColor="text1"/>
                <w:spacing w:val="-10"/>
                <w:sz w:val="24"/>
                <w:szCs w:val="24"/>
                <w:highlight w:val="none"/>
                <w:lang w:val="en-US" w:eastAsia="zh-CN"/>
                <w14:textFill>
                  <w14:solidFill>
                    <w14:schemeClr w14:val="tx1"/>
                  </w14:solidFill>
                </w14:textFill>
              </w:rPr>
            </w:pPr>
            <w:r>
              <w:rPr>
                <w:rFonts w:hint="eastAsia" w:ascii="宋体" w:hAnsi="宋体"/>
                <w:b/>
                <w:color w:val="000000" w:themeColor="text1"/>
                <w:spacing w:val="-10"/>
                <w:sz w:val="24"/>
                <w:szCs w:val="24"/>
                <w:highlight w:val="none"/>
                <w:lang w:val="en-US" w:eastAsia="zh-CN"/>
                <w14:textFill>
                  <w14:solidFill>
                    <w14:schemeClr w14:val="tx1"/>
                  </w14:solidFill>
                </w14:textFill>
              </w:rPr>
              <w:t>备注</w:t>
            </w:r>
          </w:p>
        </w:tc>
      </w:tr>
      <w:tr w14:paraId="7645B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noWrap w:val="0"/>
            <w:vAlign w:val="center"/>
          </w:tcPr>
          <w:p w14:paraId="16454D3C">
            <w:pPr>
              <w:pStyle w:val="12"/>
              <w:widowControl/>
              <w:spacing w:line="340" w:lineRule="exact"/>
              <w:jc w:val="center"/>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w:t>
            </w:r>
          </w:p>
        </w:tc>
        <w:tc>
          <w:tcPr>
            <w:tcW w:w="3449" w:type="dxa"/>
            <w:noWrap w:val="0"/>
            <w:vAlign w:val="center"/>
          </w:tcPr>
          <w:p w14:paraId="447055FF">
            <w:pPr>
              <w:adjustRightInd w:val="0"/>
              <w:snapToGrid w:val="0"/>
              <w:spacing w:line="400" w:lineRule="exact"/>
              <w:jc w:val="both"/>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具有独立法人资格的制造商</w:t>
            </w:r>
            <w:r>
              <w:rPr>
                <w:rFonts w:hint="eastAsia" w:ascii="宋体" w:hAnsi="宋体" w:cs="宋体"/>
                <w:color w:val="000000" w:themeColor="text1"/>
                <w:szCs w:val="21"/>
                <w:highlight w:val="none"/>
                <w:lang w:eastAsia="zh-CN"/>
                <w14:textFill>
                  <w14:solidFill>
                    <w14:schemeClr w14:val="tx1"/>
                  </w14:solidFill>
                </w14:textFill>
              </w:rPr>
              <w:t>或授权经销商，</w:t>
            </w:r>
            <w:r>
              <w:rPr>
                <w:rFonts w:hint="eastAsia" w:ascii="宋体" w:hAnsi="宋体" w:cs="宋体"/>
                <w:color w:val="000000" w:themeColor="text1"/>
                <w:szCs w:val="21"/>
                <w:highlight w:val="none"/>
                <w14:textFill>
                  <w14:solidFill>
                    <w14:schemeClr w14:val="tx1"/>
                  </w14:solidFill>
                </w14:textFill>
              </w:rPr>
              <w:t>提供三证合一后的营业执照(副本)</w:t>
            </w:r>
          </w:p>
        </w:tc>
        <w:tc>
          <w:tcPr>
            <w:tcW w:w="3187" w:type="dxa"/>
            <w:noWrap w:val="0"/>
            <w:vAlign w:val="center"/>
          </w:tcPr>
          <w:p w14:paraId="20803B17">
            <w:pPr>
              <w:adjustRightInd w:val="0"/>
              <w:snapToGrid w:val="0"/>
              <w:spacing w:line="400" w:lineRule="exact"/>
              <w:jc w:val="both"/>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w:t>
            </w:r>
            <w:r>
              <w:rPr>
                <w:rFonts w:hint="eastAsia" w:ascii="宋体" w:hAnsi="宋体" w:eastAsia="宋体" w:cs="Times New Roman"/>
                <w:color w:val="000000" w:themeColor="text1"/>
                <w:szCs w:val="21"/>
                <w:highlight w:val="none"/>
                <w14:textFill>
                  <w14:solidFill>
                    <w14:schemeClr w14:val="tx1"/>
                  </w14:solidFill>
                </w14:textFill>
              </w:rPr>
              <w:t>加盖公章的营业执照复印件</w:t>
            </w:r>
          </w:p>
        </w:tc>
        <w:tc>
          <w:tcPr>
            <w:tcW w:w="2425" w:type="dxa"/>
            <w:noWrap w:val="0"/>
            <w:vAlign w:val="center"/>
          </w:tcPr>
          <w:p w14:paraId="66086264">
            <w:pPr>
              <w:adjustRightInd w:val="0"/>
              <w:snapToGrid w:val="0"/>
              <w:spacing w:line="400" w:lineRule="exact"/>
              <w:jc w:val="both"/>
              <w:rPr>
                <w:rFonts w:hint="eastAsia" w:ascii="宋体" w:hAnsi="宋体" w:eastAsia="宋体" w:cs="Times New Roman"/>
                <w:b/>
                <w:bCs/>
                <w:color w:val="000000" w:themeColor="text1"/>
                <w:szCs w:val="21"/>
                <w:highlight w:val="none"/>
                <w:lang w:eastAsia="zh-CN"/>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在我公司</w:t>
            </w:r>
            <w:r>
              <w:rPr>
                <w:rFonts w:hint="eastAsia" w:ascii="宋体" w:hAnsi="宋体" w:eastAsia="宋体" w:cs="Times New Roman"/>
                <w:b/>
                <w:bCs/>
                <w:color w:val="000000" w:themeColor="text1"/>
                <w:szCs w:val="21"/>
                <w:highlight w:val="none"/>
                <w:lang w:eastAsia="zh-CN"/>
                <w14:textFill>
                  <w14:solidFill>
                    <w14:schemeClr w14:val="tx1"/>
                  </w14:solidFill>
                </w14:textFill>
              </w:rPr>
              <w:t>有同类型业绩的</w:t>
            </w:r>
            <w:r>
              <w:rPr>
                <w:rFonts w:hint="eastAsia" w:ascii="宋体" w:hAnsi="宋体" w:eastAsia="宋体" w:cs="Times New Roman"/>
                <w:b/>
                <w:bCs/>
                <w:color w:val="000000" w:themeColor="text1"/>
                <w:szCs w:val="21"/>
                <w:highlight w:val="none"/>
                <w14:textFill>
                  <w14:solidFill>
                    <w14:schemeClr w14:val="tx1"/>
                  </w14:solidFill>
                </w14:textFill>
              </w:rPr>
              <w:t>合格供应商目录的报价人可免予</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提供</w:t>
            </w:r>
          </w:p>
        </w:tc>
      </w:tr>
      <w:tr w14:paraId="4BCB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noWrap w:val="0"/>
            <w:vAlign w:val="center"/>
          </w:tcPr>
          <w:p w14:paraId="5BACB617">
            <w:pPr>
              <w:pStyle w:val="12"/>
              <w:widowControl/>
              <w:spacing w:line="330" w:lineRule="exact"/>
              <w:jc w:val="center"/>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w:t>
            </w:r>
          </w:p>
        </w:tc>
        <w:tc>
          <w:tcPr>
            <w:tcW w:w="3449" w:type="dxa"/>
            <w:noWrap w:val="0"/>
            <w:vAlign w:val="center"/>
          </w:tcPr>
          <w:p w14:paraId="091D4003">
            <w:pPr>
              <w:adjustRightInd w:val="0"/>
              <w:snapToGrid w:val="0"/>
              <w:spacing w:line="400" w:lineRule="exact"/>
              <w:jc w:val="both"/>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报价人法定代表人授权委托书</w:t>
            </w:r>
          </w:p>
        </w:tc>
        <w:tc>
          <w:tcPr>
            <w:tcW w:w="3187" w:type="dxa"/>
            <w:noWrap w:val="0"/>
            <w:vAlign w:val="center"/>
          </w:tcPr>
          <w:p w14:paraId="53098E98">
            <w:pPr>
              <w:adjustRightInd w:val="0"/>
              <w:snapToGrid w:val="0"/>
              <w:spacing w:line="400" w:lineRule="exact"/>
              <w:jc w:val="both"/>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提供加盖公章的法定代表人授权委托书原件</w:t>
            </w:r>
          </w:p>
        </w:tc>
        <w:tc>
          <w:tcPr>
            <w:tcW w:w="2425" w:type="dxa"/>
            <w:noWrap w:val="0"/>
            <w:vAlign w:val="center"/>
          </w:tcPr>
          <w:p w14:paraId="5B6BBECB">
            <w:pPr>
              <w:adjustRightInd w:val="0"/>
              <w:snapToGrid w:val="0"/>
              <w:spacing w:line="400" w:lineRule="exact"/>
              <w:jc w:val="both"/>
              <w:rPr>
                <w:rFonts w:hint="eastAsia" w:ascii="宋体" w:hAnsi="宋体"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在我公司</w:t>
            </w:r>
            <w:r>
              <w:rPr>
                <w:rFonts w:hint="eastAsia" w:ascii="宋体" w:hAnsi="宋体" w:eastAsia="宋体" w:cs="Times New Roman"/>
                <w:b/>
                <w:bCs/>
                <w:color w:val="000000" w:themeColor="text1"/>
                <w:szCs w:val="21"/>
                <w:highlight w:val="none"/>
                <w:lang w:eastAsia="zh-CN"/>
                <w14:textFill>
                  <w14:solidFill>
                    <w14:schemeClr w14:val="tx1"/>
                  </w14:solidFill>
                </w14:textFill>
              </w:rPr>
              <w:t>有同类型业绩的</w:t>
            </w:r>
            <w:r>
              <w:rPr>
                <w:rFonts w:hint="eastAsia" w:ascii="宋体" w:hAnsi="宋体" w:eastAsia="宋体" w:cs="Times New Roman"/>
                <w:b/>
                <w:bCs/>
                <w:color w:val="000000" w:themeColor="text1"/>
                <w:szCs w:val="21"/>
                <w:highlight w:val="none"/>
                <w14:textFill>
                  <w14:solidFill>
                    <w14:schemeClr w14:val="tx1"/>
                  </w14:solidFill>
                </w14:textFill>
              </w:rPr>
              <w:t>合格供应商目录的报价人可免予</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提供</w:t>
            </w:r>
          </w:p>
        </w:tc>
      </w:tr>
      <w:tr w14:paraId="065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noWrap w:val="0"/>
            <w:vAlign w:val="center"/>
          </w:tcPr>
          <w:p w14:paraId="4413F924">
            <w:pPr>
              <w:pStyle w:val="12"/>
              <w:widowControl/>
              <w:spacing w:line="330" w:lineRule="exact"/>
              <w:jc w:val="center"/>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w:t>
            </w:r>
          </w:p>
        </w:tc>
        <w:tc>
          <w:tcPr>
            <w:tcW w:w="3449" w:type="dxa"/>
            <w:noWrap w:val="0"/>
            <w:vAlign w:val="center"/>
          </w:tcPr>
          <w:p w14:paraId="63FA4B60">
            <w:pPr>
              <w:adjustRightInd w:val="0"/>
              <w:snapToGrid w:val="0"/>
              <w:spacing w:line="400" w:lineRule="exact"/>
              <w:jc w:val="both"/>
              <w:rPr>
                <w:rFonts w:hint="eastAsia" w:ascii="宋体" w:hAnsi="宋体" w:eastAsia="宋体" w:cs="Times New Roman"/>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pacing w:val="20"/>
                <w:sz w:val="21"/>
                <w:szCs w:val="21"/>
                <w:highlight w:val="none"/>
                <w:lang w:val="zh-CN" w:eastAsia="zh-CN"/>
                <w14:textFill>
                  <w14:solidFill>
                    <w14:schemeClr w14:val="tx1"/>
                  </w14:solidFill>
                </w14:textFill>
              </w:rPr>
              <w:t>国家权威部门颁发的</w:t>
            </w:r>
            <w:r>
              <w:rPr>
                <w:rFonts w:hint="eastAsia" w:ascii="宋体" w:eastAsia="宋体"/>
                <w:b/>
                <w:color w:val="000000" w:themeColor="text1"/>
                <w:sz w:val="21"/>
                <w:szCs w:val="21"/>
                <w:highlight w:val="none"/>
                <w:lang w:eastAsia="zh-CN"/>
                <w14:textFill>
                  <w14:solidFill>
                    <w14:schemeClr w14:val="tx1"/>
                  </w14:solidFill>
                </w14:textFill>
              </w:rPr>
              <w:t>型式试验报告</w:t>
            </w:r>
          </w:p>
        </w:tc>
        <w:tc>
          <w:tcPr>
            <w:tcW w:w="3187" w:type="dxa"/>
            <w:noWrap w:val="0"/>
            <w:vAlign w:val="center"/>
          </w:tcPr>
          <w:p w14:paraId="4B7324A0">
            <w:pPr>
              <w:pStyle w:val="12"/>
              <w:widowControl/>
              <w:spacing w:line="330" w:lineRule="exact"/>
              <w:jc w:val="both"/>
              <w:rPr>
                <w:rFonts w:hint="default" w:ascii="宋体" w:hAnsi="宋体" w:eastAsia="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提供加盖公章的</w:t>
            </w:r>
            <w:r>
              <w:rPr>
                <w:rFonts w:hint="eastAsia" w:ascii="宋体" w:hAnsi="宋体" w:cs="宋体"/>
                <w:color w:val="000000" w:themeColor="text1"/>
                <w:szCs w:val="21"/>
                <w:highlight w:val="none"/>
                <w:lang w:val="en-US" w:eastAsia="zh-CN"/>
                <w14:textFill>
                  <w14:solidFill>
                    <w14:schemeClr w14:val="tx1"/>
                  </w14:solidFill>
                </w14:textFill>
              </w:rPr>
              <w:t>证书</w:t>
            </w:r>
            <w:r>
              <w:rPr>
                <w:rFonts w:hint="eastAsia" w:ascii="宋体" w:hAnsi="宋体" w:cs="宋体"/>
                <w:color w:val="000000" w:themeColor="text1"/>
                <w:szCs w:val="21"/>
                <w:highlight w:val="none"/>
                <w14:textFill>
                  <w14:solidFill>
                    <w14:schemeClr w14:val="tx1"/>
                  </w14:solidFill>
                </w14:textFill>
              </w:rPr>
              <w:t>复印件</w:t>
            </w:r>
          </w:p>
        </w:tc>
        <w:tc>
          <w:tcPr>
            <w:tcW w:w="2425" w:type="dxa"/>
            <w:noWrap w:val="0"/>
            <w:vAlign w:val="center"/>
          </w:tcPr>
          <w:p w14:paraId="2C8C5A3A">
            <w:pPr>
              <w:adjustRightInd w:val="0"/>
              <w:snapToGrid w:val="0"/>
              <w:spacing w:line="400" w:lineRule="exact"/>
              <w:jc w:val="both"/>
              <w:rPr>
                <w:rFonts w:hint="default" w:ascii="宋体" w:hAnsi="宋体" w:eastAsia="宋体" w:cs="Times New Roman"/>
                <w:b/>
                <w:bCs/>
                <w:color w:val="000000" w:themeColor="text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在我公司</w:t>
            </w:r>
            <w:r>
              <w:rPr>
                <w:rFonts w:hint="eastAsia" w:ascii="宋体" w:hAnsi="宋体" w:eastAsia="宋体" w:cs="Times New Roman"/>
                <w:b/>
                <w:bCs/>
                <w:color w:val="000000" w:themeColor="text1"/>
                <w:szCs w:val="21"/>
                <w:highlight w:val="none"/>
                <w:lang w:eastAsia="zh-CN"/>
                <w14:textFill>
                  <w14:solidFill>
                    <w14:schemeClr w14:val="tx1"/>
                  </w14:solidFill>
                </w14:textFill>
              </w:rPr>
              <w:t>有同类型业绩的</w:t>
            </w:r>
            <w:r>
              <w:rPr>
                <w:rFonts w:hint="eastAsia" w:ascii="宋体" w:hAnsi="宋体" w:eastAsia="宋体" w:cs="Times New Roman"/>
                <w:b/>
                <w:bCs/>
                <w:color w:val="000000" w:themeColor="text1"/>
                <w:szCs w:val="21"/>
                <w:highlight w:val="none"/>
                <w14:textFill>
                  <w14:solidFill>
                    <w14:schemeClr w14:val="tx1"/>
                  </w14:solidFill>
                </w14:textFill>
              </w:rPr>
              <w:t>合格供应商目录的报价人可免予</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提供</w:t>
            </w:r>
          </w:p>
        </w:tc>
      </w:tr>
      <w:tr w14:paraId="01C9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noWrap w:val="0"/>
            <w:vAlign w:val="center"/>
          </w:tcPr>
          <w:p w14:paraId="2F9D3ABE">
            <w:pPr>
              <w:pStyle w:val="12"/>
              <w:widowControl/>
              <w:spacing w:line="330" w:lineRule="exact"/>
              <w:jc w:val="center"/>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w:t>
            </w:r>
          </w:p>
        </w:tc>
        <w:tc>
          <w:tcPr>
            <w:tcW w:w="3449" w:type="dxa"/>
            <w:noWrap w:val="0"/>
            <w:vAlign w:val="center"/>
          </w:tcPr>
          <w:p w14:paraId="67F8FF36">
            <w:pPr>
              <w:adjustRightInd w:val="0"/>
              <w:snapToGrid w:val="0"/>
              <w:spacing w:line="400" w:lineRule="exact"/>
              <w:jc w:val="both"/>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具有ISO质量管理体系认证证书</w:t>
            </w:r>
          </w:p>
        </w:tc>
        <w:tc>
          <w:tcPr>
            <w:tcW w:w="3187" w:type="dxa"/>
            <w:noWrap w:val="0"/>
            <w:vAlign w:val="center"/>
          </w:tcPr>
          <w:p w14:paraId="6127BB11">
            <w:pPr>
              <w:pStyle w:val="12"/>
              <w:widowControl/>
              <w:spacing w:line="330" w:lineRule="exact"/>
              <w:jc w:val="both"/>
              <w:rPr>
                <w:rFonts w:hint="default" w:ascii="宋体" w:hAnsi="宋体"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提供加盖公章的</w:t>
            </w:r>
            <w:r>
              <w:rPr>
                <w:rFonts w:hint="eastAsia" w:ascii="宋体" w:hAnsi="宋体" w:cs="宋体"/>
                <w:color w:val="000000" w:themeColor="text1"/>
                <w:szCs w:val="21"/>
                <w:highlight w:val="none"/>
                <w:lang w:val="en-US" w:eastAsia="zh-CN"/>
                <w14:textFill>
                  <w14:solidFill>
                    <w14:schemeClr w14:val="tx1"/>
                  </w14:solidFill>
                </w14:textFill>
              </w:rPr>
              <w:t>证书</w:t>
            </w:r>
            <w:r>
              <w:rPr>
                <w:rFonts w:hint="eastAsia" w:ascii="宋体" w:hAnsi="宋体" w:cs="宋体"/>
                <w:color w:val="000000" w:themeColor="text1"/>
                <w:szCs w:val="21"/>
                <w:highlight w:val="none"/>
                <w14:textFill>
                  <w14:solidFill>
                    <w14:schemeClr w14:val="tx1"/>
                  </w14:solidFill>
                </w14:textFill>
              </w:rPr>
              <w:t>复印件</w:t>
            </w:r>
          </w:p>
        </w:tc>
        <w:tc>
          <w:tcPr>
            <w:tcW w:w="2425" w:type="dxa"/>
            <w:noWrap w:val="0"/>
            <w:vAlign w:val="center"/>
          </w:tcPr>
          <w:p w14:paraId="79AC9335">
            <w:pPr>
              <w:adjustRightInd w:val="0"/>
              <w:snapToGrid w:val="0"/>
              <w:spacing w:line="400" w:lineRule="exact"/>
              <w:jc w:val="both"/>
              <w:rPr>
                <w:rFonts w:hint="default" w:ascii="宋体" w:hAnsi="宋体"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在我公司</w:t>
            </w:r>
            <w:r>
              <w:rPr>
                <w:rFonts w:hint="eastAsia" w:ascii="宋体" w:hAnsi="宋体" w:eastAsia="宋体" w:cs="Times New Roman"/>
                <w:b/>
                <w:bCs/>
                <w:color w:val="000000" w:themeColor="text1"/>
                <w:szCs w:val="21"/>
                <w:highlight w:val="none"/>
                <w:lang w:eastAsia="zh-CN"/>
                <w14:textFill>
                  <w14:solidFill>
                    <w14:schemeClr w14:val="tx1"/>
                  </w14:solidFill>
                </w14:textFill>
              </w:rPr>
              <w:t>有同类型业绩的</w:t>
            </w:r>
            <w:r>
              <w:rPr>
                <w:rFonts w:hint="eastAsia" w:ascii="宋体" w:hAnsi="宋体" w:eastAsia="宋体" w:cs="Times New Roman"/>
                <w:b/>
                <w:bCs/>
                <w:color w:val="000000" w:themeColor="text1"/>
                <w:szCs w:val="21"/>
                <w:highlight w:val="none"/>
                <w14:textFill>
                  <w14:solidFill>
                    <w14:schemeClr w14:val="tx1"/>
                  </w14:solidFill>
                </w14:textFill>
              </w:rPr>
              <w:t>合格供应商目录的报价人可免予</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提供</w:t>
            </w:r>
          </w:p>
        </w:tc>
      </w:tr>
      <w:tr w14:paraId="5161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noWrap w:val="0"/>
            <w:vAlign w:val="center"/>
          </w:tcPr>
          <w:p w14:paraId="46ACB37B">
            <w:pPr>
              <w:pStyle w:val="12"/>
              <w:widowControl/>
              <w:spacing w:line="330" w:lineRule="exact"/>
              <w:jc w:val="center"/>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w:t>
            </w:r>
          </w:p>
        </w:tc>
        <w:tc>
          <w:tcPr>
            <w:tcW w:w="3449" w:type="dxa"/>
            <w:noWrap w:val="0"/>
            <w:vAlign w:val="center"/>
          </w:tcPr>
          <w:p w14:paraId="21FF5E2E">
            <w:pPr>
              <w:adjustRightInd w:val="0"/>
              <w:snapToGrid w:val="0"/>
              <w:spacing w:line="400" w:lineRule="exact"/>
              <w:jc w:val="both"/>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投选人必须提供近</w:t>
            </w:r>
            <w:r>
              <w:rPr>
                <w:rFonts w:hint="eastAsia" w:ascii="宋体" w:hAnsi="宋体" w:eastAsia="宋体" w:cs="Times New Roman"/>
                <w:color w:val="000000" w:themeColor="text1"/>
                <w:szCs w:val="21"/>
                <w:highlight w:val="none"/>
                <w:lang w:eastAsia="zh-CN"/>
                <w14:textFill>
                  <w14:solidFill>
                    <w14:schemeClr w14:val="tx1"/>
                  </w14:solidFill>
                </w14:textFill>
              </w:rPr>
              <w:t>二</w:t>
            </w:r>
            <w:r>
              <w:rPr>
                <w:rFonts w:hint="eastAsia" w:ascii="宋体" w:hAnsi="宋体" w:eastAsia="宋体" w:cs="Times New Roman"/>
                <w:color w:val="000000" w:themeColor="text1"/>
                <w:szCs w:val="21"/>
                <w:highlight w:val="none"/>
                <w14:textFill>
                  <w14:solidFill>
                    <w14:schemeClr w14:val="tx1"/>
                  </w14:solidFill>
                </w14:textFill>
              </w:rPr>
              <w:t>年（20</w:t>
            </w:r>
            <w:r>
              <w:rPr>
                <w:rFonts w:hint="eastAsia" w:ascii="宋体" w:hAnsi="宋体" w:eastAsia="宋体" w:cs="Times New Roman"/>
                <w:color w:val="000000" w:themeColor="text1"/>
                <w:szCs w:val="21"/>
                <w:highlight w:val="none"/>
                <w:lang w:val="en-US" w:eastAsia="zh-CN"/>
                <w14:textFill>
                  <w14:solidFill>
                    <w14:schemeClr w14:val="tx1"/>
                  </w14:solidFill>
                </w14:textFill>
              </w:rPr>
              <w:t>23.6.1</w:t>
            </w:r>
            <w:r>
              <w:rPr>
                <w:rFonts w:hint="eastAsia" w:ascii="宋体" w:hAnsi="宋体" w:eastAsia="宋体" w:cs="Times New Roman"/>
                <w:color w:val="000000" w:themeColor="text1"/>
                <w:szCs w:val="21"/>
                <w:highlight w:val="none"/>
                <w14:textFill>
                  <w14:solidFill>
                    <w14:schemeClr w14:val="tx1"/>
                  </w14:solidFill>
                </w14:textFill>
              </w:rPr>
              <w:t>至202</w:t>
            </w:r>
            <w:r>
              <w:rPr>
                <w:rFonts w:hint="eastAsia" w:ascii="宋体" w:hAnsi="宋体" w:eastAsia="宋体" w:cs="Times New Roman"/>
                <w:color w:val="000000" w:themeColor="text1"/>
                <w:szCs w:val="21"/>
                <w:highlight w:val="none"/>
                <w:lang w:val="en-US" w:eastAsia="zh-CN"/>
                <w14:textFill>
                  <w14:solidFill>
                    <w14:schemeClr w14:val="tx1"/>
                  </w14:solidFill>
                </w14:textFill>
              </w:rPr>
              <w:t>5.6.1</w:t>
            </w:r>
            <w:r>
              <w:rPr>
                <w:rFonts w:hint="eastAsia" w:ascii="宋体" w:hAnsi="宋体" w:eastAsia="宋体" w:cs="Times New Roman"/>
                <w:color w:val="000000" w:themeColor="text1"/>
                <w:szCs w:val="21"/>
                <w:highlight w:val="none"/>
                <w14:textFill>
                  <w14:solidFill>
                    <w14:schemeClr w14:val="tx1"/>
                  </w14:solidFill>
                </w14:textFill>
              </w:rPr>
              <w:t>）与本次比选设备相同或相近参数产品成功使用业绩，并提供业绩合同</w:t>
            </w:r>
            <w:r>
              <w:rPr>
                <w:rFonts w:hint="eastAsia" w:ascii="宋体" w:hAnsi="宋体" w:eastAsia="宋体" w:cs="Times New Roman"/>
                <w:color w:val="000000" w:themeColor="text1"/>
                <w:szCs w:val="21"/>
                <w:highlight w:val="none"/>
                <w:lang w:val="en-US" w:eastAsia="zh-CN"/>
                <w14:textFill>
                  <w14:solidFill>
                    <w14:schemeClr w14:val="tx1"/>
                  </w14:solidFill>
                </w14:textFill>
              </w:rPr>
              <w:t>4份</w:t>
            </w:r>
          </w:p>
        </w:tc>
        <w:tc>
          <w:tcPr>
            <w:tcW w:w="3187" w:type="dxa"/>
            <w:noWrap w:val="0"/>
            <w:vAlign w:val="center"/>
          </w:tcPr>
          <w:p w14:paraId="79F6F114">
            <w:pPr>
              <w:adjustRightInd w:val="0"/>
              <w:snapToGrid w:val="0"/>
              <w:spacing w:line="300" w:lineRule="auto"/>
              <w:jc w:val="both"/>
              <w:rPr>
                <w:rFonts w:hint="eastAsia" w:ascii="宋体" w:hAnsi="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提供加盖公章的</w:t>
            </w:r>
            <w:r>
              <w:rPr>
                <w:rFonts w:hint="eastAsia" w:ascii="宋体" w:hAnsi="宋体" w:cs="宋体"/>
                <w:color w:val="000000" w:themeColor="text1"/>
                <w:szCs w:val="21"/>
                <w:highlight w:val="none"/>
                <w:lang w:val="en-US" w:eastAsia="zh-CN"/>
                <w14:textFill>
                  <w14:solidFill>
                    <w14:schemeClr w14:val="tx1"/>
                  </w14:solidFill>
                </w14:textFill>
              </w:rPr>
              <w:t>合同</w:t>
            </w:r>
            <w:r>
              <w:rPr>
                <w:rFonts w:hint="eastAsia" w:ascii="宋体" w:hAnsi="宋体" w:cs="宋体"/>
                <w:color w:val="000000" w:themeColor="text1"/>
                <w:szCs w:val="21"/>
                <w:highlight w:val="none"/>
                <w14:textFill>
                  <w14:solidFill>
                    <w14:schemeClr w14:val="tx1"/>
                  </w14:solidFill>
                </w14:textFill>
              </w:rPr>
              <w:t>复印件</w:t>
            </w:r>
          </w:p>
        </w:tc>
        <w:tc>
          <w:tcPr>
            <w:tcW w:w="2425" w:type="dxa"/>
            <w:noWrap w:val="0"/>
            <w:vAlign w:val="center"/>
          </w:tcPr>
          <w:p w14:paraId="1BC295E9">
            <w:pPr>
              <w:widowControl/>
              <w:spacing w:line="330" w:lineRule="exact"/>
              <w:jc w:val="both"/>
              <w:rPr>
                <w:rFonts w:ascii="宋体" w:hAnsi="宋体" w:eastAsia="宋体" w:cs="Times New Roman"/>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在我公司</w:t>
            </w:r>
            <w:r>
              <w:rPr>
                <w:rFonts w:hint="eastAsia" w:ascii="宋体" w:hAnsi="宋体" w:eastAsia="宋体" w:cs="Times New Roman"/>
                <w:b/>
                <w:bCs/>
                <w:color w:val="000000" w:themeColor="text1"/>
                <w:szCs w:val="21"/>
                <w:highlight w:val="none"/>
                <w:lang w:eastAsia="zh-CN"/>
                <w14:textFill>
                  <w14:solidFill>
                    <w14:schemeClr w14:val="tx1"/>
                  </w14:solidFill>
                </w14:textFill>
              </w:rPr>
              <w:t>有同类型业绩的</w:t>
            </w:r>
            <w:r>
              <w:rPr>
                <w:rFonts w:hint="eastAsia" w:ascii="宋体" w:hAnsi="宋体" w:eastAsia="宋体" w:cs="Times New Roman"/>
                <w:b/>
                <w:bCs/>
                <w:color w:val="000000" w:themeColor="text1"/>
                <w:szCs w:val="21"/>
                <w:highlight w:val="none"/>
                <w14:textFill>
                  <w14:solidFill>
                    <w14:schemeClr w14:val="tx1"/>
                  </w14:solidFill>
                </w14:textFill>
              </w:rPr>
              <w:t>合格供应商目录的报价人可免予</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提供</w:t>
            </w:r>
          </w:p>
        </w:tc>
      </w:tr>
      <w:tr w14:paraId="1098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noWrap w:val="0"/>
            <w:vAlign w:val="center"/>
          </w:tcPr>
          <w:p w14:paraId="57ADA794">
            <w:pPr>
              <w:pStyle w:val="12"/>
              <w:widowControl/>
              <w:spacing w:line="330" w:lineRule="exact"/>
              <w:jc w:val="center"/>
              <w:rPr>
                <w:rFonts w:hint="eastAsia" w:ascii="宋体" w:hAnsi="宋体" w:eastAsia="宋体"/>
                <w:color w:val="000000" w:themeColor="text1"/>
                <w:kern w:val="0"/>
                <w:sz w:val="24"/>
                <w:szCs w:val="24"/>
                <w:highlight w:val="none"/>
                <w:lang w:val="en-US" w:eastAsia="zh-CN"/>
                <w14:textFill>
                  <w14:solidFill>
                    <w14:schemeClr w14:val="tx1"/>
                  </w14:solidFill>
                </w14:textFill>
              </w:rPr>
            </w:pPr>
            <w:r>
              <w:rPr>
                <w:rFonts w:hint="eastAsia" w:ascii="宋体" w:hAnsi="宋体"/>
                <w:color w:val="000000" w:themeColor="text1"/>
                <w:kern w:val="0"/>
                <w:sz w:val="24"/>
                <w:szCs w:val="24"/>
                <w:highlight w:val="none"/>
                <w:lang w:val="en-US" w:eastAsia="zh-CN"/>
                <w14:textFill>
                  <w14:solidFill>
                    <w14:schemeClr w14:val="tx1"/>
                  </w14:solidFill>
                </w14:textFill>
              </w:rPr>
              <w:t>6</w:t>
            </w:r>
          </w:p>
        </w:tc>
        <w:tc>
          <w:tcPr>
            <w:tcW w:w="3449" w:type="dxa"/>
            <w:noWrap w:val="0"/>
            <w:vAlign w:val="center"/>
          </w:tcPr>
          <w:p w14:paraId="3C3A9955">
            <w:pPr>
              <w:spacing w:line="400" w:lineRule="exact"/>
              <w:jc w:val="both"/>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p>
        </w:tc>
        <w:tc>
          <w:tcPr>
            <w:tcW w:w="3187" w:type="dxa"/>
            <w:noWrap w:val="0"/>
            <w:vAlign w:val="center"/>
          </w:tcPr>
          <w:p w14:paraId="320A3657">
            <w:pPr>
              <w:pStyle w:val="12"/>
              <w:widowControl/>
              <w:spacing w:line="330" w:lineRule="exact"/>
              <w:jc w:val="both"/>
              <w:rPr>
                <w:rFonts w:hint="eastAsia" w:ascii="宋体" w:hAnsi="宋体"/>
                <w:color w:val="000000" w:themeColor="text1"/>
                <w:szCs w:val="21"/>
                <w:highlight w:val="none"/>
                <w14:textFill>
                  <w14:solidFill>
                    <w14:schemeClr w14:val="tx1"/>
                  </w14:solidFill>
                </w14:textFill>
              </w:rPr>
            </w:pPr>
          </w:p>
        </w:tc>
        <w:tc>
          <w:tcPr>
            <w:tcW w:w="2425" w:type="dxa"/>
            <w:noWrap w:val="0"/>
            <w:vAlign w:val="center"/>
          </w:tcPr>
          <w:p w14:paraId="3D371E0E">
            <w:pPr>
              <w:pStyle w:val="12"/>
              <w:widowControl/>
              <w:spacing w:line="330" w:lineRule="exact"/>
              <w:jc w:val="both"/>
              <w:rPr>
                <w:rFonts w:ascii="宋体" w:hAnsi="宋体"/>
                <w:color w:val="000000" w:themeColor="text1"/>
                <w:kern w:val="0"/>
                <w:sz w:val="24"/>
                <w:szCs w:val="24"/>
                <w:highlight w:val="none"/>
                <w14:textFill>
                  <w14:solidFill>
                    <w14:schemeClr w14:val="tx1"/>
                  </w14:solidFill>
                </w14:textFill>
              </w:rPr>
            </w:pPr>
          </w:p>
        </w:tc>
      </w:tr>
    </w:tbl>
    <w:p w14:paraId="4B7E7893">
      <w:pPr>
        <w:numPr>
          <w:ilvl w:val="0"/>
          <w:numId w:val="0"/>
        </w:num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注：本次询比采购为资格后审</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资格审查、符合性审查的合格条件</w:t>
      </w:r>
      <w:r>
        <w:rPr>
          <w:rFonts w:hint="eastAsia" w:ascii="宋体" w:hAnsi="宋体" w:eastAsia="宋体" w:cs="宋体"/>
          <w:color w:val="000000" w:themeColor="text1"/>
          <w:sz w:val="28"/>
          <w:szCs w:val="28"/>
          <w:highlight w:val="none"/>
          <w:lang w:eastAsia="zh-CN"/>
          <w14:textFill>
            <w14:solidFill>
              <w14:schemeClr w14:val="tx1"/>
            </w14:solidFill>
          </w14:textFill>
        </w:rPr>
        <w:t>详见询比文件</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368FBDE2">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四、询比文件获取 </w:t>
      </w:r>
    </w:p>
    <w:p w14:paraId="7AA222FA">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1、获取时间</w:t>
      </w:r>
    </w:p>
    <w:p w14:paraId="0AFE38DD">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从 2025年 </w:t>
      </w:r>
      <w:r>
        <w:rPr>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14:textFill>
            <w14:solidFill>
              <w14:schemeClr w14:val="tx1"/>
            </w14:solidFill>
          </w14:textFill>
        </w:rPr>
        <w:t xml:space="preserve"> 月 </w:t>
      </w:r>
      <w:r>
        <w:rPr>
          <w:rFonts w:hint="eastAsia" w:ascii="宋体" w:hAnsi="宋体" w:eastAsia="宋体" w:cs="宋体"/>
          <w:color w:val="000000" w:themeColor="text1"/>
          <w:sz w:val="28"/>
          <w:szCs w:val="28"/>
          <w:highlight w:val="none"/>
          <w:lang w:val="en-US" w:eastAsia="zh-CN"/>
          <w14:textFill>
            <w14:solidFill>
              <w14:schemeClr w14:val="tx1"/>
            </w14:solidFill>
          </w14:textFill>
        </w:rPr>
        <w:t>22</w:t>
      </w:r>
      <w:r>
        <w:rPr>
          <w:rFonts w:hint="eastAsia" w:ascii="宋体" w:hAnsi="宋体" w:eastAsia="宋体" w:cs="宋体"/>
          <w:color w:val="000000" w:themeColor="text1"/>
          <w:sz w:val="28"/>
          <w:szCs w:val="28"/>
          <w:highlight w:val="none"/>
          <w14:textFill>
            <w14:solidFill>
              <w14:schemeClr w14:val="tx1"/>
            </w14:solidFill>
          </w14:textFill>
        </w:rPr>
        <w:t xml:space="preserve">  日</w:t>
      </w:r>
      <w:r>
        <w:rPr>
          <w:rFonts w:hint="eastAsia" w:ascii="宋体" w:hAnsi="宋体" w:eastAsia="宋体" w:cs="宋体"/>
          <w:color w:val="000000" w:themeColor="text1"/>
          <w:sz w:val="28"/>
          <w:szCs w:val="28"/>
          <w:highlight w:val="none"/>
          <w:lang w:val="en-US" w:eastAsia="zh-CN"/>
          <w14:textFill>
            <w14:solidFill>
              <w14:schemeClr w14:val="tx1"/>
            </w14:solidFill>
          </w14:textFill>
        </w:rPr>
        <w:t>14</w:t>
      </w:r>
      <w:r>
        <w:rPr>
          <w:rFonts w:hint="eastAsia" w:ascii="宋体" w:hAnsi="宋体" w:eastAsia="宋体" w:cs="宋体"/>
          <w:color w:val="000000" w:themeColor="text1"/>
          <w:sz w:val="28"/>
          <w:szCs w:val="28"/>
          <w:highlight w:val="none"/>
          <w14:textFill>
            <w14:solidFill>
              <w14:schemeClr w14:val="tx1"/>
            </w14:solidFill>
          </w14:textFill>
        </w:rPr>
        <w:t>:00至2025年</w:t>
      </w:r>
      <w:r>
        <w:rPr>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14:textFill>
            <w14:solidFill>
              <w14:schemeClr w14:val="tx1"/>
            </w14:solidFill>
          </w14:textFill>
        </w:rPr>
        <w:t xml:space="preserve">  月  </w:t>
      </w:r>
      <w:r>
        <w:rPr>
          <w:rFonts w:hint="eastAsia" w:ascii="宋体" w:hAnsi="宋体" w:eastAsia="宋体" w:cs="宋体"/>
          <w:color w:val="000000" w:themeColor="text1"/>
          <w:sz w:val="28"/>
          <w:szCs w:val="28"/>
          <w:highlight w:val="none"/>
          <w:lang w:val="en-US" w:eastAsia="zh-CN"/>
          <w14:textFill>
            <w14:solidFill>
              <w14:schemeClr w14:val="tx1"/>
            </w14:solidFill>
          </w14:textFill>
        </w:rPr>
        <w:t>24</w:t>
      </w:r>
      <w:r>
        <w:rPr>
          <w:rFonts w:hint="eastAsia" w:ascii="宋体" w:hAnsi="宋体" w:eastAsia="宋体" w:cs="宋体"/>
          <w:color w:val="000000" w:themeColor="text1"/>
          <w:sz w:val="28"/>
          <w:szCs w:val="28"/>
          <w:highlight w:val="none"/>
          <w14:textFill>
            <w14:solidFill>
              <w14:schemeClr w14:val="tx1"/>
            </w14:solidFill>
          </w14:textFill>
        </w:rPr>
        <w:t xml:space="preserve"> 日1</w:t>
      </w:r>
      <w:r>
        <w:rPr>
          <w:rFonts w:hint="eastAsia" w:ascii="宋体" w:hAnsi="宋体" w:eastAsia="宋体" w:cs="宋体"/>
          <w:color w:val="000000" w:themeColor="text1"/>
          <w:sz w:val="28"/>
          <w:szCs w:val="28"/>
          <w:highlight w:val="none"/>
          <w:lang w:val="en-US" w:eastAsia="zh-CN"/>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t>:00止(北京时间)。</w:t>
      </w:r>
    </w:p>
    <w:p w14:paraId="50B97657">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2、获取方式</w:t>
      </w:r>
    </w:p>
    <w:p w14:paraId="1BFAC311">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登录苏盐井神招标与采购管理平台</w:t>
      </w:r>
    </w:p>
    <w:p w14:paraId="6B2C19FE">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（http://cgpt.jssyjsgf.com/home/login.htm），待审核通过后，下载询比文件参加采购活动。</w:t>
      </w:r>
    </w:p>
    <w:p w14:paraId="764C6709">
      <w:pP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注</w:t>
      </w:r>
      <w:r>
        <w:rPr>
          <w:rFonts w:hint="eastAsia" w:ascii="宋体" w:hAnsi="宋体" w:eastAsia="宋体" w:cs="宋体"/>
          <w:color w:val="000000" w:themeColor="text1"/>
          <w:sz w:val="28"/>
          <w:szCs w:val="28"/>
          <w:highlight w:val="none"/>
          <w14:textFill>
            <w14:solidFill>
              <w14:schemeClr w14:val="tx1"/>
            </w14:solidFill>
          </w14:textFill>
        </w:rPr>
        <w:t>：详见苏盐井神招标与采购管理平台（http://cgpt.jssyjsgf.com/）苏盐井神招标与采购管理系统—供应商操作手册</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42CFBEFA">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或</w:t>
      </w:r>
      <w:r>
        <w:rPr>
          <w:rFonts w:hint="eastAsia" w:ascii="宋体" w:hAnsi="宋体" w:eastAsia="宋体" w:cs="宋体"/>
          <w:color w:val="000000" w:themeColor="text1"/>
          <w:sz w:val="28"/>
          <w:szCs w:val="28"/>
          <w:highlight w:val="none"/>
          <w14:textFill>
            <w14:solidFill>
              <w14:schemeClr w14:val="tx1"/>
            </w14:solidFill>
          </w14:textFill>
        </w:rPr>
        <w:t>登录</w:t>
      </w:r>
      <w:r>
        <w:rPr>
          <w:rFonts w:hint="eastAsia" w:ascii="宋体" w:hAnsi="宋体" w:eastAsia="宋体" w:cs="宋体"/>
          <w:color w:val="000000" w:themeColor="text1"/>
          <w:sz w:val="28"/>
          <w:szCs w:val="28"/>
          <w:highlight w:val="none"/>
          <w:lang w:eastAsia="zh-CN"/>
          <w14:textFill>
            <w14:solidFill>
              <w14:schemeClr w14:val="tx1"/>
            </w14:solidFill>
          </w14:textFill>
        </w:rPr>
        <w:t>大企汇（https://work.daqihui.com/）获取</w:t>
      </w:r>
      <w:r>
        <w:rPr>
          <w:rFonts w:hint="eastAsia" w:ascii="宋体" w:hAnsi="宋体" w:eastAsia="宋体" w:cs="宋体"/>
          <w:color w:val="000000" w:themeColor="text1"/>
          <w:sz w:val="28"/>
          <w:szCs w:val="28"/>
          <w:highlight w:val="none"/>
          <w14:textFill>
            <w14:solidFill>
              <w14:schemeClr w14:val="tx1"/>
            </w14:solidFill>
          </w14:textFill>
        </w:rPr>
        <w:t>询比文件</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0C94F681">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五、响应文件递交 </w:t>
      </w:r>
    </w:p>
    <w:p w14:paraId="133864D4">
      <w:pPr>
        <w:spacing w:line="560" w:lineRule="exact"/>
        <w:ind w:firstLine="560" w:firstLineChars="2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highlight w:val="none"/>
          <w:lang w:val="en-US" w:eastAsia="zh-CN"/>
          <w14:textFill>
            <w14:solidFill>
              <w14:schemeClr w14:val="tx1"/>
            </w14:solidFill>
          </w14:textFill>
        </w:rPr>
        <w:t>25</w:t>
      </w:r>
      <w:r>
        <w:rPr>
          <w:rFonts w:hint="eastAsia" w:ascii="仿宋" w:hAnsi="仿宋" w:eastAsia="仿宋" w:cs="仿宋"/>
          <w:color w:val="000000" w:themeColor="text1"/>
          <w:sz w:val="28"/>
          <w:szCs w:val="28"/>
          <w:highlight w:val="none"/>
          <w14:textFill>
            <w14:solidFill>
              <w14:schemeClr w14:val="tx1"/>
            </w14:solidFill>
          </w14:textFill>
        </w:rPr>
        <w:t xml:space="preserve"> 日  </w:t>
      </w:r>
      <w:r>
        <w:rPr>
          <w:rFonts w:hint="eastAsia" w:ascii="仿宋" w:hAnsi="仿宋" w:eastAsia="仿宋" w:cs="仿宋"/>
          <w:color w:val="000000" w:themeColor="text1"/>
          <w:sz w:val="28"/>
          <w:szCs w:val="28"/>
          <w:highlight w:val="none"/>
          <w:lang w:val="en-US" w:eastAsia="zh-CN"/>
          <w14:textFill>
            <w14:solidFill>
              <w14:schemeClr w14:val="tx1"/>
            </w14:solidFill>
          </w14:textFill>
        </w:rPr>
        <w:t>101</w:t>
      </w:r>
      <w:bookmarkStart w:id="0" w:name="_GoBack"/>
      <w:bookmarkEnd w:id="0"/>
      <w:r>
        <w:rPr>
          <w:rFonts w:hint="eastAsia" w:ascii="仿宋" w:hAnsi="仿宋" w:eastAsia="仿宋" w:cs="仿宋"/>
          <w:color w:val="000000" w:themeColor="text1"/>
          <w:sz w:val="28"/>
          <w:szCs w:val="28"/>
          <w:highlight w:val="none"/>
          <w14:textFill>
            <w14:solidFill>
              <w14:schemeClr w14:val="tx1"/>
            </w14:solidFill>
          </w14:textFill>
        </w:rPr>
        <w:t>时 00分</w:t>
      </w:r>
    </w:p>
    <w:p w14:paraId="4CA02CF1">
      <w:pPr>
        <w:spacing w:line="560" w:lineRule="exact"/>
        <w:ind w:firstLine="560" w:firstLineChars="2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方式三：</w:t>
      </w:r>
      <w:r>
        <w:rPr>
          <w:rFonts w:hint="eastAsia" w:ascii="仿宋" w:hAnsi="仿宋" w:eastAsia="仿宋" w:cs="仿宋"/>
          <w:color w:val="000000" w:themeColor="text1"/>
          <w:kern w:val="0"/>
          <w:sz w:val="28"/>
          <w:szCs w:val="28"/>
          <w:highlight w:val="none"/>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highlight w:val="none"/>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日期：2025年 7 月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22 </w:t>
      </w:r>
      <w:r>
        <w:rPr>
          <w:rFonts w:hint="eastAsia" w:ascii="仿宋" w:hAnsi="仿宋" w:eastAsia="仿宋" w:cs="仿宋"/>
          <w:color w:val="000000" w:themeColor="text1"/>
          <w:sz w:val="28"/>
          <w:szCs w:val="28"/>
          <w:highlight w:val="none"/>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6670B8"/>
    <w:multiLevelType w:val="multilevel"/>
    <w:tmpl w:val="376670B8"/>
    <w:lvl w:ilvl="0" w:tentative="0">
      <w:start w:val="1"/>
      <w:numFmt w:val="upperRoman"/>
      <w:lvlText w:val="第 %1 条"/>
      <w:lvlJc w:val="left"/>
      <w:pPr>
        <w:tabs>
          <w:tab w:val="left" w:pos="1800"/>
        </w:tabs>
        <w:ind w:left="0" w:firstLine="0"/>
      </w:pPr>
    </w:lvl>
    <w:lvl w:ilvl="1" w:tentative="0">
      <w:start w:val="1"/>
      <w:numFmt w:val="decimalZero"/>
      <w:pStyle w:val="2"/>
      <w:isLgl/>
      <w:lvlText w:val="节 %1.%2"/>
      <w:lvlJc w:val="left"/>
      <w:pPr>
        <w:tabs>
          <w:tab w:val="left" w:pos="1080"/>
        </w:tabs>
        <w:ind w:left="340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C640D9B"/>
    <w:rsid w:val="1F51153D"/>
    <w:rsid w:val="21E07AF3"/>
    <w:rsid w:val="23741D5F"/>
    <w:rsid w:val="24CA19B7"/>
    <w:rsid w:val="25BA6B4E"/>
    <w:rsid w:val="26CB1A16"/>
    <w:rsid w:val="2C25727A"/>
    <w:rsid w:val="2CF33757"/>
    <w:rsid w:val="2E245133"/>
    <w:rsid w:val="351C000D"/>
    <w:rsid w:val="382614AE"/>
    <w:rsid w:val="400C0C7E"/>
    <w:rsid w:val="46FD4105"/>
    <w:rsid w:val="49896CB2"/>
    <w:rsid w:val="49A12D98"/>
    <w:rsid w:val="50F013BB"/>
    <w:rsid w:val="533C054C"/>
    <w:rsid w:val="53E41AB0"/>
    <w:rsid w:val="5CEB19FD"/>
    <w:rsid w:val="6B4E646B"/>
    <w:rsid w:val="6C666467"/>
    <w:rsid w:val="718C621A"/>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numPr>
        <w:ilvl w:val="1"/>
        <w:numId w:val="1"/>
      </w:numPr>
      <w:spacing w:line="360" w:lineRule="auto"/>
      <w:jc w:val="center"/>
      <w:outlineLvl w:val="1"/>
    </w:pPr>
    <w:rPr>
      <w:rFonts w:ascii="黑体" w:hAnsi="Arial" w:eastAsia="黑体"/>
      <w:color w:val="FF0000"/>
      <w:spacing w:val="36"/>
      <w:sz w:val="36"/>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unhideWhenUsed/>
    <w:qFormat/>
    <w:uiPriority w:val="0"/>
    <w:pPr>
      <w:spacing w:after="120"/>
    </w:pPr>
    <w:rPr>
      <w:rFonts w:ascii="Times New Roman" w:hAnsi="Times New Roman"/>
      <w:szCs w:val="20"/>
    </w:rPr>
  </w:style>
  <w:style w:type="paragraph" w:styleId="4">
    <w:name w:val="toc 2"/>
    <w:basedOn w:val="1"/>
    <w:next w:val="1"/>
    <w:qFormat/>
    <w:uiPriority w:val="1"/>
    <w:pPr>
      <w:spacing w:line="272" w:lineRule="exact"/>
      <w:ind w:left="520"/>
    </w:pPr>
    <w:rPr>
      <w:szCs w:val="21"/>
    </w:rPr>
  </w:style>
  <w:style w:type="paragraph" w:styleId="5">
    <w:name w:val="Title"/>
    <w:basedOn w:val="4"/>
    <w:next w:val="1"/>
    <w:qFormat/>
    <w:uiPriority w:val="0"/>
    <w:pPr>
      <w:jc w:val="center"/>
    </w:pPr>
    <w:rPr>
      <w:rFonts w:ascii="Lucida Console" w:hAnsi="Lucida Console"/>
      <w:b/>
      <w:bCs/>
      <w:color w:val="FF0000"/>
    </w:rPr>
  </w:style>
  <w:style w:type="table" w:styleId="7">
    <w:name w:val="Table Grid"/>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Strong"/>
    <w:basedOn w:val="8"/>
    <w:qFormat/>
    <w:uiPriority w:val="0"/>
    <w:rPr>
      <w:b/>
    </w:rPr>
  </w:style>
  <w:style w:type="paragraph" w:customStyle="1" w:styleId="1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
    <w:name w:val="正文文本1"/>
    <w:basedOn w:val="1"/>
    <w:qFormat/>
    <w:uiPriority w:val="0"/>
    <w:pPr>
      <w:spacing w:line="420" w:lineRule="auto"/>
      <w:ind w:firstLine="400"/>
    </w:pPr>
    <w:rPr>
      <w:sz w:val="20"/>
      <w:szCs w:val="20"/>
      <w:lang w:val="zh-CN" w:bidi="zh-CN"/>
    </w:rPr>
  </w:style>
  <w:style w:type="paragraph" w:customStyle="1" w:styleId="12">
    <w:name w:val="正文_1_1"/>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719</Words>
  <Characters>758</Characters>
  <Lines>0</Lines>
  <Paragraphs>0</Paragraphs>
  <TotalTime>51</TotalTime>
  <ScaleCrop>false</ScaleCrop>
  <LinksUpToDate>false</LinksUpToDate>
  <CharactersWithSpaces>777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浅浅想减肥</cp:lastModifiedBy>
  <dcterms:modified xsi:type="dcterms:W3CDTF">2025-07-22T07:24:52Z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BF98DA7564AE4C209BA368B0DBF57AAD_13</vt:lpwstr>
  </property>
  <property fmtid="{D5CDD505-2E9C-101B-9397-08002B2CF9AE}" pid="4" name="KSOTemplateDocerSaveRecord">
    <vt:lpwstr>eyJoZGlkIjoiYzRkZWFmZTE3Njg2NzM4ZDBhNWQzNGNjNzI1NDVkODAiLCJ1c2VySWQiOiI5NzYzNzYxMjcifQ==</vt:lpwstr>
  </property>
</Properties>
</file>