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C10FA">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cs="仿宋"/>
          <w:b w:val="0"/>
          <w:bCs/>
          <w:snapToGrid w:val="0"/>
          <w:color w:val="auto"/>
          <w:sz w:val="24"/>
          <w:szCs w:val="21"/>
        </w:rPr>
      </w:pPr>
      <w:permStart w:id="0" w:edGrp="everyone"/>
      <w:permEnd w:id="0"/>
    </w:p>
    <w:p w14:paraId="0582762E">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cs="仿宋"/>
          <w:b w:val="0"/>
          <w:bCs/>
          <w:snapToGrid w:val="0"/>
          <w:color w:val="auto"/>
          <w:sz w:val="24"/>
          <w:szCs w:val="21"/>
        </w:rPr>
      </w:pPr>
    </w:p>
    <w:p w14:paraId="1A5A721B">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宋体"/>
          <w:b w:val="0"/>
          <w:sz w:val="24"/>
        </w:rPr>
      </w:pPr>
      <w:permStart w:id="1" w:edGrp="everyone"/>
      <w:r>
        <w:rPr>
          <w:rFonts w:hint="eastAsia" w:ascii="Times New Roman" w:hAnsi="Times New Roman" w:eastAsia="黑体"/>
          <w:b w:val="0"/>
          <w:color w:val="0000FF"/>
          <w:sz w:val="30"/>
        </w:rPr>
        <w:t>单击此处输入文字</w:t>
      </w:r>
      <w:permEnd w:id="1"/>
    </w:p>
    <w:p w14:paraId="47078CA0">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（招标编号：</w:t>
      </w:r>
      <w:permStart w:id="2" w:edGrp="everyone"/>
      <w:r>
        <w:rPr>
          <w:rFonts w:hint="eastAsia" w:ascii="Times New Roman" w:hAnsi="Times New Roman" w:eastAsia="宋体"/>
          <w:b w:val="0"/>
          <w:color w:val="0000FF"/>
          <w:sz w:val="24"/>
        </w:rPr>
        <w:t>招标代理机构填写</w:t>
      </w:r>
      <w:permEnd w:id="2"/>
      <w:r>
        <w:rPr>
          <w:rFonts w:hint="eastAsia" w:ascii="Times New Roman" w:hAnsi="Times New Roman" w:eastAsia="宋体" w:cs="仿宋"/>
          <w:b w:val="0"/>
          <w:bCs/>
          <w:color w:val="auto"/>
          <w:sz w:val="24"/>
          <w:szCs w:val="21"/>
        </w:rPr>
        <w:t>）</w:t>
      </w:r>
    </w:p>
    <w:p w14:paraId="107A73E6">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3E9F33F8">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13FD20E3">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6C130DA5">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6D038A31">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2E83FA5C">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2E019BFF">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1CFEE94A">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3578FADF">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368331E9">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067212E0">
      <w:pPr>
        <w:pStyle w:val="18"/>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黑体"/>
          <w:b w:val="0"/>
          <w:bCs/>
          <w:color w:val="auto"/>
          <w:sz w:val="24"/>
          <w:szCs w:val="36"/>
        </w:rPr>
      </w:pPr>
    </w:p>
    <w:p w14:paraId="76CB4E21">
      <w:pPr>
        <w:pStyle w:val="18"/>
        <w:pageBreakBefore w:val="0"/>
        <w:widowControl w:val="0"/>
        <w:kinsoku/>
        <w:wordWrap/>
        <w:overflowPunct/>
        <w:topLinePunct w:val="0"/>
        <w:autoSpaceDE/>
        <w:autoSpaceDN/>
        <w:bidi w:val="0"/>
        <w:adjustRightInd w:val="0"/>
        <w:snapToGrid w:val="0"/>
        <w:spacing w:line="300" w:lineRule="auto"/>
        <w:ind w:firstLine="600" w:firstLineChars="200"/>
        <w:jc w:val="center"/>
        <w:textAlignment w:val="auto"/>
        <w:rPr>
          <w:rFonts w:hint="eastAsia" w:ascii="Times New Roman" w:hAnsi="Times New Roman" w:eastAsia="黑体" w:cs="仿宋"/>
          <w:b w:val="0"/>
          <w:bCs/>
          <w:color w:val="auto"/>
          <w:sz w:val="30"/>
          <w:szCs w:val="32"/>
          <w:lang w:val="zh-CN" w:eastAsia="zh-CN" w:bidi="zh-CN"/>
        </w:rPr>
      </w:pPr>
      <w:r>
        <w:rPr>
          <w:rFonts w:hint="eastAsia" w:ascii="Times New Roman" w:hAnsi="Times New Roman" w:eastAsia="黑体" w:cs="仿宋"/>
          <w:b w:val="0"/>
          <w:bCs/>
          <w:color w:val="auto"/>
          <w:sz w:val="30"/>
          <w:szCs w:val="32"/>
          <w:lang w:val="zh-CN" w:eastAsia="zh-CN" w:bidi="zh-CN"/>
        </w:rPr>
        <w:t>招标文件</w:t>
      </w:r>
    </w:p>
    <w:p w14:paraId="513E659D">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4AC8AC9">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7E2E2D57">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19357DFF">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0C9ECDD6">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488B850F">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8B82226">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1CC69741">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1D761A2A">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0306110C">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3FE2EF69">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AB55530">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53880CC">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69941258">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462210C7">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center"/>
        <w:textAlignment w:val="auto"/>
        <w:rPr>
          <w:rFonts w:hint="eastAsia" w:ascii="Times New Roman" w:hAnsi="Times New Roman" w:eastAsia="宋体" w:cs="仿宋"/>
          <w:b w:val="0"/>
          <w:bCs/>
          <w:color w:val="auto"/>
          <w:sz w:val="24"/>
          <w:szCs w:val="21"/>
        </w:rPr>
      </w:pPr>
    </w:p>
    <w:p w14:paraId="510670B1">
      <w:pPr>
        <w:pStyle w:val="22"/>
        <w:pageBreakBefore w:val="0"/>
        <w:widowControl w:val="0"/>
        <w:kinsoku/>
        <w:wordWrap/>
        <w:overflowPunct/>
        <w:topLinePunct w:val="0"/>
        <w:autoSpaceDE/>
        <w:autoSpaceDN/>
        <w:bidi w:val="0"/>
        <w:adjustRightInd w:val="0"/>
        <w:snapToGrid w:val="0"/>
        <w:spacing w:after="0"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14A1326E">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3" w:edGrp="everyone"/>
      <w:r>
        <w:rPr>
          <w:rFonts w:hint="eastAsia" w:ascii="Times New Roman" w:hAnsi="Times New Roman" w:eastAsia="宋体"/>
          <w:b w:val="0"/>
          <w:i w:val="0"/>
          <w:color w:val="0000FF"/>
          <w:sz w:val="24"/>
        </w:rPr>
        <w:t>单击此处输入文字</w:t>
      </w:r>
      <w:permEnd w:id="3"/>
    </w:p>
    <w:p w14:paraId="5623ADD5">
      <w:pPr>
        <w:pStyle w:val="5"/>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4" w:edGrp="everyone"/>
      <w:r>
        <w:rPr>
          <w:rFonts w:hint="eastAsia" w:ascii="Times New Roman" w:hAnsi="Times New Roman"/>
          <w:b w:val="0"/>
          <w:i w:val="0"/>
          <w:color w:val="0000FF"/>
          <w:sz w:val="24"/>
          <w:lang w:val="en-US" w:eastAsia="zh-CN"/>
        </w:rPr>
        <w:t>招标代理机构填写</w:t>
      </w:r>
    </w:p>
    <w:p w14:paraId="0FEA6C17">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4"/>
    <w:p w14:paraId="0DEFFE75">
      <w:pPr>
        <w:pStyle w:val="5"/>
        <w:pageBreakBefore w:val="0"/>
        <w:widowControl w:val="0"/>
        <w:kinsoku/>
        <w:wordWrap/>
        <w:overflowPunct/>
        <w:topLinePunct w:val="0"/>
        <w:autoSpaceDE/>
        <w:autoSpaceDN/>
        <w:bidi w:val="0"/>
        <w:adjustRightInd w:val="0"/>
        <w:snapToGrid w:val="0"/>
        <w:spacing w:before="7" w:line="300" w:lineRule="auto"/>
        <w:jc w:val="center"/>
        <w:textAlignment w:val="auto"/>
        <w:rPr>
          <w:rFonts w:hint="default" w:ascii="Times New Roman" w:hAnsi="Times New Roman" w:eastAsia="宋体"/>
          <w:b w:val="0"/>
          <w:i w:val="0"/>
          <w:sz w:val="24"/>
          <w:lang w:val="en-US" w:eastAsia="zh-CN"/>
        </w:rPr>
      </w:pPr>
    </w:p>
    <w:p w14:paraId="72BF87A1">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default" w:ascii="Times New Roman" w:hAnsi="Times New Roman" w:eastAsia="黑体" w:cs="黑体"/>
          <w:b w:val="0"/>
          <w:bCs/>
          <w:color w:val="auto"/>
          <w:sz w:val="30"/>
          <w:szCs w:val="32"/>
          <w:lang w:val="en-US" w:eastAsia="zh-CN"/>
        </w:rPr>
      </w:pPr>
      <w:r>
        <w:rPr>
          <w:rFonts w:hint="eastAsia" w:ascii="Times New Roman" w:hAnsi="Times New Roman" w:eastAsia="黑体" w:cs="黑体"/>
          <w:b w:val="0"/>
          <w:bCs/>
          <w:color w:val="auto"/>
          <w:sz w:val="30"/>
          <w:szCs w:val="32"/>
          <w:lang w:val="en-US" w:eastAsia="zh-CN"/>
        </w:rPr>
        <w:t>目录</w:t>
      </w:r>
    </w:p>
    <w:p w14:paraId="358EE383">
      <w:pPr>
        <w:numPr>
          <w:ilvl w:val="0"/>
          <w:numId w:val="0"/>
        </w:numPr>
        <w:adjustRightInd w:val="0"/>
        <w:snapToGrid w:val="0"/>
        <w:spacing w:line="300" w:lineRule="auto"/>
        <w:ind w:firstLine="480" w:firstLineChars="200"/>
        <w:jc w:val="both"/>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第一章招标公告</w:t>
      </w:r>
    </w:p>
    <w:p w14:paraId="016DDACA">
      <w:pPr>
        <w:numPr>
          <w:ilvl w:val="-1"/>
          <w:numId w:val="0"/>
        </w:numPr>
        <w:adjustRightInd w:val="0"/>
        <w:snapToGrid w:val="0"/>
        <w:spacing w:line="300" w:lineRule="auto"/>
        <w:ind w:firstLine="480" w:firstLineChars="200"/>
        <w:jc w:val="both"/>
        <w:rPr>
          <w:rFonts w:hint="default"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第二章投标人须知</w:t>
      </w:r>
    </w:p>
    <w:p w14:paraId="0C1965EE">
      <w:pPr>
        <w:pStyle w:val="10"/>
        <w:pageBreakBefore w:val="0"/>
        <w:widowControl w:val="0"/>
        <w:tabs>
          <w:tab w:val="right" w:leader="dot" w:pos="8640"/>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第三章评标办法</w:t>
      </w:r>
    </w:p>
    <w:p w14:paraId="5F9BA6D2">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第四章合同条款及格式</w:t>
      </w:r>
    </w:p>
    <w:p w14:paraId="05C86A96">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第五章供货要求</w:t>
      </w:r>
    </w:p>
    <w:p w14:paraId="43747A6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第六章投标文件格式</w:t>
      </w:r>
    </w:p>
    <w:p w14:paraId="7C0C2370">
      <w:pPr>
        <w:pStyle w:val="10"/>
        <w:pageBreakBefore w:val="0"/>
        <w:widowControl w:val="0"/>
        <w:tabs>
          <w:tab w:val="right" w:leader="dot" w:pos="8640"/>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eastAsia="zh-CN" w:bidi="zh-CN"/>
        </w:rPr>
        <w:fldChar w:fldCharType="begin"/>
      </w:r>
      <w:r>
        <w:rPr>
          <w:rFonts w:hint="eastAsia" w:ascii="Times New Roman" w:hAnsi="Times New Roman" w:eastAsia="宋体" w:cs="仿宋"/>
          <w:b w:val="0"/>
          <w:bCs/>
          <w:color w:val="auto"/>
          <w:sz w:val="24"/>
          <w:szCs w:val="21"/>
          <w:lang w:eastAsia="zh-CN" w:bidi="zh-CN"/>
        </w:rPr>
        <w:instrText xml:space="preserve"> TOC \o "1-5" \h \z </w:instrText>
      </w:r>
      <w:r>
        <w:rPr>
          <w:rFonts w:hint="eastAsia" w:ascii="Times New Roman" w:hAnsi="Times New Roman" w:eastAsia="宋体" w:cs="仿宋"/>
          <w:b w:val="0"/>
          <w:bCs/>
          <w:color w:val="auto"/>
          <w:sz w:val="24"/>
          <w:szCs w:val="21"/>
          <w:lang w:eastAsia="zh-CN" w:bidi="zh-CN"/>
        </w:rPr>
        <w:fldChar w:fldCharType="separate"/>
      </w:r>
    </w:p>
    <w:p w14:paraId="7BD4384B">
      <w:pPr>
        <w:pStyle w:val="10"/>
        <w:pageBreakBefore w:val="0"/>
        <w:widowControl w:val="0"/>
        <w:tabs>
          <w:tab w:val="right" w:leader="dot" w:pos="8640"/>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bCs/>
          <w:color w:val="auto"/>
          <w:sz w:val="24"/>
        </w:rPr>
      </w:pPr>
    </w:p>
    <w:p w14:paraId="53F5674C">
      <w:pPr>
        <w:pStyle w:val="24"/>
        <w:pageBreakBefore w:val="0"/>
        <w:widowControl w:val="0"/>
        <w:tabs>
          <w:tab w:val="right" w:leader="dot" w:pos="8599"/>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sectPr>
          <w:footerReference r:id="rId6" w:type="default"/>
          <w:headerReference r:id="rId5" w:type="even"/>
          <w:footerReference r:id="rId7" w:type="even"/>
          <w:pgSz w:w="12240" w:h="15840"/>
          <w:pgMar w:top="1440" w:right="1800" w:bottom="1440" w:left="1800" w:header="1050" w:footer="927" w:gutter="0"/>
          <w:pgNumType w:fmt="decimal" w:start="1"/>
          <w:cols w:space="720" w:num="1"/>
          <w:titlePg/>
          <w:docGrid w:linePitch="360" w:charSpace="0"/>
        </w:sectPr>
      </w:pPr>
      <w:r>
        <w:rPr>
          <w:rFonts w:hint="eastAsia" w:ascii="Times New Roman" w:hAnsi="Times New Roman" w:eastAsia="宋体" w:cs="仿宋"/>
          <w:b w:val="0"/>
          <w:bCs/>
          <w:color w:val="auto"/>
          <w:sz w:val="24"/>
          <w:szCs w:val="21"/>
          <w:lang w:val="en-US"/>
        </w:rPr>
        <w:fldChar w:fldCharType="end"/>
      </w:r>
    </w:p>
    <w:p w14:paraId="074A9F00">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ascii="Times New Roman" w:hAnsi="Times New Roman" w:eastAsia="黑体" w:cs="黑体"/>
          <w:b w:val="0"/>
          <w:bCs/>
          <w:color w:val="auto"/>
          <w:sz w:val="30"/>
          <w:szCs w:val="32"/>
        </w:rPr>
      </w:pPr>
      <w:bookmarkStart w:id="0" w:name="bookmark1"/>
      <w:bookmarkStart w:id="1" w:name="_Toc26315"/>
      <w:r>
        <w:rPr>
          <w:rFonts w:hint="eastAsia" w:ascii="Times New Roman" w:hAnsi="Times New Roman" w:eastAsia="黑体" w:cs="黑体"/>
          <w:b w:val="0"/>
          <w:bCs/>
          <w:color w:val="auto"/>
          <w:sz w:val="30"/>
          <w:szCs w:val="32"/>
        </w:rPr>
        <w:t>第一章招标公告</w:t>
      </w:r>
      <w:bookmarkEnd w:id="0"/>
      <w:bookmarkEnd w:id="1"/>
    </w:p>
    <w:p w14:paraId="6832F344">
      <w:pPr>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hint="eastAsia" w:ascii="Times New Roman" w:hAnsi="Times New Roman" w:eastAsia="宋体" w:cs="仿宋"/>
          <w:b w:val="0"/>
          <w:bCs/>
          <w:color w:val="auto"/>
          <w:sz w:val="24"/>
          <w:szCs w:val="28"/>
          <w:lang w:val="zh-CN" w:eastAsia="zh-CN" w:bidi="zh-CN"/>
        </w:rPr>
      </w:pPr>
      <w:permStart w:id="5" w:edGrp="everyone"/>
      <w:bookmarkStart w:id="2" w:name="bookmark4"/>
      <w:r>
        <w:rPr>
          <w:rFonts w:hint="eastAsia" w:ascii="Times New Roman" w:hAnsi="Times New Roman" w:eastAsia="宋体"/>
          <w:b w:val="0"/>
          <w:color w:val="0000FF"/>
          <w:sz w:val="24"/>
        </w:rPr>
        <w:t>单击此处输入文字</w:t>
      </w:r>
      <w:permEnd w:id="5"/>
      <w:r>
        <w:rPr>
          <w:rFonts w:hint="eastAsia" w:ascii="Times New Roman" w:hAnsi="Times New Roman" w:eastAsia="宋体" w:cs="仿宋"/>
          <w:b w:val="0"/>
          <w:bCs/>
          <w:color w:val="auto"/>
          <w:sz w:val="24"/>
          <w:szCs w:val="28"/>
          <w:lang w:val="zh-CN" w:eastAsia="zh-CN" w:bidi="zh-CN"/>
        </w:rPr>
        <w:t>招标公告</w:t>
      </w:r>
      <w:bookmarkEnd w:id="2"/>
    </w:p>
    <w:p w14:paraId="2F91DBB1">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6" w:edGrp="everyone"/>
      <w:r>
        <w:rPr>
          <w:rFonts w:hint="eastAsia" w:ascii="Times New Roman" w:hAnsi="Times New Roman" w:eastAsia="宋体"/>
          <w:b w:val="0"/>
          <w:color w:val="0000FF"/>
          <w:sz w:val="24"/>
        </w:rPr>
        <w:t>招标代理机构填写</w:t>
      </w:r>
      <w:permEnd w:id="6"/>
      <w:r>
        <w:rPr>
          <w:rFonts w:ascii="Times New Roman" w:hAnsi="Times New Roman" w:eastAsia="宋体"/>
          <w:b w:val="0"/>
          <w:sz w:val="24"/>
        </w:rPr>
        <w:t>）</w:t>
      </w:r>
    </w:p>
    <w:p w14:paraId="0B4943F4">
      <w:pPr>
        <w:pStyle w:val="2"/>
        <w:rPr>
          <w:lang w:eastAsia="zh-CN"/>
        </w:rPr>
      </w:pPr>
    </w:p>
    <w:p w14:paraId="227AF4C2">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ascii="Times New Roman" w:hAnsi="Times New Roman" w:eastAsia="黑体" w:cs="黑体"/>
          <w:b w:val="0"/>
          <w:bCs/>
          <w:color w:val="auto"/>
          <w:sz w:val="28"/>
          <w:szCs w:val="28"/>
        </w:rPr>
      </w:pPr>
      <w:bookmarkStart w:id="3" w:name="_Toc3586"/>
      <w:bookmarkStart w:id="4" w:name="bookmark6"/>
      <w:r>
        <w:rPr>
          <w:rFonts w:hint="eastAsia" w:ascii="Times New Roman" w:hAnsi="Times New Roman" w:eastAsia="黑体" w:cs="黑体"/>
          <w:b w:val="0"/>
          <w:bCs/>
          <w:color w:val="auto"/>
          <w:sz w:val="28"/>
          <w:szCs w:val="28"/>
          <w:lang w:val="en-US"/>
        </w:rPr>
        <w:t>1.</w:t>
      </w:r>
      <w:r>
        <w:rPr>
          <w:rFonts w:hint="eastAsia" w:ascii="Times New Roman" w:hAnsi="Times New Roman" w:eastAsia="黑体" w:cs="黑体"/>
          <w:b w:val="0"/>
          <w:bCs/>
          <w:color w:val="auto"/>
          <w:sz w:val="28"/>
          <w:szCs w:val="28"/>
        </w:rPr>
        <w:t>招标条件</w:t>
      </w:r>
      <w:bookmarkEnd w:id="3"/>
      <w:bookmarkEnd w:id="4"/>
    </w:p>
    <w:p w14:paraId="1E902B4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5" w:name="bookmark9"/>
      <w:r>
        <w:rPr>
          <w:rFonts w:hint="eastAsia" w:ascii="Times New Roman" w:hAnsi="Times New Roman" w:eastAsia="宋体" w:cs="仿宋"/>
          <w:b w:val="0"/>
          <w:bCs/>
          <w:color w:val="auto"/>
          <w:sz w:val="24"/>
          <w:szCs w:val="21"/>
        </w:rPr>
        <w:t>本招标项目</w:t>
      </w:r>
      <w:permStart w:id="7" w:edGrp="everyone"/>
      <w:r>
        <w:rPr>
          <w:rFonts w:hint="eastAsia" w:ascii="Times New Roman" w:hAnsi="Times New Roman" w:eastAsia="宋体"/>
          <w:b w:val="0"/>
          <w:color w:val="0000FF"/>
          <w:sz w:val="24"/>
        </w:rPr>
        <w:t>单击此处输入文字</w:t>
      </w:r>
      <w:permEnd w:id="7"/>
      <w:r>
        <w:rPr>
          <w:rFonts w:hint="eastAsia" w:ascii="Times New Roman" w:hAnsi="Times New Roman" w:eastAsia="宋体" w:cs="仿宋"/>
          <w:b w:val="0"/>
          <w:bCs/>
          <w:color w:val="auto"/>
          <w:sz w:val="24"/>
          <w:szCs w:val="21"/>
        </w:rPr>
        <w:t>招标人为</w:t>
      </w:r>
      <w:permStart w:id="8" w:edGrp="everyone"/>
      <w:r>
        <w:rPr>
          <w:rFonts w:hint="eastAsia" w:ascii="Times New Roman" w:hAnsi="Times New Roman" w:eastAsia="宋体"/>
          <w:b w:val="0"/>
          <w:color w:val="0000FF"/>
          <w:sz w:val="24"/>
        </w:rPr>
        <w:t>单击此处输入文字</w:t>
      </w:r>
      <w:permEnd w:id="8"/>
      <w:r>
        <w:rPr>
          <w:rFonts w:hint="eastAsia" w:ascii="Times New Roman" w:hAnsi="Times New Roman" w:eastAsia="宋体" w:cs="仿宋"/>
          <w:b w:val="0"/>
          <w:bCs/>
          <w:color w:val="auto"/>
          <w:sz w:val="24"/>
          <w:szCs w:val="21"/>
        </w:rPr>
        <w:t>，招标项目资金来自</w:t>
      </w:r>
      <w:permStart w:id="9" w:edGrp="everyone"/>
      <w:r>
        <w:rPr>
          <w:rFonts w:hint="eastAsia" w:ascii="Times New Roman" w:hAnsi="Times New Roman" w:eastAsia="宋体"/>
          <w:b w:val="0"/>
          <w:color w:val="0000FF"/>
          <w:sz w:val="24"/>
        </w:rPr>
        <w:t>单击此处输入文字</w:t>
      </w:r>
      <w:permEnd w:id="9"/>
      <w:r>
        <w:rPr>
          <w:rFonts w:hint="eastAsia" w:ascii="Times New Roman" w:hAnsi="Times New Roman" w:eastAsia="宋体" w:cs="仿宋"/>
          <w:b w:val="0"/>
          <w:bCs/>
          <w:color w:val="auto"/>
          <w:sz w:val="24"/>
          <w:szCs w:val="21"/>
        </w:rPr>
        <w:t>（资金来源），出资比例为</w:t>
      </w:r>
      <w:permStart w:id="10" w:edGrp="everyone"/>
      <w:r>
        <w:rPr>
          <w:rFonts w:hint="eastAsia" w:ascii="Times New Roman" w:hAnsi="Times New Roman" w:eastAsia="宋体"/>
          <w:b w:val="0"/>
          <w:color w:val="0000FF"/>
          <w:sz w:val="24"/>
        </w:rPr>
        <w:t>单击此处输入文字</w:t>
      </w:r>
      <w:permEnd w:id="10"/>
      <w:r>
        <w:rPr>
          <w:rFonts w:hint="eastAsia" w:ascii="Times New Roman" w:hAnsi="Times New Roman" w:eastAsia="宋体" w:cs="仿宋"/>
          <w:b w:val="0"/>
          <w:bCs/>
          <w:color w:val="auto"/>
          <w:sz w:val="24"/>
          <w:szCs w:val="21"/>
        </w:rPr>
        <w:t>。该项目已具备招标条件，现对</w:t>
      </w:r>
      <w:permStart w:id="11" w:edGrp="everyone"/>
      <w:r>
        <w:rPr>
          <w:rFonts w:hint="eastAsia" w:ascii="Times New Roman" w:hAnsi="Times New Roman" w:eastAsia="宋体"/>
          <w:b w:val="0"/>
          <w:color w:val="0000FF"/>
          <w:sz w:val="24"/>
        </w:rPr>
        <w:t>单击此处输入文字</w:t>
      </w:r>
      <w:permEnd w:id="11"/>
      <w:r>
        <w:rPr>
          <w:rFonts w:hint="eastAsia" w:ascii="Times New Roman" w:hAnsi="Times New Roman" w:eastAsia="宋体" w:cs="仿宋"/>
          <w:b w:val="0"/>
          <w:bCs/>
          <w:color w:val="auto"/>
          <w:sz w:val="24"/>
          <w:szCs w:val="21"/>
        </w:rPr>
        <w:t>（设备名称）采购进行公开招标。</w:t>
      </w:r>
      <w:bookmarkEnd w:id="5"/>
    </w:p>
    <w:p w14:paraId="5F0EA5E4">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sectPr>
          <w:footerReference r:id="rId8" w:type="default"/>
          <w:footerReference r:id="rId9" w:type="even"/>
          <w:pgSz w:w="12240" w:h="15840"/>
          <w:pgMar w:top="1440" w:right="1800" w:bottom="960" w:left="1800" w:header="0" w:footer="918" w:gutter="0"/>
          <w:pgNumType w:fmt="decimal"/>
          <w:cols w:space="720" w:num="1"/>
          <w:docGrid w:linePitch="360" w:charSpace="0"/>
        </w:sectPr>
      </w:pPr>
      <w:bookmarkStart w:id="6" w:name="_Toc21749"/>
    </w:p>
    <w:p w14:paraId="625E5384">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r>
        <w:rPr>
          <w:rFonts w:hint="eastAsia" w:ascii="Times New Roman" w:hAnsi="Times New Roman" w:eastAsia="黑体" w:cs="黑体"/>
          <w:b w:val="0"/>
          <w:bCs/>
          <w:color w:val="auto"/>
          <w:sz w:val="28"/>
          <w:szCs w:val="28"/>
          <w:lang w:val="en-US"/>
        </w:rPr>
        <w:t>2.项目概况与招标范围</w:t>
      </w:r>
      <w:bookmarkEnd w:id="6"/>
    </w:p>
    <w:p w14:paraId="689497CF">
      <w:pPr>
        <w:pStyle w:val="2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b w:val="0"/>
          <w:color w:val="0000FF"/>
          <w:sz w:val="24"/>
        </w:rPr>
      </w:pPr>
      <w:bookmarkStart w:id="7" w:name="bookmark12"/>
      <w:permStart w:id="12" w:edGrp="everyone"/>
      <w:r>
        <w:rPr>
          <w:rFonts w:hint="eastAsia" w:ascii="Times New Roman" w:hAnsi="Times New Roman" w:eastAsia="宋体"/>
          <w:b w:val="0"/>
          <w:color w:val="0000FF"/>
          <w:sz w:val="24"/>
        </w:rPr>
        <w:t>（说明项目的建设地点、规模、建设工期、标段划分和本次招标采购设备的名称、数量、技术规格、交货地点、交货期等）。</w:t>
      </w:r>
      <w:bookmarkEnd w:id="7"/>
      <w:bookmarkStart w:id="8" w:name="_Toc6150"/>
    </w:p>
    <w:permEnd w:id="12"/>
    <w:p w14:paraId="08052A5E">
      <w:pPr>
        <w:pStyle w:val="20"/>
        <w:pageBreakBefore w:val="0"/>
        <w:widowControl w:val="0"/>
        <w:kinsoku/>
        <w:wordWrap/>
        <w:overflowPunct/>
        <w:topLinePunct w:val="0"/>
        <w:autoSpaceDE/>
        <w:autoSpaceDN/>
        <w:bidi w:val="0"/>
        <w:adjustRightInd w:val="0"/>
        <w:snapToGrid w:val="0"/>
        <w:spacing w:line="300" w:lineRule="auto"/>
        <w:ind w:left="0" w:leftChars="0" w:firstLine="560" w:firstLineChars="200"/>
        <w:jc w:val="both"/>
        <w:textAlignment w:val="auto"/>
        <w:rPr>
          <w:rFonts w:hint="eastAsia" w:ascii="Times New Roman" w:hAnsi="Times New Roman" w:eastAsia="黑体" w:cs="黑体"/>
          <w:b w:val="0"/>
          <w:bCs/>
          <w:color w:val="auto"/>
          <w:sz w:val="28"/>
          <w:szCs w:val="28"/>
          <w:lang w:val="en-US"/>
        </w:rPr>
        <w:sectPr>
          <w:type w:val="continuous"/>
          <w:pgSz w:w="12240" w:h="15840"/>
          <w:pgMar w:top="1440" w:right="1800" w:bottom="960" w:left="1800" w:header="0" w:footer="918" w:gutter="0"/>
          <w:pgNumType w:fmt="decimal"/>
          <w:cols w:space="720" w:num="1"/>
          <w:docGrid w:linePitch="360" w:charSpace="0"/>
        </w:sectPr>
      </w:pPr>
      <w:r>
        <w:rPr>
          <w:rFonts w:hint="eastAsia" w:ascii="Times New Roman" w:hAnsi="Times New Roman" w:eastAsia="黑体" w:cs="黑体"/>
          <w:b w:val="0"/>
          <w:bCs/>
          <w:color w:val="auto"/>
          <w:sz w:val="28"/>
          <w:szCs w:val="28"/>
          <w:lang w:val="en-US" w:eastAsia="zh-CN"/>
        </w:rPr>
        <w:t>3.</w:t>
      </w:r>
      <w:r>
        <w:rPr>
          <w:rFonts w:hint="eastAsia" w:ascii="Times New Roman" w:hAnsi="Times New Roman" w:eastAsia="黑体" w:cs="黑体"/>
          <w:b w:val="0"/>
          <w:bCs/>
          <w:color w:val="auto"/>
          <w:sz w:val="28"/>
          <w:szCs w:val="28"/>
          <w:lang w:val="en-US"/>
        </w:rPr>
        <w:t>投标人资格要求</w:t>
      </w:r>
      <w:bookmarkEnd w:id="8"/>
    </w:p>
    <w:p w14:paraId="704117AA">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cs="仿宋"/>
          <w:b w:val="0"/>
          <w:bCs/>
          <w:color w:val="auto"/>
          <w:sz w:val="24"/>
          <w:szCs w:val="21"/>
          <w:lang w:val="en-US" w:eastAsia="zh-CN"/>
        </w:rPr>
      </w:pPr>
      <w:r>
        <w:rPr>
          <w:rFonts w:hint="eastAsia" w:ascii="Times New Roman" w:hAnsi="Times New Roman" w:eastAsia="宋体" w:cs="仿宋"/>
          <w:b w:val="0"/>
          <w:bCs/>
          <w:color w:val="auto"/>
          <w:sz w:val="24"/>
          <w:szCs w:val="21"/>
        </w:rPr>
        <w:t>本次招标要求投标人须具备</w:t>
      </w:r>
      <w:r>
        <w:rPr>
          <w:rFonts w:hint="eastAsia" w:ascii="Times New Roman" w:hAnsi="Times New Roman" w:eastAsia="宋体" w:cs="仿宋"/>
          <w:b w:val="0"/>
          <w:bCs/>
          <w:color w:val="auto"/>
          <w:sz w:val="24"/>
          <w:szCs w:val="21"/>
          <w:lang w:val="en-US"/>
        </w:rPr>
        <w:t>以下</w:t>
      </w:r>
      <w:r>
        <w:rPr>
          <w:rFonts w:hint="eastAsia" w:ascii="Times New Roman" w:hAnsi="Times New Roman" w:eastAsia="宋体" w:cs="仿宋"/>
          <w:b w:val="0"/>
          <w:bCs/>
          <w:color w:val="auto"/>
          <w:sz w:val="24"/>
          <w:szCs w:val="21"/>
        </w:rPr>
        <w:t>资格</w:t>
      </w:r>
      <w:r>
        <w:rPr>
          <w:rFonts w:hint="eastAsia" w:ascii="Times New Roman" w:hAnsi="Times New Roman" w:cs="仿宋"/>
          <w:b w:val="0"/>
          <w:bCs/>
          <w:color w:val="auto"/>
          <w:sz w:val="24"/>
          <w:szCs w:val="21"/>
          <w:lang w:val="en-US" w:eastAsia="zh-CN"/>
        </w:rPr>
        <w:t>条件：</w:t>
      </w:r>
    </w:p>
    <w:p w14:paraId="4DF2CAC3">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ermStart w:id="13" w:edGrp="everyone"/>
      <w:r>
        <w:rPr>
          <w:rFonts w:hint="eastAsia" w:ascii="Times New Roman" w:hAnsi="Times New Roman" w:eastAsia="宋体"/>
          <w:b w:val="0"/>
          <w:color w:val="0000FF"/>
          <w:sz w:val="24"/>
        </w:rPr>
        <w:t>（1）资质要求（对制造商资质有要求的，应分别列出并注明）：</w:t>
      </w:r>
    </w:p>
    <w:p w14:paraId="4A5BD7E6">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03935412">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（2）财务要求：</w:t>
      </w:r>
      <w:r>
        <w:rPr>
          <w:rFonts w:hint="eastAsia" w:ascii="Times New Roman" w:hAnsi="Times New Roman" w:eastAsia="宋体" w:cs="宋体"/>
          <w:b w:val="0"/>
          <w:bCs w:val="0"/>
          <w:color w:val="0000FF"/>
          <w:sz w:val="24"/>
          <w:szCs w:val="22"/>
          <w:lang w:val="en-US" w:eastAsia="en-US" w:bidi="ar"/>
        </w:rPr>
        <w:t>提供连续三年（</w:t>
      </w:r>
      <w:r>
        <w:rPr>
          <w:rFonts w:hint="default" w:ascii="Times New Roman" w:hAnsi="Times New Roman" w:eastAsia="宋体" w:cs="宋体"/>
          <w:b w:val="0"/>
          <w:bCs w:val="0"/>
          <w:color w:val="0000FF"/>
          <w:sz w:val="24"/>
          <w:szCs w:val="22"/>
          <w:lang w:val="en-US" w:eastAsia="en-US" w:bidi="ar"/>
        </w:rPr>
        <w:t>2022</w:t>
      </w:r>
      <w:r>
        <w:rPr>
          <w:rFonts w:hint="eastAsia" w:ascii="Times New Roman" w:hAnsi="Times New Roman" w:eastAsia="宋体" w:cs="宋体"/>
          <w:b w:val="0"/>
          <w:bCs w:val="0"/>
          <w:color w:val="0000FF"/>
          <w:sz w:val="24"/>
          <w:szCs w:val="22"/>
          <w:lang w:val="en-US" w:eastAsia="en-US" w:bidi="ar"/>
        </w:rPr>
        <w:t>年度、</w:t>
      </w:r>
      <w:r>
        <w:rPr>
          <w:rFonts w:hint="default" w:ascii="Times New Roman" w:hAnsi="Times New Roman" w:eastAsia="宋体" w:cs="宋体"/>
          <w:b w:val="0"/>
          <w:bCs w:val="0"/>
          <w:color w:val="0000FF"/>
          <w:sz w:val="24"/>
          <w:szCs w:val="22"/>
          <w:lang w:val="en-US" w:eastAsia="en-US" w:bidi="ar"/>
        </w:rPr>
        <w:t>2023</w:t>
      </w:r>
      <w:r>
        <w:rPr>
          <w:rFonts w:hint="eastAsia" w:ascii="Times New Roman" w:hAnsi="Times New Roman" w:eastAsia="宋体" w:cs="宋体"/>
          <w:b w:val="0"/>
          <w:bCs w:val="0"/>
          <w:color w:val="0000FF"/>
          <w:sz w:val="24"/>
          <w:szCs w:val="22"/>
          <w:lang w:val="en-US" w:eastAsia="en-US" w:bidi="ar"/>
        </w:rPr>
        <w:t>年度和</w:t>
      </w:r>
      <w:r>
        <w:rPr>
          <w:rFonts w:hint="default" w:ascii="Times New Roman" w:hAnsi="Times New Roman" w:eastAsia="宋体" w:cs="宋体"/>
          <w:b w:val="0"/>
          <w:bCs w:val="0"/>
          <w:color w:val="0000FF"/>
          <w:sz w:val="24"/>
          <w:szCs w:val="22"/>
          <w:lang w:val="en-US" w:eastAsia="en-US" w:bidi="ar"/>
        </w:rPr>
        <w:t>2024</w:t>
      </w:r>
      <w:r>
        <w:rPr>
          <w:rFonts w:hint="eastAsia" w:ascii="Times New Roman" w:hAnsi="Times New Roman" w:eastAsia="宋体" w:cs="宋体"/>
          <w:b w:val="0"/>
          <w:bCs w:val="0"/>
          <w:color w:val="0000FF"/>
          <w:sz w:val="24"/>
          <w:szCs w:val="22"/>
          <w:lang w:val="en-US" w:eastAsia="en-US" w:bidi="ar"/>
        </w:rPr>
        <w:t>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w:t>
      </w:r>
      <w:r>
        <w:rPr>
          <w:rFonts w:hint="default" w:ascii="Times New Roman" w:hAnsi="Times New Roman" w:eastAsia="宋体" w:cs="宋体"/>
          <w:b w:val="0"/>
          <w:bCs w:val="0"/>
          <w:color w:val="0000FF"/>
          <w:sz w:val="24"/>
          <w:szCs w:val="22"/>
          <w:lang w:val="en-US" w:eastAsia="en-US" w:bidi="ar"/>
        </w:rPr>
        <w:t>80%</w:t>
      </w:r>
      <w:r>
        <w:rPr>
          <w:rFonts w:hint="eastAsia" w:ascii="Times New Roman" w:hAnsi="Times New Roman" w:eastAsia="宋体" w:cs="宋体"/>
          <w:b w:val="0"/>
          <w:bCs w:val="0"/>
          <w:color w:val="0000FF"/>
          <w:sz w:val="24"/>
          <w:szCs w:val="22"/>
          <w:lang w:val="en-US" w:eastAsia="en-US" w:bidi="ar"/>
        </w:rPr>
        <w:t>（含）；③连续三年净利润为负数。</w:t>
      </w:r>
    </w:p>
    <w:p w14:paraId="18FE0CEE">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2AE1CAA8">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（3）投标人（投标设备）业绩：</w:t>
      </w:r>
    </w:p>
    <w:p w14:paraId="0A76FC42">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12687208">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（4）信誉要求：</w:t>
      </w:r>
      <w:r>
        <w:rPr>
          <w:rFonts w:hint="eastAsia" w:ascii="Times New Roman" w:hAnsi="Times New Roman" w:eastAsia="宋体" w:cs="仿宋"/>
          <w:b w:val="0"/>
          <w:bCs/>
          <w:i w:val="0"/>
          <w:color w:val="0000FF"/>
          <w:sz w:val="24"/>
          <w:szCs w:val="21"/>
          <w:lang w:val="zh-CN" w:eastAsia="zh-CN" w:bidi="zh-CN"/>
        </w:rPr>
        <w:t>投标人近三年未发生过重大质量事故和重大安全事故，在投标文件递交截止日期前在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（www.creditchina.gov.cn）网站无失信惩戒记录、未被</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国家企业信用信息公示系统</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（www.gsxt.gov.cn）网站列为严重违法失信名单（黑名单）。（提供加盖投标人公章的承诺书、在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（www.creditchina.gov.cn）网站下载的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法人和非法人组织公共信用信息报告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、在国家企业信用信息公示系统（www.gsxt.gov.cn）网站出具的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企业信用信息公示报告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，报告生成时间（日期）必须在本项目招标公告发布后。）</w:t>
      </w:r>
    </w:p>
    <w:p w14:paraId="3858A78B">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b w:val="0"/>
          <w:color w:val="0000FF"/>
          <w:sz w:val="24"/>
          <w:lang w:eastAsia="zh-CN"/>
        </w:rPr>
      </w:pPr>
    </w:p>
    <w:p w14:paraId="02B0B02D">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b w:val="0"/>
          <w:color w:val="0000FF"/>
          <w:sz w:val="24"/>
          <w:lang w:eastAsia="zh-CN"/>
        </w:rPr>
        <w:t>（</w:t>
      </w:r>
      <w:r>
        <w:rPr>
          <w:rFonts w:hint="eastAsia" w:ascii="Times New Roman" w:hAnsi="Times New Roman"/>
          <w:b w:val="0"/>
          <w:color w:val="0000FF"/>
          <w:sz w:val="24"/>
          <w:lang w:val="en-US" w:eastAsia="zh-CN"/>
        </w:rPr>
        <w:t>5</w:t>
      </w:r>
      <w:r>
        <w:rPr>
          <w:rFonts w:hint="eastAsia" w:ascii="Times New Roman" w:hAnsi="Times New Roman"/>
          <w:b w:val="0"/>
          <w:color w:val="0000FF"/>
          <w:sz w:val="24"/>
          <w:lang w:eastAsia="zh-CN"/>
        </w:rPr>
        <w:t>）</w:t>
      </w:r>
      <w:r>
        <w:rPr>
          <w:rFonts w:hint="eastAsia" w:ascii="Times New Roman" w:hAnsi="Times New Roman" w:eastAsia="宋体"/>
          <w:b w:val="0"/>
          <w:color w:val="0000FF"/>
          <w:sz w:val="24"/>
        </w:rPr>
        <w:t>其他要求：</w:t>
      </w:r>
    </w:p>
    <w:p w14:paraId="071499D6">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宋体"/>
          <w:b w:val="0"/>
          <w:bCs w:val="0"/>
          <w:color w:val="0000FF"/>
          <w:sz w:val="24"/>
          <w:szCs w:val="22"/>
          <w:lang w:val="en-US" w:eastAsia="en-US" w:bidi="ar"/>
        </w:rPr>
        <w:t>①投标人从注册成立后至参加本投标之日止，在企业销售经营活动中，没有发生和经人民法院判决生效的行贿行为。（提供加盖投标人公章的承诺书）</w:t>
      </w:r>
      <w:permEnd w:id="13"/>
      <w:bookmarkStart w:id="9" w:name="bookmark15"/>
    </w:p>
    <w:p w14:paraId="14B4A6EA">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 w:name="_Toc24071"/>
      <w:r>
        <w:rPr>
          <w:rFonts w:hint="eastAsia" w:ascii="Times New Roman" w:hAnsi="Times New Roman" w:eastAsia="黑体" w:cs="黑体"/>
          <w:b w:val="0"/>
          <w:bCs/>
          <w:color w:val="auto"/>
          <w:sz w:val="28"/>
          <w:szCs w:val="28"/>
          <w:lang w:val="en-US" w:eastAsia="zh-CN"/>
        </w:rPr>
        <w:t>4.招标文件的获取</w:t>
      </w:r>
      <w:bookmarkEnd w:id="9"/>
      <w:bookmarkEnd w:id="10"/>
    </w:p>
    <w:p w14:paraId="6A9DDD5A">
      <w:pPr>
        <w:pStyle w:val="20"/>
        <w:pageBreakBefore w:val="0"/>
        <w:widowControl w:val="0"/>
        <w:tabs>
          <w:tab w:val="left" w:pos="875"/>
        </w:tabs>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b w:val="0"/>
          <w:bCs/>
          <w:color w:val="auto"/>
          <w:sz w:val="24"/>
          <w:lang w:val="zh-CN" w:eastAsia="zh-CN"/>
        </w:rPr>
      </w:pPr>
      <w:permStart w:id="14" w:edGrp="everyone"/>
      <w:bookmarkStart w:id="11" w:name="bookmark18"/>
      <w:r>
        <w:rPr>
          <w:rFonts w:hint="eastAsia" w:ascii="Times New Roman" w:hAnsi="Times New Roman" w:eastAsia="宋体" w:cstheme="minorEastAsia"/>
          <w:b w:val="0"/>
          <w:bCs/>
          <w:i w:val="0"/>
          <w:color w:val="0000FF"/>
          <w:sz w:val="24"/>
          <w:szCs w:val="21"/>
          <w:lang w:val="zh-CN" w:eastAsia="zh-CN" w:bidi="zh-CN"/>
        </w:rPr>
        <w:t>招标代理机构填写</w:t>
      </w:r>
      <w:permEnd w:id="14"/>
    </w:p>
    <w:p w14:paraId="33819AAE">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宋体" w:cs="黑体"/>
          <w:b w:val="0"/>
          <w:bCs/>
          <w:color w:val="auto"/>
          <w:sz w:val="24"/>
          <w:szCs w:val="28"/>
          <w:lang w:val="en-US"/>
        </w:rPr>
      </w:pPr>
      <w:bookmarkStart w:id="12" w:name="_Toc6549"/>
      <w:r>
        <w:rPr>
          <w:rFonts w:hint="eastAsia" w:ascii="Times New Roman" w:hAnsi="Times New Roman" w:eastAsia="黑体" w:cs="黑体"/>
          <w:b w:val="0"/>
          <w:bCs/>
          <w:color w:val="auto"/>
          <w:sz w:val="28"/>
          <w:szCs w:val="28"/>
          <w:lang w:val="en-US" w:eastAsia="zh-CN"/>
        </w:rPr>
        <w:t>5.投标文件的递交</w:t>
      </w:r>
      <w:bookmarkEnd w:id="11"/>
      <w:bookmarkEnd w:id="12"/>
    </w:p>
    <w:p w14:paraId="4BB20704">
      <w:pPr>
        <w:pStyle w:val="28"/>
        <w:keepNext/>
        <w:keepLines/>
        <w:pageBreakBefore w:val="0"/>
        <w:widowControl w:val="0"/>
        <w:numPr>
          <w:ilvl w:val="-1"/>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color w:val="auto"/>
          <w:sz w:val="24"/>
          <w:szCs w:val="21"/>
          <w:lang w:val="en-US" w:eastAsia="zh-CN" w:bidi="zh-CN"/>
        </w:rPr>
      </w:pPr>
      <w:permStart w:id="15"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5"/>
    </w:p>
    <w:p w14:paraId="24F4E942">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 w:name="_Toc19625"/>
      <w:bookmarkStart w:id="14" w:name="bookmark21"/>
      <w:r>
        <w:rPr>
          <w:rFonts w:hint="eastAsia" w:ascii="Times New Roman" w:hAnsi="Times New Roman" w:eastAsia="黑体" w:cs="黑体"/>
          <w:b w:val="0"/>
          <w:bCs/>
          <w:color w:val="auto"/>
          <w:sz w:val="28"/>
          <w:szCs w:val="28"/>
          <w:lang w:val="en-US" w:eastAsia="zh-CN"/>
        </w:rPr>
        <w:t>6.发布公告的媒介</w:t>
      </w:r>
      <w:bookmarkEnd w:id="13"/>
      <w:bookmarkEnd w:id="14"/>
    </w:p>
    <w:p w14:paraId="19A7495F">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permStart w:id="16" w:edGrp="everyone"/>
      <w:bookmarkStart w:id="15" w:name="bookmark24"/>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65669820">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6" w:name="_Toc5859"/>
      <w:r>
        <w:rPr>
          <w:rFonts w:hint="eastAsia" w:ascii="Times New Roman" w:hAnsi="Times New Roman" w:eastAsia="黑体" w:cs="黑体"/>
          <w:b w:val="0"/>
          <w:bCs/>
          <w:color w:val="auto"/>
          <w:sz w:val="28"/>
          <w:szCs w:val="28"/>
          <w:lang w:val="en-US" w:eastAsia="zh-CN"/>
        </w:rPr>
        <w:t>7.其他</w:t>
      </w:r>
    </w:p>
    <w:p w14:paraId="71C7FE9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default" w:ascii="Times New Roman" w:hAnsi="Times New Roman" w:eastAsia="宋体" w:cs="黑体"/>
          <w:b w:val="0"/>
          <w:bCs/>
          <w:color w:val="auto"/>
          <w:sz w:val="24"/>
          <w:szCs w:val="28"/>
          <w:lang w:val="en-US" w:eastAsia="zh-CN"/>
        </w:rPr>
      </w:pPr>
      <w:permStart w:id="17"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7"/>
    </w:p>
    <w:p w14:paraId="12118C5D">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8.联系方式</w:t>
      </w:r>
      <w:bookmarkEnd w:id="15"/>
      <w:bookmarkEnd w:id="16"/>
    </w:p>
    <w:p w14:paraId="696187A9">
      <w:pPr>
        <w:pStyle w:val="22"/>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eastAsia" w:ascii="Times New Roman" w:hAnsi="Times New Roman" w:eastAsia="宋体" w:cstheme="minorEastAsia"/>
          <w:b w:val="0"/>
          <w:bCs/>
          <w:i w:val="0"/>
          <w:color w:val="auto"/>
          <w:sz w:val="24"/>
          <w:szCs w:val="21"/>
          <w:lang w:val="zh-CN" w:eastAsia="zh-CN" w:bidi="zh-CN"/>
        </w:rPr>
      </w:pPr>
      <w:permStart w:id="18"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8"/>
    </w:p>
    <w:p w14:paraId="6991867B">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color w:val="auto"/>
          <w:sz w:val="24"/>
          <w:szCs w:val="21"/>
          <w:lang w:val="zh-CN" w:eastAsia="zh-CN" w:bidi="zh-CN"/>
        </w:rPr>
      </w:pPr>
    </w:p>
    <w:p w14:paraId="298A4838">
      <w:pPr>
        <w:pStyle w:val="22"/>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theme="minorEastAsia"/>
          <w:b w:val="0"/>
          <w:bCs/>
          <w:color w:val="auto"/>
          <w:sz w:val="24"/>
          <w:szCs w:val="21"/>
          <w:lang w:val="zh-CN" w:eastAsia="zh-CN" w:bidi="zh-CN"/>
        </w:rPr>
      </w:pPr>
    </w:p>
    <w:p w14:paraId="7B71C04D">
      <w:pPr>
        <w:rPr>
          <w:rFonts w:ascii="Times New Roman" w:hAnsi="Times New Roman" w:eastAsia="宋体" w:cs="黑体"/>
          <w:b w:val="0"/>
          <w:bCs/>
          <w:color w:val="auto"/>
          <w:sz w:val="24"/>
          <w:szCs w:val="28"/>
        </w:rPr>
      </w:pPr>
      <w:r>
        <w:rPr>
          <w:rFonts w:hint="eastAsia" w:ascii="Times New Roman" w:hAnsi="Times New Roman" w:eastAsia="宋体" w:cstheme="minorEastAsia"/>
          <w:b w:val="0"/>
          <w:bCs/>
          <w:color w:val="auto"/>
          <w:sz w:val="24"/>
          <w:szCs w:val="21"/>
          <w:lang w:val="zh-CN" w:eastAsia="zh-CN" w:bidi="zh-CN"/>
        </w:rPr>
        <w:br w:type="page"/>
      </w:r>
    </w:p>
    <w:p w14:paraId="4C7A19D9">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rPr>
      </w:pPr>
      <w:bookmarkStart w:id="17" w:name="_Toc4031"/>
      <w:r>
        <w:rPr>
          <w:rFonts w:hint="eastAsia" w:ascii="Times New Roman" w:hAnsi="Times New Roman" w:eastAsia="黑体" w:cs="黑体"/>
          <w:b w:val="0"/>
          <w:bCs/>
          <w:color w:val="auto"/>
          <w:sz w:val="30"/>
          <w:szCs w:val="32"/>
        </w:rPr>
        <w:t>第二章投标人须知</w:t>
      </w:r>
      <w:bookmarkEnd w:id="17"/>
    </w:p>
    <w:p w14:paraId="6700873D">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8" w:name="bookmark59"/>
      <w:bookmarkStart w:id="19" w:name="_Toc12263"/>
      <w:bookmarkStart w:id="20" w:name="_Toc22722"/>
      <w:bookmarkStart w:id="21" w:name="bookmark64"/>
      <w:r>
        <w:rPr>
          <w:rFonts w:hint="eastAsia" w:ascii="Times New Roman" w:hAnsi="Times New Roman" w:eastAsia="黑体" w:cs="黑体"/>
          <w:b w:val="0"/>
          <w:bCs/>
          <w:color w:val="auto"/>
          <w:sz w:val="28"/>
          <w:szCs w:val="28"/>
          <w:lang w:val="en-US" w:eastAsia="zh-CN"/>
        </w:rPr>
        <w:t>投标人须知前附表</w:t>
      </w:r>
      <w:bookmarkEnd w:id="18"/>
      <w:bookmarkEnd w:id="19"/>
      <w:r>
        <w:rPr>
          <w:rFonts w:hint="eastAsia" w:ascii="Times New Roman" w:hAnsi="Times New Roman" w:eastAsia="黑体" w:cs="黑体"/>
          <w:b w:val="0"/>
          <w:bCs/>
          <w:color w:val="auto"/>
          <w:sz w:val="28"/>
          <w:szCs w:val="28"/>
          <w:lang w:val="en-US" w:eastAsia="zh-CN"/>
        </w:rPr>
        <w:t>：</w:t>
      </w:r>
      <w:bookmarkEnd w:id="20"/>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0"/>
        <w:gridCol w:w="3176"/>
        <w:gridCol w:w="4270"/>
      </w:tblGrid>
      <w:tr w14:paraId="503C8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65A2C6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1793" w:type="pct"/>
            <w:vAlign w:val="center"/>
          </w:tcPr>
          <w:p w14:paraId="09159F0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条款名称</w:t>
            </w:r>
          </w:p>
        </w:tc>
        <w:tc>
          <w:tcPr>
            <w:tcW w:w="2410" w:type="pct"/>
            <w:vAlign w:val="center"/>
          </w:tcPr>
          <w:p w14:paraId="1EEB969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编列内容</w:t>
            </w:r>
          </w:p>
        </w:tc>
      </w:tr>
      <w:tr w14:paraId="175F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F8D0BC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1.1.2</w:t>
            </w:r>
          </w:p>
        </w:tc>
        <w:tc>
          <w:tcPr>
            <w:tcW w:w="1793" w:type="pct"/>
            <w:vAlign w:val="center"/>
          </w:tcPr>
          <w:p w14:paraId="5B23928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招标人</w:t>
            </w:r>
          </w:p>
        </w:tc>
        <w:tc>
          <w:tcPr>
            <w:tcW w:w="2410" w:type="pct"/>
          </w:tcPr>
          <w:p w14:paraId="5ED30DD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名称：</w:t>
            </w:r>
            <w:permStart w:id="19" w:edGrp="everyone"/>
            <w:r>
              <w:rPr>
                <w:rFonts w:hint="eastAsia" w:ascii="Times New Roman" w:hAnsi="Times New Roman" w:eastAsia="宋体"/>
                <w:color w:val="0000FF"/>
                <w:sz w:val="24"/>
              </w:rPr>
              <w:t>单击此处输入文字</w:t>
            </w:r>
            <w:permEnd w:id="19"/>
          </w:p>
          <w:p w14:paraId="18D0328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地</w:t>
            </w:r>
            <w:r>
              <w:rPr>
                <w:rFonts w:hint="eastAsia" w:ascii="Times New Roman" w:hAnsi="Times New Roman" w:eastAsia="宋体" w:cs="仿宋"/>
                <w:b w:val="0"/>
                <w:bCs/>
                <w:color w:val="auto"/>
                <w:sz w:val="24"/>
                <w:szCs w:val="21"/>
              </w:rPr>
              <w:t>址：</w:t>
            </w:r>
            <w:permStart w:id="20" w:edGrp="everyone"/>
            <w:r>
              <w:rPr>
                <w:rFonts w:hint="eastAsia" w:ascii="Times New Roman" w:hAnsi="Times New Roman" w:eastAsia="宋体"/>
                <w:color w:val="0000FF"/>
                <w:sz w:val="24"/>
              </w:rPr>
              <w:t>单击此处输入文字</w:t>
            </w:r>
            <w:permEnd w:id="20"/>
          </w:p>
          <w:p w14:paraId="0AB4A1D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联系人：</w:t>
            </w:r>
            <w:permStart w:id="21" w:edGrp="everyone"/>
            <w:r>
              <w:rPr>
                <w:rFonts w:hint="eastAsia" w:ascii="Times New Roman" w:hAnsi="Times New Roman" w:eastAsia="宋体"/>
                <w:color w:val="0000FF"/>
                <w:sz w:val="24"/>
              </w:rPr>
              <w:t>单击此处输入文字</w:t>
            </w:r>
            <w:permEnd w:id="21"/>
          </w:p>
          <w:p w14:paraId="127D1AA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电话：</w:t>
            </w:r>
            <w:permStart w:id="22" w:edGrp="everyone"/>
            <w:r>
              <w:rPr>
                <w:rFonts w:hint="eastAsia" w:ascii="Times New Roman" w:hAnsi="Times New Roman" w:eastAsia="宋体"/>
                <w:color w:val="0000FF"/>
                <w:sz w:val="24"/>
              </w:rPr>
              <w:t>单击此处输入文字</w:t>
            </w:r>
            <w:permEnd w:id="22"/>
          </w:p>
        </w:tc>
      </w:tr>
      <w:tr w14:paraId="33E56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3D25FF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1.1.3</w:t>
            </w:r>
          </w:p>
        </w:tc>
        <w:tc>
          <w:tcPr>
            <w:tcW w:w="1793" w:type="pct"/>
            <w:vAlign w:val="center"/>
          </w:tcPr>
          <w:p w14:paraId="6272948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招标代理机构</w:t>
            </w:r>
          </w:p>
        </w:tc>
        <w:tc>
          <w:tcPr>
            <w:tcW w:w="2410" w:type="pct"/>
          </w:tcPr>
          <w:p w14:paraId="2A4EF85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rPr>
              <w:t>名称：</w:t>
            </w:r>
            <w:permStart w:id="23" w:edGrp="everyone"/>
            <w:r>
              <w:rPr>
                <w:rFonts w:hint="eastAsia" w:ascii="Times New Roman" w:hAnsi="Times New Roman" w:eastAsia="宋体"/>
                <w:color w:val="0000FF"/>
                <w:sz w:val="24"/>
              </w:rPr>
              <w:t>招标代理机构填写</w:t>
            </w:r>
            <w:permEnd w:id="23"/>
          </w:p>
          <w:p w14:paraId="6D87198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地址：</w:t>
            </w:r>
            <w:permStart w:id="24" w:edGrp="everyone"/>
            <w:r>
              <w:rPr>
                <w:rFonts w:hint="eastAsia" w:ascii="Times New Roman" w:hAnsi="Times New Roman" w:eastAsia="宋体"/>
                <w:color w:val="0000FF"/>
                <w:sz w:val="24"/>
              </w:rPr>
              <w:t>招标代理机构填写</w:t>
            </w:r>
            <w:permEnd w:id="24"/>
          </w:p>
          <w:p w14:paraId="3874A04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联系人：</w:t>
            </w:r>
            <w:permStart w:id="25" w:edGrp="everyone"/>
            <w:r>
              <w:rPr>
                <w:rFonts w:hint="eastAsia" w:ascii="Times New Roman" w:hAnsi="Times New Roman" w:eastAsia="宋体"/>
                <w:color w:val="0000FF"/>
                <w:sz w:val="24"/>
              </w:rPr>
              <w:t>招标代理机构填写</w:t>
            </w:r>
            <w:permEnd w:id="25"/>
          </w:p>
          <w:p w14:paraId="6137ACA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电话：</w:t>
            </w:r>
            <w:permStart w:id="26" w:edGrp="everyone"/>
            <w:r>
              <w:rPr>
                <w:rFonts w:hint="eastAsia" w:ascii="Times New Roman" w:hAnsi="Times New Roman" w:eastAsia="宋体"/>
                <w:color w:val="0000FF"/>
                <w:sz w:val="24"/>
              </w:rPr>
              <w:t>招标代理机构填写</w:t>
            </w:r>
            <w:permEnd w:id="26"/>
          </w:p>
        </w:tc>
      </w:tr>
      <w:tr w14:paraId="1D51C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82B97F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1.1.4</w:t>
            </w:r>
          </w:p>
        </w:tc>
        <w:tc>
          <w:tcPr>
            <w:tcW w:w="1793" w:type="pct"/>
            <w:vAlign w:val="center"/>
          </w:tcPr>
          <w:p w14:paraId="3001E8F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招标项目名称</w:t>
            </w:r>
          </w:p>
        </w:tc>
        <w:tc>
          <w:tcPr>
            <w:tcW w:w="2410" w:type="pct"/>
          </w:tcPr>
          <w:p w14:paraId="31F1FA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rPr>
            </w:pPr>
            <w:permStart w:id="27" w:edGrp="everyone"/>
            <w:r>
              <w:rPr>
                <w:rFonts w:hint="eastAsia" w:ascii="Times New Roman" w:hAnsi="Times New Roman" w:eastAsia="宋体"/>
                <w:color w:val="0000FF"/>
                <w:sz w:val="24"/>
              </w:rPr>
              <w:t>单击此处输入文字</w:t>
            </w:r>
            <w:permEnd w:id="27"/>
          </w:p>
        </w:tc>
      </w:tr>
      <w:tr w14:paraId="7AE7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F58EEB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1.2.1</w:t>
            </w:r>
          </w:p>
        </w:tc>
        <w:tc>
          <w:tcPr>
            <w:tcW w:w="1793" w:type="pct"/>
            <w:vAlign w:val="center"/>
          </w:tcPr>
          <w:p w14:paraId="3B543A1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资金来源及比例</w:t>
            </w:r>
          </w:p>
        </w:tc>
        <w:tc>
          <w:tcPr>
            <w:tcW w:w="2410" w:type="pct"/>
            <w:vAlign w:val="top"/>
          </w:tcPr>
          <w:p w14:paraId="67B587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28" w:edGrp="everyone"/>
            <w:r>
              <w:rPr>
                <w:rFonts w:hint="eastAsia" w:ascii="Times New Roman" w:hAnsi="Times New Roman" w:eastAsia="宋体"/>
                <w:color w:val="0000FF"/>
                <w:sz w:val="24"/>
              </w:rPr>
              <w:t>单击此处输入文字</w:t>
            </w:r>
            <w:permEnd w:id="28"/>
          </w:p>
        </w:tc>
      </w:tr>
      <w:tr w14:paraId="03B4B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2FD863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1.2.2</w:t>
            </w:r>
          </w:p>
        </w:tc>
        <w:tc>
          <w:tcPr>
            <w:tcW w:w="1793" w:type="pct"/>
            <w:vAlign w:val="center"/>
          </w:tcPr>
          <w:p w14:paraId="5ABD891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资金落实情况</w:t>
            </w:r>
          </w:p>
        </w:tc>
        <w:tc>
          <w:tcPr>
            <w:tcW w:w="2410" w:type="pct"/>
            <w:vAlign w:val="top"/>
          </w:tcPr>
          <w:p w14:paraId="4E281A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29" w:edGrp="everyone"/>
            <w:r>
              <w:rPr>
                <w:rFonts w:hint="eastAsia" w:ascii="Times New Roman" w:hAnsi="Times New Roman" w:eastAsia="宋体"/>
                <w:color w:val="0000FF"/>
                <w:sz w:val="24"/>
              </w:rPr>
              <w:t>单击此处输入文字</w:t>
            </w:r>
            <w:permEnd w:id="29"/>
          </w:p>
        </w:tc>
      </w:tr>
      <w:tr w14:paraId="03F17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D5E43C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1.3.1</w:t>
            </w:r>
          </w:p>
        </w:tc>
        <w:tc>
          <w:tcPr>
            <w:tcW w:w="1793" w:type="pct"/>
            <w:vAlign w:val="center"/>
          </w:tcPr>
          <w:p w14:paraId="4C57928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招标范围</w:t>
            </w:r>
          </w:p>
        </w:tc>
        <w:tc>
          <w:tcPr>
            <w:tcW w:w="2410" w:type="pct"/>
            <w:vAlign w:val="top"/>
          </w:tcPr>
          <w:p w14:paraId="48B536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0" w:edGrp="everyone"/>
            <w:r>
              <w:rPr>
                <w:rFonts w:hint="eastAsia" w:ascii="Times New Roman" w:hAnsi="Times New Roman" w:eastAsia="宋体"/>
                <w:color w:val="0000FF"/>
                <w:sz w:val="24"/>
              </w:rPr>
              <w:t>单击此处输入文字</w:t>
            </w:r>
            <w:permEnd w:id="30"/>
          </w:p>
        </w:tc>
      </w:tr>
      <w:tr w14:paraId="3B90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DA85BC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1.3.2</w:t>
            </w:r>
          </w:p>
        </w:tc>
        <w:tc>
          <w:tcPr>
            <w:tcW w:w="1793" w:type="pct"/>
            <w:vAlign w:val="center"/>
          </w:tcPr>
          <w:p w14:paraId="5A8D4EB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交货期</w:t>
            </w:r>
          </w:p>
        </w:tc>
        <w:tc>
          <w:tcPr>
            <w:tcW w:w="2410" w:type="pct"/>
            <w:vAlign w:val="top"/>
          </w:tcPr>
          <w:p w14:paraId="289BF7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1" w:edGrp="everyone"/>
            <w:r>
              <w:rPr>
                <w:rFonts w:hint="eastAsia" w:ascii="Times New Roman" w:hAnsi="Times New Roman" w:eastAsia="宋体"/>
                <w:color w:val="0000FF"/>
                <w:sz w:val="24"/>
              </w:rPr>
              <w:t>单击此处输入文字</w:t>
            </w:r>
            <w:permEnd w:id="31"/>
          </w:p>
        </w:tc>
      </w:tr>
      <w:tr w14:paraId="1A97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0551E6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1.3.3</w:t>
            </w:r>
          </w:p>
        </w:tc>
        <w:tc>
          <w:tcPr>
            <w:tcW w:w="1793" w:type="pct"/>
            <w:vAlign w:val="center"/>
          </w:tcPr>
          <w:p w14:paraId="098CEE6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交货地点</w:t>
            </w:r>
          </w:p>
        </w:tc>
        <w:tc>
          <w:tcPr>
            <w:tcW w:w="2410" w:type="pct"/>
            <w:vAlign w:val="top"/>
          </w:tcPr>
          <w:p w14:paraId="3749B5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2" w:edGrp="everyone"/>
            <w:r>
              <w:rPr>
                <w:rFonts w:hint="eastAsia" w:ascii="Times New Roman" w:hAnsi="Times New Roman" w:eastAsia="宋体"/>
                <w:color w:val="0000FF"/>
                <w:sz w:val="24"/>
              </w:rPr>
              <w:t>单击此处输入文字</w:t>
            </w:r>
            <w:permEnd w:id="32"/>
          </w:p>
        </w:tc>
      </w:tr>
      <w:tr w14:paraId="4432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0447A4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eastAsia="en-US" w:bidi="en-US"/>
              </w:rPr>
              <w:t>1.3.</w:t>
            </w:r>
            <w:r>
              <w:rPr>
                <w:rFonts w:hint="eastAsia" w:ascii="Times New Roman" w:hAnsi="Times New Roman" w:eastAsia="宋体" w:cs="仿宋"/>
                <w:b w:val="0"/>
                <w:bCs/>
                <w:color w:val="auto"/>
                <w:sz w:val="24"/>
                <w:szCs w:val="21"/>
                <w:lang w:val="en-US" w:bidi="en-US"/>
              </w:rPr>
              <w:t>4</w:t>
            </w:r>
          </w:p>
        </w:tc>
        <w:tc>
          <w:tcPr>
            <w:tcW w:w="1793" w:type="pct"/>
            <w:vAlign w:val="center"/>
          </w:tcPr>
          <w:p w14:paraId="2030916F">
            <w:pPr>
              <w:pStyle w:val="20"/>
              <w:keepNext w:val="0"/>
              <w:keepLines w:val="0"/>
              <w:pageBreakBefore w:val="0"/>
              <w:widowControl w:val="0"/>
              <w:suppressLineNumbers w:val="0"/>
              <w:tabs>
                <w:tab w:val="left" w:pos="997"/>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技术性能指标</w:t>
            </w:r>
          </w:p>
        </w:tc>
        <w:tc>
          <w:tcPr>
            <w:tcW w:w="2410" w:type="pct"/>
            <w:vAlign w:val="top"/>
          </w:tcPr>
          <w:p w14:paraId="2A977F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en-US"/>
              </w:rPr>
            </w:pPr>
            <w:permStart w:id="33" w:edGrp="everyone"/>
            <w:r>
              <w:rPr>
                <w:rFonts w:hint="eastAsia" w:ascii="Times New Roman" w:hAnsi="Times New Roman" w:eastAsia="宋体"/>
                <w:color w:val="0000FF"/>
                <w:sz w:val="24"/>
              </w:rPr>
              <w:t>单击此处输入文字</w:t>
            </w:r>
            <w:permEnd w:id="33"/>
          </w:p>
        </w:tc>
      </w:tr>
      <w:tr w14:paraId="57A47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0A2102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1.4.1</w:t>
            </w:r>
          </w:p>
        </w:tc>
        <w:tc>
          <w:tcPr>
            <w:tcW w:w="1793" w:type="pct"/>
            <w:vAlign w:val="center"/>
          </w:tcPr>
          <w:p w14:paraId="779534F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投标人资质条件、能力、信誉</w:t>
            </w:r>
          </w:p>
        </w:tc>
        <w:tc>
          <w:tcPr>
            <w:tcW w:w="2410" w:type="pct"/>
          </w:tcPr>
          <w:p w14:paraId="0F71CE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zh-CN" w:eastAsia="zh-CN" w:bidi="zh-CN"/>
              </w:rPr>
              <w:t>详见招标文件第一章“投标人资格要求</w:t>
            </w:r>
          </w:p>
        </w:tc>
      </w:tr>
      <w:tr w14:paraId="622E3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B010A9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1.4.2</w:t>
            </w:r>
          </w:p>
        </w:tc>
        <w:tc>
          <w:tcPr>
            <w:tcW w:w="1793" w:type="pct"/>
            <w:vAlign w:val="center"/>
          </w:tcPr>
          <w:p w14:paraId="2EFCA23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是否接受联合体投标</w:t>
            </w:r>
          </w:p>
        </w:tc>
        <w:tc>
          <w:tcPr>
            <w:tcW w:w="2410" w:type="pct"/>
          </w:tcPr>
          <w:p w14:paraId="7D6E49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4" w:edGrp="everyone"/>
            <w:r>
              <w:rPr>
                <w:rFonts w:hint="eastAsia" w:ascii="Times New Roman" w:hAnsi="Times New Roman" w:eastAsia="宋体" w:cs="仿宋"/>
                <w:b w:val="0"/>
                <w:bCs/>
                <w:color w:val="0000FF"/>
                <w:sz w:val="24"/>
                <w:szCs w:val="21"/>
                <w:lang w:val="zh-CN" w:eastAsia="zh-CN" w:bidi="zh-CN"/>
              </w:rPr>
              <w:t>□不接受</w:t>
            </w:r>
          </w:p>
          <w:p w14:paraId="555C76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34"/>
          </w:p>
        </w:tc>
      </w:tr>
      <w:tr w14:paraId="3913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4F6927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1.4.3</w:t>
            </w:r>
          </w:p>
        </w:tc>
        <w:tc>
          <w:tcPr>
            <w:tcW w:w="1793" w:type="pct"/>
            <w:vAlign w:val="center"/>
          </w:tcPr>
          <w:p w14:paraId="1B7B23E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投标人不得存在的其他情形</w:t>
            </w:r>
          </w:p>
        </w:tc>
        <w:tc>
          <w:tcPr>
            <w:tcW w:w="2410" w:type="pct"/>
          </w:tcPr>
          <w:p w14:paraId="691755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permStart w:id="35" w:edGrp="everyone"/>
            <w:r>
              <w:rPr>
                <w:rFonts w:hint="eastAsia" w:ascii="Times New Roman" w:hAnsi="Times New Roman" w:eastAsia="宋体"/>
                <w:color w:val="0000FF"/>
                <w:sz w:val="24"/>
              </w:rPr>
              <w:t>单击此处输入文字</w:t>
            </w:r>
            <w:permEnd w:id="35"/>
          </w:p>
        </w:tc>
      </w:tr>
      <w:tr w14:paraId="5C19C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774C42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1.9.1</w:t>
            </w:r>
          </w:p>
        </w:tc>
        <w:tc>
          <w:tcPr>
            <w:tcW w:w="1793" w:type="pct"/>
            <w:vAlign w:val="center"/>
          </w:tcPr>
          <w:p w14:paraId="475309B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投标预备会</w:t>
            </w:r>
          </w:p>
        </w:tc>
        <w:tc>
          <w:tcPr>
            <w:tcW w:w="2410" w:type="pct"/>
          </w:tcPr>
          <w:p w14:paraId="11B674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t>不召开</w:t>
            </w:r>
          </w:p>
        </w:tc>
      </w:tr>
      <w:tr w14:paraId="032B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restart"/>
            <w:vAlign w:val="center"/>
          </w:tcPr>
          <w:p w14:paraId="60B1D01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1.9.2</w:t>
            </w:r>
          </w:p>
        </w:tc>
        <w:tc>
          <w:tcPr>
            <w:tcW w:w="1793" w:type="pct"/>
            <w:vMerge w:val="restart"/>
            <w:vAlign w:val="center"/>
          </w:tcPr>
          <w:p w14:paraId="14BBBD1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投标人在投标预备会前提出问题</w:t>
            </w:r>
          </w:p>
        </w:tc>
        <w:tc>
          <w:tcPr>
            <w:tcW w:w="2410" w:type="pct"/>
          </w:tcPr>
          <w:p w14:paraId="018A48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时间：/</w:t>
            </w:r>
          </w:p>
        </w:tc>
      </w:tr>
      <w:tr w14:paraId="537D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continue"/>
            <w:vAlign w:val="center"/>
          </w:tcPr>
          <w:p w14:paraId="2F1670E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en-US" w:bidi="en-US"/>
              </w:rPr>
            </w:pPr>
          </w:p>
        </w:tc>
        <w:tc>
          <w:tcPr>
            <w:tcW w:w="1793" w:type="pct"/>
            <w:vMerge w:val="continue"/>
            <w:vAlign w:val="center"/>
          </w:tcPr>
          <w:p w14:paraId="1D17D9B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bidi="en-US"/>
              </w:rPr>
            </w:pPr>
          </w:p>
        </w:tc>
        <w:tc>
          <w:tcPr>
            <w:tcW w:w="2410" w:type="pct"/>
          </w:tcPr>
          <w:p w14:paraId="610284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olor w:val="0000FF"/>
                <w:sz w:val="24"/>
                <w:lang w:val="en-US" w:eastAsia="zh-CN"/>
              </w:rPr>
            </w:pPr>
            <w:r>
              <w:rPr>
                <w:rFonts w:hint="eastAsia" w:ascii="Times New Roman" w:hAnsi="Times New Roman" w:eastAsia="宋体" w:cstheme="minorEastAsia"/>
                <w:b w:val="0"/>
                <w:bCs/>
                <w:color w:val="auto"/>
                <w:sz w:val="24"/>
                <w:szCs w:val="21"/>
                <w:lang w:val="en-US" w:eastAsia="zh-CN" w:bidi="zh-CN"/>
              </w:rPr>
              <w:t>形式：/</w:t>
            </w:r>
          </w:p>
        </w:tc>
      </w:tr>
      <w:tr w14:paraId="5A0D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523D17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1.9.3</w:t>
            </w:r>
          </w:p>
        </w:tc>
        <w:tc>
          <w:tcPr>
            <w:tcW w:w="1793" w:type="pct"/>
            <w:vAlign w:val="center"/>
          </w:tcPr>
          <w:p w14:paraId="039693E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招标文件澄清发出的形式</w:t>
            </w:r>
          </w:p>
        </w:tc>
        <w:tc>
          <w:tcPr>
            <w:tcW w:w="2410" w:type="pct"/>
          </w:tcPr>
          <w:p w14:paraId="66A4C4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36" w:edGrp="everyone"/>
            <w:r>
              <w:rPr>
                <w:rFonts w:hint="eastAsia" w:ascii="Times New Roman" w:hAnsi="Times New Roman" w:eastAsia="宋体"/>
                <w:color w:val="0000FF"/>
                <w:sz w:val="24"/>
              </w:rPr>
              <w:t>招标代理机构填写</w:t>
            </w:r>
            <w:permEnd w:id="36"/>
          </w:p>
        </w:tc>
      </w:tr>
      <w:tr w14:paraId="562A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A919A2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1.10.1</w:t>
            </w:r>
          </w:p>
        </w:tc>
        <w:tc>
          <w:tcPr>
            <w:tcW w:w="1793" w:type="pct"/>
            <w:vAlign w:val="center"/>
          </w:tcPr>
          <w:p w14:paraId="6EB8FBF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分包</w:t>
            </w:r>
          </w:p>
        </w:tc>
        <w:tc>
          <w:tcPr>
            <w:tcW w:w="2410" w:type="pct"/>
          </w:tcPr>
          <w:p w14:paraId="7DDC14A2">
            <w:pPr>
              <w:pStyle w:val="11"/>
              <w:keepNext w:val="0"/>
              <w:keepLines w:val="0"/>
              <w:widowControl w:val="0"/>
              <w:suppressLineNumbers w:val="0"/>
              <w:spacing w:before="0" w:beforeAutospacing="0" w:after="0" w:afterAutospacing="0" w:line="272" w:lineRule="exact"/>
              <w:ind w:left="0" w:right="0"/>
              <w:jc w:val="both"/>
              <w:outlineLvl w:val="0"/>
              <w:rPr>
                <w:rFonts w:hint="default" w:ascii="Times New Roman" w:hAnsi="Times New Roman" w:cs="宋体"/>
                <w:color w:val="0000FF"/>
                <w:sz w:val="24"/>
                <w:szCs w:val="32"/>
                <w:lang w:val="en-US" w:eastAsia="zh-CN"/>
              </w:rPr>
            </w:pPr>
            <w:permStart w:id="37" w:edGrp="everyone"/>
            <w:r>
              <w:rPr>
                <w:rFonts w:hint="eastAsia" w:ascii="Times New Roman" w:hAnsi="Times New Roman" w:eastAsia="宋体" w:cs="宋体"/>
                <w:bCs/>
                <w:color w:val="0000FF"/>
                <w:kern w:val="0"/>
                <w:sz w:val="24"/>
                <w:szCs w:val="32"/>
                <w:lang w:val="en-US" w:eastAsia="zh-CN" w:bidi="ar"/>
              </w:rPr>
              <w:sym w:font="Wingdings 2" w:char="00A3"/>
            </w:r>
            <w:r>
              <w:rPr>
                <w:rFonts w:hint="eastAsia" w:ascii="Times New Roman" w:hAnsi="Times New Roman" w:eastAsia="宋体" w:cs="宋体"/>
                <w:bCs/>
                <w:color w:val="0000FF"/>
                <w:kern w:val="0"/>
                <w:sz w:val="24"/>
                <w:szCs w:val="32"/>
                <w:lang w:val="en-US" w:eastAsia="zh-CN" w:bidi="ar"/>
              </w:rPr>
              <w:t>不允许</w:t>
            </w:r>
          </w:p>
          <w:p w14:paraId="2581A216">
            <w:pPr>
              <w:pStyle w:val="11"/>
              <w:keepNext w:val="0"/>
              <w:keepLines w:val="0"/>
              <w:widowControl w:val="0"/>
              <w:suppressLineNumbers w:val="0"/>
              <w:spacing w:before="0" w:beforeAutospacing="0" w:after="0" w:afterAutospacing="0" w:line="272" w:lineRule="exact"/>
              <w:ind w:left="0" w:right="0"/>
              <w:jc w:val="both"/>
              <w:outlineLvl w:val="0"/>
              <w:rPr>
                <w:rFonts w:hint="default" w:ascii="Times New Roman" w:hAnsi="Times New Roman" w:cs="宋体"/>
                <w:color w:val="0000FF"/>
                <w:sz w:val="24"/>
                <w:szCs w:val="32"/>
                <w:lang w:val="en-US" w:eastAsia="zh-CN"/>
              </w:rPr>
            </w:pPr>
            <w:r>
              <w:rPr>
                <w:rFonts w:hint="eastAsia" w:ascii="Times New Roman" w:hAnsi="Times New Roman" w:eastAsia="宋体" w:cs="宋体"/>
                <w:bCs/>
                <w:color w:val="0000FF"/>
                <w:kern w:val="0"/>
                <w:sz w:val="24"/>
                <w:szCs w:val="32"/>
                <w:lang w:val="en-US" w:eastAsia="zh-CN" w:bidi="ar"/>
              </w:rPr>
              <w:sym w:font="Wingdings 2" w:char="00A3"/>
            </w:r>
            <w:r>
              <w:rPr>
                <w:rFonts w:hint="eastAsia" w:ascii="Times New Roman" w:hAnsi="Times New Roman" w:eastAsia="宋体" w:cs="宋体"/>
                <w:bCs/>
                <w:color w:val="0000FF"/>
                <w:kern w:val="0"/>
                <w:sz w:val="24"/>
                <w:szCs w:val="32"/>
                <w:lang w:val="en-US" w:eastAsia="zh-CN" w:bidi="ar"/>
              </w:rPr>
              <w:t>允许，分包内容要求：</w:t>
            </w:r>
          </w:p>
          <w:p w14:paraId="44C60764">
            <w:pPr>
              <w:pStyle w:val="11"/>
              <w:keepNext w:val="0"/>
              <w:keepLines w:val="0"/>
              <w:widowControl w:val="0"/>
              <w:suppressLineNumbers w:val="0"/>
              <w:spacing w:before="0" w:beforeAutospacing="0" w:after="0" w:afterAutospacing="0" w:line="272" w:lineRule="exact"/>
              <w:ind w:left="0" w:right="0"/>
              <w:jc w:val="both"/>
              <w:outlineLvl w:val="0"/>
              <w:rPr>
                <w:rFonts w:hint="default" w:ascii="Times New Roman" w:hAnsi="Times New Roman" w:cs="宋体"/>
                <w:color w:val="0000FF"/>
                <w:sz w:val="24"/>
                <w:szCs w:val="32"/>
                <w:lang w:val="en-US" w:eastAsia="zh-CN"/>
              </w:rPr>
            </w:pPr>
            <w:r>
              <w:rPr>
                <w:rFonts w:hint="eastAsia" w:ascii="Times New Roman" w:hAnsi="Times New Roman" w:eastAsia="宋体" w:cs="宋体"/>
                <w:bCs/>
                <w:color w:val="0000FF"/>
                <w:kern w:val="0"/>
                <w:sz w:val="24"/>
                <w:szCs w:val="32"/>
                <w:lang w:val="en-US" w:eastAsia="zh-CN" w:bidi="ar"/>
              </w:rPr>
              <w:t>分包金额要求：</w:t>
            </w:r>
          </w:p>
          <w:p w14:paraId="5BDEC21E">
            <w:pPr>
              <w:keepNext w:val="0"/>
              <w:keepLines w:val="0"/>
              <w:widowControl/>
              <w:suppressLineNumbers w:val="0"/>
              <w:spacing w:before="0" w:beforeAutospacing="0" w:after="0" w:afterAutospacing="0"/>
              <w:ind w:left="0" w:right="0"/>
              <w:jc w:val="left"/>
              <w:rPr>
                <w:rFonts w:hint="default" w:ascii="Times New Roman" w:hAnsi="Times New Roman" w:eastAsia="宋体" w:cs="仿宋"/>
                <w:b w:val="0"/>
                <w:bCs/>
                <w:color w:val="auto"/>
                <w:sz w:val="24"/>
                <w:szCs w:val="21"/>
                <w:lang w:val="zh-CN" w:eastAsia="zh-CN" w:bidi="zh-CN"/>
              </w:rPr>
            </w:pPr>
            <w:r>
              <w:rPr>
                <w:rFonts w:hint="eastAsia" w:ascii="Times New Roman" w:hAnsi="Times New Roman" w:eastAsia="宋体" w:cs="宋体"/>
                <w:color w:val="0000FF"/>
                <w:kern w:val="0"/>
                <w:sz w:val="24"/>
                <w:szCs w:val="22"/>
                <w:lang w:val="en-US" w:eastAsia="zh-CN" w:bidi="ar"/>
              </w:rPr>
              <w:t>对分包人的资质要求：</w:t>
            </w:r>
            <w:permEnd w:id="37"/>
          </w:p>
        </w:tc>
      </w:tr>
      <w:tr w14:paraId="46CD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F39F04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1.11.1</w:t>
            </w:r>
          </w:p>
        </w:tc>
        <w:tc>
          <w:tcPr>
            <w:tcW w:w="1793" w:type="pct"/>
            <w:vAlign w:val="center"/>
          </w:tcPr>
          <w:p w14:paraId="578BBB5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实质性要求和条件</w:t>
            </w:r>
          </w:p>
        </w:tc>
        <w:tc>
          <w:tcPr>
            <w:tcW w:w="2410" w:type="pct"/>
          </w:tcPr>
          <w:p w14:paraId="6F752E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permStart w:id="38" w:edGrp="everyone"/>
            <w:r>
              <w:rPr>
                <w:rFonts w:hint="eastAsia" w:ascii="Times New Roman" w:hAnsi="Times New Roman" w:eastAsia="宋体"/>
                <w:color w:val="0000FF"/>
                <w:sz w:val="24"/>
              </w:rPr>
              <w:t>单击此处输入文字</w:t>
            </w:r>
            <w:permEnd w:id="38"/>
          </w:p>
        </w:tc>
      </w:tr>
      <w:tr w14:paraId="2EA0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1AA73D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1.11.3</w:t>
            </w:r>
          </w:p>
        </w:tc>
        <w:tc>
          <w:tcPr>
            <w:tcW w:w="1793" w:type="pct"/>
            <w:vAlign w:val="center"/>
          </w:tcPr>
          <w:p w14:paraId="134F270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其他可以被接受的技术支持资料</w:t>
            </w:r>
          </w:p>
        </w:tc>
        <w:tc>
          <w:tcPr>
            <w:tcW w:w="2410" w:type="pct"/>
          </w:tcPr>
          <w:p w14:paraId="7E3BDC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39" w:edGrp="everyone"/>
            <w:r>
              <w:rPr>
                <w:rFonts w:hint="eastAsia" w:ascii="Times New Roman" w:hAnsi="Times New Roman" w:eastAsia="宋体"/>
                <w:color w:val="0000FF"/>
                <w:sz w:val="24"/>
              </w:rPr>
              <w:t>单击此处输入文字</w:t>
            </w:r>
            <w:permEnd w:id="39"/>
          </w:p>
        </w:tc>
      </w:tr>
      <w:tr w14:paraId="49213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8B9518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1.11.4</w:t>
            </w:r>
          </w:p>
        </w:tc>
        <w:tc>
          <w:tcPr>
            <w:tcW w:w="1793" w:type="pct"/>
            <w:vAlign w:val="center"/>
          </w:tcPr>
          <w:p w14:paraId="705F059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偏差</w:t>
            </w:r>
          </w:p>
        </w:tc>
        <w:tc>
          <w:tcPr>
            <w:tcW w:w="2410" w:type="pct"/>
          </w:tcPr>
          <w:p w14:paraId="79C3BB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0" w:edGrp="everyone"/>
            <w:r>
              <w:rPr>
                <w:rFonts w:hint="eastAsia" w:ascii="Times New Roman" w:hAnsi="Times New Roman" w:eastAsia="宋体" w:cstheme="minorEastAsia"/>
                <w:b w:val="0"/>
                <w:bCs/>
                <w:color w:val="0000FF"/>
                <w:sz w:val="24"/>
                <w:szCs w:val="21"/>
                <w:lang w:val="zh-CN" w:eastAsia="zh-CN" w:bidi="zh-CN"/>
              </w:rPr>
              <w:t>□不允许</w:t>
            </w:r>
          </w:p>
          <w:p w14:paraId="0B5548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43468C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480" w:right="0" w:hanging="480" w:hangingChars="20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0"/>
          </w:p>
        </w:tc>
      </w:tr>
      <w:tr w14:paraId="77B1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9E131B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2.1</w:t>
            </w:r>
          </w:p>
        </w:tc>
        <w:tc>
          <w:tcPr>
            <w:tcW w:w="1793" w:type="pct"/>
            <w:vAlign w:val="center"/>
          </w:tcPr>
          <w:p w14:paraId="7D2D15A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构成招标文件的其他资料</w:t>
            </w:r>
          </w:p>
        </w:tc>
        <w:tc>
          <w:tcPr>
            <w:tcW w:w="2410" w:type="pct"/>
          </w:tcPr>
          <w:p w14:paraId="56563B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41" w:edGrp="everyone"/>
            <w:r>
              <w:rPr>
                <w:rFonts w:hint="eastAsia" w:ascii="Times New Roman" w:hAnsi="Times New Roman" w:eastAsia="宋体"/>
                <w:color w:val="0000FF"/>
                <w:sz w:val="24"/>
              </w:rPr>
              <w:t>单击此处输入文字</w:t>
            </w:r>
            <w:permEnd w:id="41"/>
          </w:p>
        </w:tc>
      </w:tr>
      <w:tr w14:paraId="41C0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restart"/>
            <w:vAlign w:val="center"/>
          </w:tcPr>
          <w:p w14:paraId="1876575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2.2.1</w:t>
            </w:r>
          </w:p>
        </w:tc>
        <w:tc>
          <w:tcPr>
            <w:tcW w:w="1793" w:type="pct"/>
            <w:vMerge w:val="restart"/>
            <w:vAlign w:val="center"/>
          </w:tcPr>
          <w:p w14:paraId="18E13BE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投标人要求澄清招标文件</w:t>
            </w:r>
          </w:p>
        </w:tc>
        <w:tc>
          <w:tcPr>
            <w:tcW w:w="2410" w:type="pct"/>
          </w:tcPr>
          <w:p w14:paraId="28B3CD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zh-CN" w:eastAsia="zh-CN" w:bidi="zh-CN"/>
              </w:rPr>
            </w:pPr>
            <w:r>
              <w:rPr>
                <w:rFonts w:hint="eastAsia" w:ascii="Times New Roman" w:hAnsi="Times New Roman" w:eastAsia="宋体"/>
                <w:color w:val="auto"/>
                <w:sz w:val="24"/>
                <w:lang w:val="en-US" w:eastAsia="zh-CN"/>
              </w:rPr>
              <w:t>时间：</w:t>
            </w:r>
            <w:permStart w:id="42" w:edGrp="everyone"/>
            <w:r>
              <w:rPr>
                <w:rFonts w:hint="eastAsia" w:ascii="Times New Roman" w:hAnsi="Times New Roman" w:eastAsia="宋体"/>
                <w:color w:val="0000FF"/>
                <w:sz w:val="24"/>
              </w:rPr>
              <w:t>招标代理机构填写</w:t>
            </w:r>
            <w:permEnd w:id="42"/>
          </w:p>
        </w:tc>
      </w:tr>
      <w:tr w14:paraId="44FE1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continue"/>
            <w:vAlign w:val="center"/>
          </w:tcPr>
          <w:p w14:paraId="5DECD18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en-US" w:bidi="en-US"/>
              </w:rPr>
            </w:pPr>
          </w:p>
        </w:tc>
        <w:tc>
          <w:tcPr>
            <w:tcW w:w="1793" w:type="pct"/>
            <w:vMerge w:val="continue"/>
            <w:vAlign w:val="center"/>
          </w:tcPr>
          <w:p w14:paraId="71649CD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bidi="en-US"/>
              </w:rPr>
            </w:pPr>
          </w:p>
        </w:tc>
        <w:tc>
          <w:tcPr>
            <w:tcW w:w="2410" w:type="pct"/>
          </w:tcPr>
          <w:p w14:paraId="45D4C7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olor w:val="0000FF"/>
                <w:sz w:val="24"/>
              </w:rPr>
            </w:pPr>
            <w:r>
              <w:rPr>
                <w:rFonts w:hint="eastAsia" w:ascii="Times New Roman" w:hAnsi="Times New Roman" w:eastAsia="宋体"/>
                <w:color w:val="auto"/>
                <w:sz w:val="24"/>
                <w:lang w:val="en-US" w:eastAsia="zh-CN"/>
              </w:rPr>
              <w:t>形式：</w:t>
            </w:r>
            <w:permStart w:id="43" w:edGrp="everyone"/>
            <w:r>
              <w:rPr>
                <w:rFonts w:hint="eastAsia" w:ascii="Times New Roman" w:hAnsi="Times New Roman" w:eastAsia="宋体"/>
                <w:color w:val="0000FF"/>
                <w:sz w:val="24"/>
              </w:rPr>
              <w:t>招标代理机构填写</w:t>
            </w:r>
            <w:permEnd w:id="43"/>
          </w:p>
        </w:tc>
      </w:tr>
      <w:tr w14:paraId="0F13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3B4204E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2.2.2</w:t>
            </w:r>
          </w:p>
        </w:tc>
        <w:tc>
          <w:tcPr>
            <w:tcW w:w="1793" w:type="pct"/>
            <w:vAlign w:val="center"/>
          </w:tcPr>
          <w:p w14:paraId="00B5F25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招标文件澄清发出的形式</w:t>
            </w:r>
          </w:p>
        </w:tc>
        <w:tc>
          <w:tcPr>
            <w:tcW w:w="2410" w:type="pct"/>
          </w:tcPr>
          <w:p w14:paraId="5C3E02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zh-CN" w:eastAsia="zh-CN" w:bidi="zh-CN"/>
              </w:rPr>
            </w:pPr>
            <w:permStart w:id="44" w:edGrp="everyone"/>
            <w:r>
              <w:rPr>
                <w:rFonts w:hint="eastAsia" w:ascii="Times New Roman" w:hAnsi="Times New Roman" w:eastAsia="宋体"/>
                <w:color w:val="0000FF"/>
                <w:sz w:val="24"/>
              </w:rPr>
              <w:t>招标代理机构填写</w:t>
            </w:r>
            <w:permEnd w:id="44"/>
          </w:p>
        </w:tc>
      </w:tr>
      <w:tr w14:paraId="54FC0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restart"/>
            <w:vAlign w:val="center"/>
          </w:tcPr>
          <w:p w14:paraId="769A8C9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2.2.3</w:t>
            </w:r>
          </w:p>
        </w:tc>
        <w:tc>
          <w:tcPr>
            <w:tcW w:w="1793" w:type="pct"/>
            <w:vMerge w:val="restart"/>
            <w:vAlign w:val="center"/>
          </w:tcPr>
          <w:p w14:paraId="127B929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投标人确认收到招标文件澄清</w:t>
            </w:r>
          </w:p>
        </w:tc>
        <w:tc>
          <w:tcPr>
            <w:tcW w:w="2410" w:type="pct"/>
          </w:tcPr>
          <w:p w14:paraId="5C132A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r>
              <w:rPr>
                <w:rFonts w:hint="eastAsia" w:ascii="Times New Roman" w:hAnsi="Times New Roman" w:eastAsia="宋体"/>
                <w:color w:val="auto"/>
                <w:sz w:val="24"/>
                <w:lang w:val="en-US" w:eastAsia="zh-CN"/>
              </w:rPr>
              <w:t>时间：</w:t>
            </w:r>
            <w:permStart w:id="45" w:edGrp="everyone"/>
            <w:r>
              <w:rPr>
                <w:rFonts w:hint="eastAsia" w:ascii="Times New Roman" w:hAnsi="Times New Roman" w:eastAsia="宋体"/>
                <w:color w:val="0000FF"/>
                <w:sz w:val="24"/>
              </w:rPr>
              <w:t>招标代理机构填写</w:t>
            </w:r>
            <w:permEnd w:id="45"/>
          </w:p>
        </w:tc>
      </w:tr>
      <w:tr w14:paraId="7B43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continue"/>
            <w:vAlign w:val="center"/>
          </w:tcPr>
          <w:p w14:paraId="4DFE6E4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en-US" w:bidi="en-US"/>
              </w:rPr>
            </w:pPr>
          </w:p>
        </w:tc>
        <w:tc>
          <w:tcPr>
            <w:tcW w:w="1793" w:type="pct"/>
            <w:vMerge w:val="continue"/>
            <w:vAlign w:val="center"/>
          </w:tcPr>
          <w:p w14:paraId="703BB5E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bidi="en-US"/>
              </w:rPr>
            </w:pPr>
          </w:p>
        </w:tc>
        <w:tc>
          <w:tcPr>
            <w:tcW w:w="2410" w:type="pct"/>
          </w:tcPr>
          <w:p w14:paraId="763CD3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olor w:val="0000FF"/>
                <w:sz w:val="24"/>
              </w:rPr>
            </w:pPr>
            <w:r>
              <w:rPr>
                <w:rFonts w:hint="eastAsia" w:ascii="Times New Roman" w:hAnsi="Times New Roman" w:eastAsia="宋体"/>
                <w:color w:val="auto"/>
                <w:sz w:val="24"/>
                <w:lang w:val="en-US" w:eastAsia="zh-CN"/>
              </w:rPr>
              <w:t>形式：</w:t>
            </w:r>
            <w:permStart w:id="46" w:edGrp="everyone"/>
            <w:r>
              <w:rPr>
                <w:rFonts w:hint="eastAsia" w:ascii="Times New Roman" w:hAnsi="Times New Roman" w:eastAsia="宋体"/>
                <w:color w:val="0000FF"/>
                <w:sz w:val="24"/>
              </w:rPr>
              <w:t>招标代理机构填写</w:t>
            </w:r>
            <w:permEnd w:id="46"/>
          </w:p>
        </w:tc>
      </w:tr>
      <w:tr w14:paraId="1CD35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4FF192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2.3.1</w:t>
            </w:r>
          </w:p>
        </w:tc>
        <w:tc>
          <w:tcPr>
            <w:tcW w:w="1793" w:type="pct"/>
            <w:vAlign w:val="center"/>
          </w:tcPr>
          <w:p w14:paraId="17DC46C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招标文件修改发出的形式</w:t>
            </w:r>
          </w:p>
        </w:tc>
        <w:tc>
          <w:tcPr>
            <w:tcW w:w="2410" w:type="pct"/>
          </w:tcPr>
          <w:p w14:paraId="178E69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47" w:edGrp="everyone"/>
            <w:r>
              <w:rPr>
                <w:rFonts w:hint="eastAsia" w:ascii="Times New Roman" w:hAnsi="Times New Roman" w:eastAsia="宋体"/>
                <w:color w:val="0000FF"/>
                <w:sz w:val="24"/>
              </w:rPr>
              <w:t>招标代理机构填写</w:t>
            </w:r>
            <w:permEnd w:id="47"/>
          </w:p>
        </w:tc>
      </w:tr>
      <w:tr w14:paraId="53DA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restart"/>
            <w:vAlign w:val="center"/>
          </w:tcPr>
          <w:p w14:paraId="0BEBB64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2.3.2</w:t>
            </w:r>
          </w:p>
        </w:tc>
        <w:tc>
          <w:tcPr>
            <w:tcW w:w="1793" w:type="pct"/>
            <w:vMerge w:val="restart"/>
            <w:vAlign w:val="center"/>
          </w:tcPr>
          <w:p w14:paraId="2A39E98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投标人确认收到招标文件</w:t>
            </w:r>
            <w:r>
              <w:rPr>
                <w:rFonts w:hint="eastAsia" w:ascii="Times New Roman" w:hAnsi="Times New Roman" w:eastAsia="宋体" w:cs="仿宋"/>
                <w:b w:val="0"/>
                <w:bCs/>
                <w:color w:val="auto"/>
                <w:sz w:val="24"/>
                <w:szCs w:val="21"/>
                <w:lang w:val="en-US" w:eastAsia="en-US" w:bidi="en-US"/>
              </w:rPr>
              <w:t>修改</w:t>
            </w:r>
          </w:p>
        </w:tc>
        <w:tc>
          <w:tcPr>
            <w:tcW w:w="2410" w:type="pct"/>
          </w:tcPr>
          <w:p w14:paraId="43A5F9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r>
              <w:rPr>
                <w:rFonts w:hint="eastAsia" w:ascii="Times New Roman" w:hAnsi="Times New Roman" w:eastAsia="宋体"/>
                <w:color w:val="auto"/>
                <w:sz w:val="24"/>
                <w:lang w:val="en-US" w:eastAsia="zh-CN"/>
              </w:rPr>
              <w:t>时间：</w:t>
            </w:r>
            <w:permStart w:id="48" w:edGrp="everyone"/>
            <w:r>
              <w:rPr>
                <w:rFonts w:hint="eastAsia" w:ascii="Times New Roman" w:hAnsi="Times New Roman" w:eastAsia="宋体"/>
                <w:color w:val="0000FF"/>
                <w:sz w:val="24"/>
              </w:rPr>
              <w:t>招标代理机构填写</w:t>
            </w:r>
            <w:permEnd w:id="48"/>
          </w:p>
        </w:tc>
      </w:tr>
      <w:tr w14:paraId="22F0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Merge w:val="continue"/>
            <w:vAlign w:val="center"/>
          </w:tcPr>
          <w:p w14:paraId="7A4836B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en-US" w:bidi="en-US"/>
              </w:rPr>
            </w:pPr>
          </w:p>
        </w:tc>
        <w:tc>
          <w:tcPr>
            <w:tcW w:w="1793" w:type="pct"/>
            <w:vMerge w:val="continue"/>
            <w:vAlign w:val="center"/>
          </w:tcPr>
          <w:p w14:paraId="2AA7BD4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bidi="en-US"/>
              </w:rPr>
            </w:pPr>
          </w:p>
        </w:tc>
        <w:tc>
          <w:tcPr>
            <w:tcW w:w="2410" w:type="pct"/>
          </w:tcPr>
          <w:p w14:paraId="2DAAAE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olor w:val="0000FF"/>
                <w:sz w:val="24"/>
              </w:rPr>
            </w:pPr>
            <w:r>
              <w:rPr>
                <w:rFonts w:hint="eastAsia" w:ascii="Times New Roman" w:hAnsi="Times New Roman" w:eastAsia="宋体"/>
                <w:color w:val="auto"/>
                <w:sz w:val="24"/>
                <w:lang w:val="en-US" w:eastAsia="zh-CN"/>
              </w:rPr>
              <w:t>形式：</w:t>
            </w:r>
            <w:permStart w:id="49" w:edGrp="everyone"/>
            <w:r>
              <w:rPr>
                <w:rFonts w:hint="eastAsia" w:ascii="Times New Roman" w:hAnsi="Times New Roman" w:eastAsia="宋体"/>
                <w:color w:val="0000FF"/>
                <w:sz w:val="24"/>
              </w:rPr>
              <w:t>招标代理机构填写</w:t>
            </w:r>
            <w:permEnd w:id="49"/>
          </w:p>
        </w:tc>
      </w:tr>
      <w:tr w14:paraId="0F40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E127D9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3.1.1</w:t>
            </w:r>
          </w:p>
        </w:tc>
        <w:tc>
          <w:tcPr>
            <w:tcW w:w="1793" w:type="pct"/>
            <w:vAlign w:val="center"/>
          </w:tcPr>
          <w:p w14:paraId="64E792B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构成投标文件的其他资料</w:t>
            </w:r>
          </w:p>
        </w:tc>
        <w:tc>
          <w:tcPr>
            <w:tcW w:w="2410" w:type="pct"/>
          </w:tcPr>
          <w:p w14:paraId="1AD090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0" w:edGrp="everyone"/>
            <w:r>
              <w:rPr>
                <w:rFonts w:hint="eastAsia" w:ascii="Times New Roman" w:hAnsi="Times New Roman" w:eastAsia="宋体"/>
                <w:color w:val="0000FF"/>
                <w:sz w:val="24"/>
              </w:rPr>
              <w:t>单击此处输入文字</w:t>
            </w:r>
            <w:permEnd w:id="50"/>
          </w:p>
        </w:tc>
      </w:tr>
      <w:tr w14:paraId="3C48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0BCD19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3.2.1</w:t>
            </w:r>
          </w:p>
        </w:tc>
        <w:tc>
          <w:tcPr>
            <w:tcW w:w="1793" w:type="pct"/>
            <w:vAlign w:val="center"/>
          </w:tcPr>
          <w:p w14:paraId="3A7CD9D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增值税税金的计算方法</w:t>
            </w:r>
          </w:p>
        </w:tc>
        <w:tc>
          <w:tcPr>
            <w:tcW w:w="2410" w:type="pct"/>
          </w:tcPr>
          <w:p w14:paraId="6B578A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1" w:edGrp="everyone"/>
            <w:r>
              <w:rPr>
                <w:rFonts w:hint="eastAsia" w:ascii="Times New Roman" w:hAnsi="Times New Roman" w:eastAsia="宋体"/>
                <w:color w:val="0000FF"/>
                <w:sz w:val="24"/>
              </w:rPr>
              <w:t>单击此处输入文字</w:t>
            </w:r>
            <w:permEnd w:id="51"/>
          </w:p>
        </w:tc>
      </w:tr>
      <w:tr w14:paraId="7A07D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CDCE7E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3.2.4</w:t>
            </w:r>
          </w:p>
        </w:tc>
        <w:tc>
          <w:tcPr>
            <w:tcW w:w="1793" w:type="pct"/>
            <w:vAlign w:val="center"/>
          </w:tcPr>
          <w:p w14:paraId="54AD458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最高投标限价</w:t>
            </w:r>
          </w:p>
        </w:tc>
        <w:tc>
          <w:tcPr>
            <w:tcW w:w="2410" w:type="pct"/>
          </w:tcPr>
          <w:p w14:paraId="7F8214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lang w:eastAsia="zh-CN"/>
              </w:rPr>
            </w:pPr>
            <w:permStart w:id="52" w:edGrp="everyone"/>
            <w:r>
              <w:rPr>
                <w:rFonts w:hint="eastAsia" w:ascii="Times New Roman" w:hAnsi="Times New Roman" w:eastAsia="宋体"/>
                <w:color w:val="0000FF"/>
                <w:sz w:val="24"/>
              </w:rPr>
              <w:t>□无</w:t>
            </w:r>
          </w:p>
          <w:p w14:paraId="7C2BEE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olor w:val="0000FF"/>
                <w:sz w:val="24"/>
              </w:rPr>
              <w:t>□有，最高投标限价：</w:t>
            </w:r>
            <w:permEnd w:id="52"/>
          </w:p>
        </w:tc>
      </w:tr>
      <w:tr w14:paraId="2586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A6BB0B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3.2.5</w:t>
            </w:r>
          </w:p>
        </w:tc>
        <w:tc>
          <w:tcPr>
            <w:tcW w:w="1793" w:type="pct"/>
            <w:vAlign w:val="center"/>
          </w:tcPr>
          <w:p w14:paraId="5865FA2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投标报价的其他要求</w:t>
            </w:r>
          </w:p>
        </w:tc>
        <w:tc>
          <w:tcPr>
            <w:tcW w:w="2410" w:type="pct"/>
          </w:tcPr>
          <w:p w14:paraId="0ACE8B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3" w:edGrp="everyone"/>
            <w:r>
              <w:rPr>
                <w:rFonts w:hint="eastAsia" w:ascii="Times New Roman" w:hAnsi="Times New Roman" w:eastAsia="宋体"/>
                <w:color w:val="0000FF"/>
                <w:sz w:val="24"/>
              </w:rPr>
              <w:t>单击此处输入文字</w:t>
            </w:r>
            <w:permEnd w:id="53"/>
          </w:p>
        </w:tc>
      </w:tr>
      <w:tr w14:paraId="5EAD9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DE8392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3.3.1</w:t>
            </w:r>
          </w:p>
        </w:tc>
        <w:tc>
          <w:tcPr>
            <w:tcW w:w="1793" w:type="pct"/>
            <w:vAlign w:val="center"/>
          </w:tcPr>
          <w:p w14:paraId="0541B61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投标有效期</w:t>
            </w:r>
          </w:p>
        </w:tc>
        <w:tc>
          <w:tcPr>
            <w:tcW w:w="2410" w:type="pct"/>
          </w:tcPr>
          <w:p w14:paraId="72D255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4" w:edGrp="everyone"/>
            <w:r>
              <w:rPr>
                <w:rFonts w:hint="eastAsia" w:ascii="Times New Roman" w:hAnsi="Times New Roman" w:eastAsia="宋体"/>
                <w:color w:val="0000FF"/>
                <w:sz w:val="24"/>
              </w:rPr>
              <w:t>单击此处输入文字</w:t>
            </w:r>
            <w:permEnd w:id="54"/>
          </w:p>
        </w:tc>
      </w:tr>
      <w:tr w14:paraId="6909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7153B3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3.4.1</w:t>
            </w:r>
          </w:p>
        </w:tc>
        <w:tc>
          <w:tcPr>
            <w:tcW w:w="1793" w:type="pct"/>
            <w:vAlign w:val="center"/>
          </w:tcPr>
          <w:p w14:paraId="372D3DD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投标保证金递交形式及金额</w:t>
            </w:r>
          </w:p>
        </w:tc>
        <w:tc>
          <w:tcPr>
            <w:tcW w:w="2410" w:type="pct"/>
          </w:tcPr>
          <w:p w14:paraId="0CED05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5" w:edGrp="everyone"/>
            <w:r>
              <w:rPr>
                <w:rFonts w:hint="eastAsia" w:ascii="Times New Roman" w:hAnsi="Times New Roman" w:eastAsia="宋体"/>
                <w:color w:val="0000FF"/>
                <w:sz w:val="24"/>
              </w:rPr>
              <w:t>单击此处输入文字</w:t>
            </w:r>
            <w:permEnd w:id="55"/>
          </w:p>
        </w:tc>
      </w:tr>
      <w:tr w14:paraId="3A40A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18CBF8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3.4.4</w:t>
            </w:r>
          </w:p>
        </w:tc>
        <w:tc>
          <w:tcPr>
            <w:tcW w:w="1793" w:type="pct"/>
            <w:vAlign w:val="center"/>
          </w:tcPr>
          <w:p w14:paraId="31EE196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其他可以不予退还投标保证金的情形</w:t>
            </w:r>
          </w:p>
        </w:tc>
        <w:tc>
          <w:tcPr>
            <w:tcW w:w="2410" w:type="pct"/>
            <w:vAlign w:val="center"/>
          </w:tcPr>
          <w:p w14:paraId="7585E3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56" w:edGrp="everyone"/>
            <w:r>
              <w:rPr>
                <w:rFonts w:hint="eastAsia" w:ascii="Times New Roman" w:hAnsi="Times New Roman" w:eastAsia="宋体"/>
                <w:color w:val="0000FF"/>
                <w:sz w:val="24"/>
              </w:rPr>
              <w:t>单击此处输入文字</w:t>
            </w:r>
            <w:permEnd w:id="56"/>
          </w:p>
        </w:tc>
      </w:tr>
      <w:tr w14:paraId="09DD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F7CFDD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w:t>
            </w:r>
          </w:p>
        </w:tc>
        <w:tc>
          <w:tcPr>
            <w:tcW w:w="1793" w:type="pct"/>
            <w:vAlign w:val="center"/>
          </w:tcPr>
          <w:p w14:paraId="7ADD951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资格审查资料的特殊要求</w:t>
            </w:r>
          </w:p>
        </w:tc>
        <w:tc>
          <w:tcPr>
            <w:tcW w:w="2410" w:type="pct"/>
          </w:tcPr>
          <w:p w14:paraId="3BB908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zh-CN" w:eastAsia="zh-CN" w:bidi="zh-CN"/>
              </w:rPr>
              <w:t>按招标公告“3.投标人资格要求”中的要求提供资料，投标人须知正文3.5.1、3.5.2、3.5.3、3.5.4、3.5.5、3.5.6不适用本项目。</w:t>
            </w:r>
          </w:p>
        </w:tc>
      </w:tr>
      <w:tr w14:paraId="6A435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09A12E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3.5.2</w:t>
            </w:r>
          </w:p>
        </w:tc>
        <w:tc>
          <w:tcPr>
            <w:tcW w:w="1793" w:type="pct"/>
            <w:vAlign w:val="center"/>
          </w:tcPr>
          <w:p w14:paraId="6FC501F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近年财务状况的年份要求</w:t>
            </w:r>
          </w:p>
        </w:tc>
        <w:tc>
          <w:tcPr>
            <w:tcW w:w="2410" w:type="pct"/>
          </w:tcPr>
          <w:p w14:paraId="64CE6F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0000FF"/>
                <w:sz w:val="24"/>
                <w:szCs w:val="21"/>
                <w:lang w:val="en-US" w:eastAsia="zh-CN" w:bidi="zh-CN"/>
              </w:rPr>
            </w:pPr>
            <w:r>
              <w:rPr>
                <w:rFonts w:hint="eastAsia" w:ascii="Times New Roman" w:hAnsi="Times New Roman" w:eastAsia="宋体" w:cs="仿宋"/>
                <w:b w:val="0"/>
                <w:bCs/>
                <w:color w:val="auto"/>
                <w:sz w:val="24"/>
                <w:szCs w:val="21"/>
                <w:lang w:val="en-US" w:eastAsia="zh-CN" w:bidi="zh-CN"/>
              </w:rPr>
              <w:t>/</w:t>
            </w:r>
          </w:p>
        </w:tc>
      </w:tr>
      <w:tr w14:paraId="14B6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26AAEA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3.5.3</w:t>
            </w:r>
          </w:p>
        </w:tc>
        <w:tc>
          <w:tcPr>
            <w:tcW w:w="1793" w:type="pct"/>
            <w:vAlign w:val="center"/>
          </w:tcPr>
          <w:p w14:paraId="23DF66D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近年完成的类似项目情况的时间要求</w:t>
            </w:r>
          </w:p>
        </w:tc>
        <w:tc>
          <w:tcPr>
            <w:tcW w:w="2410" w:type="pct"/>
          </w:tcPr>
          <w:p w14:paraId="46FBE2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eastAsia="zh-CN" w:bidi="zh-CN"/>
              </w:rPr>
            </w:pPr>
            <w:r>
              <w:rPr>
                <w:rFonts w:hint="eastAsia" w:ascii="Times New Roman" w:hAnsi="Times New Roman" w:eastAsia="宋体"/>
                <w:color w:val="auto"/>
                <w:sz w:val="24"/>
                <w:lang w:val="en-US" w:eastAsia="zh-CN"/>
              </w:rPr>
              <w:t>/</w:t>
            </w:r>
          </w:p>
        </w:tc>
      </w:tr>
      <w:tr w14:paraId="2717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8CC909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3.5.5</w:t>
            </w:r>
          </w:p>
        </w:tc>
        <w:tc>
          <w:tcPr>
            <w:tcW w:w="1793" w:type="pct"/>
            <w:vAlign w:val="center"/>
          </w:tcPr>
          <w:p w14:paraId="6A8B9D4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近年发生的诉讼及仲裁情况的时间要求</w:t>
            </w:r>
          </w:p>
        </w:tc>
        <w:tc>
          <w:tcPr>
            <w:tcW w:w="2410" w:type="pct"/>
          </w:tcPr>
          <w:p w14:paraId="259EAB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eastAsia="zh-CN" w:bidi="zh-CN"/>
              </w:rPr>
            </w:pPr>
            <w:r>
              <w:rPr>
                <w:rFonts w:hint="eastAsia" w:ascii="Times New Roman" w:hAnsi="Times New Roman" w:eastAsia="宋体"/>
                <w:color w:val="auto"/>
                <w:sz w:val="24"/>
                <w:lang w:val="en-US" w:eastAsia="zh-CN"/>
              </w:rPr>
              <w:t>/</w:t>
            </w:r>
          </w:p>
        </w:tc>
      </w:tr>
      <w:tr w14:paraId="27000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39E009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3.6.1</w:t>
            </w:r>
          </w:p>
        </w:tc>
        <w:tc>
          <w:tcPr>
            <w:tcW w:w="1793" w:type="pct"/>
            <w:vAlign w:val="center"/>
          </w:tcPr>
          <w:p w14:paraId="5EF8CD5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是否允许递交备选投标方案</w:t>
            </w:r>
          </w:p>
        </w:tc>
        <w:tc>
          <w:tcPr>
            <w:tcW w:w="2410" w:type="pct"/>
          </w:tcPr>
          <w:p w14:paraId="24A323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zh-CN" w:eastAsia="zh-CN" w:bidi="zh-CN"/>
              </w:rPr>
              <w:t>不允许</w:t>
            </w:r>
          </w:p>
        </w:tc>
      </w:tr>
      <w:tr w14:paraId="4343E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586BEF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3.7.3</w:t>
            </w:r>
            <w:r>
              <w:rPr>
                <w:rFonts w:hint="eastAsia" w:ascii="Times New Roman" w:hAnsi="Times New Roman" w:cs="仿宋"/>
                <w:b w:val="0"/>
                <w:bCs/>
                <w:color w:val="auto"/>
                <w:sz w:val="24"/>
                <w:szCs w:val="21"/>
                <w:lang w:val="en-US" w:eastAsia="zh-CN" w:bidi="en-US"/>
              </w:rPr>
              <w:t>A</w:t>
            </w:r>
            <w:r>
              <w:rPr>
                <w:rFonts w:hint="eastAsia" w:ascii="Times New Roman" w:hAnsi="Times New Roman" w:eastAsia="宋体" w:cs="仿宋"/>
                <w:b w:val="0"/>
                <w:bCs/>
                <w:color w:val="auto"/>
                <w:sz w:val="24"/>
                <w:szCs w:val="21"/>
                <w:lang w:val="en-US" w:eastAsia="en-US" w:bidi="en-US"/>
              </w:rPr>
              <w:t>(2)</w:t>
            </w:r>
          </w:p>
        </w:tc>
        <w:tc>
          <w:tcPr>
            <w:tcW w:w="1793" w:type="pct"/>
            <w:vAlign w:val="center"/>
          </w:tcPr>
          <w:p w14:paraId="15D2AB1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投标文件副本份数及其他要求</w:t>
            </w:r>
          </w:p>
        </w:tc>
        <w:tc>
          <w:tcPr>
            <w:tcW w:w="2410" w:type="pct"/>
          </w:tcPr>
          <w:p w14:paraId="727B49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eastAsia="宋体" w:cs="仿宋"/>
                <w:b w:val="0"/>
                <w:bCs/>
                <w:color w:val="auto"/>
                <w:sz w:val="24"/>
                <w:szCs w:val="21"/>
                <w:lang w:val="en-US" w:eastAsia="zh-CN" w:bidi="en-US"/>
              </w:rPr>
              <w:t>投标文件副本份数：</w:t>
            </w:r>
            <w:permStart w:id="57" w:edGrp="everyone"/>
            <w:r>
              <w:rPr>
                <w:rFonts w:hint="eastAsia" w:ascii="Times New Roman" w:hAnsi="Times New Roman" w:eastAsia="宋体"/>
                <w:color w:val="0000FF"/>
                <w:sz w:val="24"/>
                <w:lang w:val="en-US" w:eastAsia="zh-CN"/>
              </w:rPr>
              <w:t>招标代理机构填写</w:t>
            </w:r>
            <w:permEnd w:id="57"/>
          </w:p>
          <w:p w14:paraId="0E70FC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是否要求提交电子版文件：</w:t>
            </w:r>
            <w:permStart w:id="58" w:edGrp="everyone"/>
            <w:r>
              <w:rPr>
                <w:rFonts w:hint="eastAsia" w:ascii="Times New Roman" w:hAnsi="Times New Roman" w:eastAsia="宋体"/>
                <w:color w:val="0000FF"/>
                <w:sz w:val="24"/>
                <w:lang w:val="en-US" w:eastAsia="zh-CN"/>
              </w:rPr>
              <w:t>招标代理机构填写</w:t>
            </w:r>
            <w:permEnd w:id="58"/>
          </w:p>
          <w:p w14:paraId="358B13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eastAsia="宋体" w:cstheme="minorEastAsia"/>
                <w:b w:val="0"/>
                <w:bCs/>
                <w:color w:val="auto"/>
                <w:sz w:val="24"/>
                <w:szCs w:val="21"/>
                <w:lang w:val="en-US" w:eastAsia="zh-CN" w:bidi="zh-CN"/>
              </w:rPr>
              <w:t>其他要求：</w:t>
            </w:r>
            <w:permStart w:id="59" w:edGrp="everyone"/>
            <w:r>
              <w:rPr>
                <w:rFonts w:hint="eastAsia" w:ascii="Times New Roman" w:hAnsi="Times New Roman" w:eastAsia="宋体"/>
                <w:color w:val="0000FF"/>
                <w:sz w:val="24"/>
                <w:lang w:val="en-US" w:eastAsia="zh-CN"/>
              </w:rPr>
              <w:t>招标代理机构填写</w:t>
            </w:r>
            <w:permEnd w:id="59"/>
          </w:p>
        </w:tc>
      </w:tr>
      <w:tr w14:paraId="003A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51A192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3.7.3</w:t>
            </w:r>
            <w:r>
              <w:rPr>
                <w:rFonts w:hint="eastAsia" w:ascii="Times New Roman" w:hAnsi="Times New Roman" w:cs="仿宋"/>
                <w:b w:val="0"/>
                <w:bCs/>
                <w:color w:val="auto"/>
                <w:sz w:val="24"/>
                <w:szCs w:val="21"/>
                <w:lang w:val="en-US" w:eastAsia="zh-CN" w:bidi="en-US"/>
              </w:rPr>
              <w:t>A</w:t>
            </w:r>
            <w:r>
              <w:rPr>
                <w:rFonts w:hint="eastAsia" w:ascii="Times New Roman" w:hAnsi="Times New Roman" w:eastAsia="宋体" w:cs="仿宋"/>
                <w:b w:val="0"/>
                <w:bCs/>
                <w:color w:val="auto"/>
                <w:sz w:val="24"/>
                <w:szCs w:val="21"/>
                <w:lang w:val="en-US" w:eastAsia="en-US" w:bidi="en-US"/>
              </w:rPr>
              <w:t>(3)</w:t>
            </w:r>
          </w:p>
        </w:tc>
        <w:tc>
          <w:tcPr>
            <w:tcW w:w="1793" w:type="pct"/>
            <w:vAlign w:val="center"/>
          </w:tcPr>
          <w:p w14:paraId="6D63CF0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投标文件是否需分册装订</w:t>
            </w:r>
          </w:p>
        </w:tc>
        <w:tc>
          <w:tcPr>
            <w:tcW w:w="2410" w:type="pct"/>
          </w:tcPr>
          <w:p w14:paraId="1AD23E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zh-CN" w:eastAsia="zh-CN" w:bidi="zh-CN"/>
              </w:rPr>
            </w:pPr>
            <w:permStart w:id="60" w:edGrp="everyone"/>
            <w:r>
              <w:rPr>
                <w:rFonts w:hint="eastAsia" w:ascii="Times New Roman" w:hAnsi="Times New Roman" w:eastAsia="宋体"/>
                <w:color w:val="0000FF"/>
                <w:sz w:val="24"/>
              </w:rPr>
              <w:t>招标代理机构填写</w:t>
            </w:r>
            <w:permEnd w:id="60"/>
          </w:p>
        </w:tc>
      </w:tr>
      <w:tr w14:paraId="3EC9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50E59B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3.7.3（B）</w:t>
            </w:r>
          </w:p>
        </w:tc>
        <w:tc>
          <w:tcPr>
            <w:tcW w:w="1793" w:type="pct"/>
            <w:vAlign w:val="center"/>
          </w:tcPr>
          <w:p w14:paraId="1662719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投标文件所附证书证件要求</w:t>
            </w:r>
          </w:p>
        </w:tc>
        <w:tc>
          <w:tcPr>
            <w:tcW w:w="2410" w:type="pct"/>
          </w:tcPr>
          <w:p w14:paraId="478082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en-US" w:eastAsia="zh-CN" w:bidi="zh-CN"/>
              </w:rPr>
            </w:pPr>
            <w:permStart w:id="61" w:edGrp="everyone"/>
            <w:r>
              <w:rPr>
                <w:rFonts w:hint="eastAsia" w:ascii="Times New Roman" w:hAnsi="Times New Roman" w:eastAsia="宋体"/>
                <w:color w:val="0000FF"/>
                <w:sz w:val="24"/>
              </w:rPr>
              <w:t>招标代理机构填写</w:t>
            </w:r>
            <w:permEnd w:id="61"/>
          </w:p>
        </w:tc>
      </w:tr>
      <w:tr w14:paraId="592A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1B432DD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3.7.3（B）</w:t>
            </w:r>
          </w:p>
        </w:tc>
        <w:tc>
          <w:tcPr>
            <w:tcW w:w="1793" w:type="pct"/>
            <w:vAlign w:val="center"/>
          </w:tcPr>
          <w:p w14:paraId="2F9106C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投标文件签字或盖章要求</w:t>
            </w:r>
          </w:p>
        </w:tc>
        <w:tc>
          <w:tcPr>
            <w:tcW w:w="2410" w:type="pct"/>
          </w:tcPr>
          <w:p w14:paraId="38974D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en-US" w:eastAsia="zh-CN" w:bidi="zh-CN"/>
              </w:rPr>
            </w:pPr>
            <w:permStart w:id="62" w:edGrp="everyone"/>
            <w:r>
              <w:rPr>
                <w:rFonts w:hint="eastAsia" w:ascii="Times New Roman" w:hAnsi="Times New Roman" w:eastAsia="宋体"/>
                <w:color w:val="0000FF"/>
                <w:sz w:val="24"/>
              </w:rPr>
              <w:t>招标代理机构填写</w:t>
            </w:r>
            <w:permEnd w:id="62"/>
          </w:p>
        </w:tc>
      </w:tr>
      <w:tr w14:paraId="3262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8BA239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4.1.1（B）</w:t>
            </w:r>
          </w:p>
        </w:tc>
        <w:tc>
          <w:tcPr>
            <w:tcW w:w="1793" w:type="pct"/>
            <w:vAlign w:val="center"/>
          </w:tcPr>
          <w:p w14:paraId="2FB66D8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投标文件加密要求</w:t>
            </w:r>
          </w:p>
        </w:tc>
        <w:tc>
          <w:tcPr>
            <w:tcW w:w="2410" w:type="pct"/>
          </w:tcPr>
          <w:p w14:paraId="6001B4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0000FF"/>
                <w:sz w:val="24"/>
                <w:szCs w:val="21"/>
                <w:lang w:val="en-US" w:eastAsia="zh-CN" w:bidi="zh-CN"/>
              </w:rPr>
            </w:pPr>
            <w:permStart w:id="63" w:edGrp="everyone"/>
            <w:r>
              <w:rPr>
                <w:rFonts w:hint="eastAsia" w:ascii="Times New Roman" w:hAnsi="Times New Roman" w:eastAsia="宋体"/>
                <w:color w:val="0000FF"/>
                <w:sz w:val="24"/>
              </w:rPr>
              <w:t>招标代理机构填写</w:t>
            </w:r>
            <w:permEnd w:id="63"/>
          </w:p>
        </w:tc>
      </w:tr>
      <w:tr w14:paraId="3BA6A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63CE234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4.1.2</w:t>
            </w:r>
          </w:p>
        </w:tc>
        <w:tc>
          <w:tcPr>
            <w:tcW w:w="1793" w:type="pct"/>
            <w:vAlign w:val="center"/>
          </w:tcPr>
          <w:p w14:paraId="64C5FE1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封套上应载明的信息</w:t>
            </w:r>
          </w:p>
        </w:tc>
        <w:tc>
          <w:tcPr>
            <w:tcW w:w="2410" w:type="pct"/>
          </w:tcPr>
          <w:p w14:paraId="12E97F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招标人名称：</w:t>
            </w:r>
            <w:permStart w:id="64" w:edGrp="everyone"/>
            <w:r>
              <w:rPr>
                <w:rFonts w:hint="eastAsia" w:ascii="Times New Roman" w:hAnsi="Times New Roman" w:eastAsia="宋体"/>
                <w:color w:val="0000FF"/>
                <w:sz w:val="24"/>
              </w:rPr>
              <w:t>单击此处输入文字</w:t>
            </w:r>
            <w:permEnd w:id="64"/>
          </w:p>
          <w:p w14:paraId="4AEEF4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招标人地址：</w:t>
            </w:r>
            <w:permStart w:id="65" w:edGrp="everyone"/>
            <w:r>
              <w:rPr>
                <w:rFonts w:hint="eastAsia" w:ascii="Times New Roman" w:hAnsi="Times New Roman" w:eastAsia="宋体"/>
                <w:color w:val="0000FF"/>
                <w:sz w:val="24"/>
              </w:rPr>
              <w:t>单击此处输入文字</w:t>
            </w:r>
            <w:permEnd w:id="65"/>
          </w:p>
          <w:p w14:paraId="373727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permStart w:id="66" w:edGrp="everyone"/>
            <w:r>
              <w:rPr>
                <w:rFonts w:hint="eastAsia" w:ascii="Times New Roman" w:hAnsi="Times New Roman" w:eastAsia="宋体"/>
                <w:color w:val="0000FF"/>
                <w:sz w:val="24"/>
              </w:rPr>
              <w:t>单击此处输入文字</w:t>
            </w:r>
            <w:permEnd w:id="66"/>
            <w:r>
              <w:rPr>
                <w:rFonts w:hint="eastAsia" w:ascii="Times New Roman" w:hAnsi="Times New Roman" w:eastAsia="宋体" w:cstheme="minorEastAsia"/>
                <w:b w:val="0"/>
                <w:bCs/>
                <w:color w:val="auto"/>
                <w:sz w:val="24"/>
                <w:szCs w:val="21"/>
                <w:lang w:val="en-US" w:eastAsia="zh-CN" w:bidi="zh-CN"/>
              </w:rPr>
              <w:t>投标文件</w:t>
            </w:r>
          </w:p>
          <w:p w14:paraId="568133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招标项目编号：</w:t>
            </w:r>
            <w:permStart w:id="67" w:edGrp="everyone"/>
            <w:r>
              <w:rPr>
                <w:rFonts w:hint="eastAsia" w:ascii="Times New Roman" w:hAnsi="Times New Roman" w:eastAsia="宋体"/>
                <w:color w:val="0000FF"/>
                <w:sz w:val="24"/>
              </w:rPr>
              <w:t>单击此处输入文字</w:t>
            </w:r>
            <w:permEnd w:id="67"/>
          </w:p>
          <w:p w14:paraId="73B178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在年月日时前不得开启</w:t>
            </w:r>
          </w:p>
        </w:tc>
      </w:tr>
      <w:tr w14:paraId="27F16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847A76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4.2.1</w:t>
            </w:r>
          </w:p>
        </w:tc>
        <w:tc>
          <w:tcPr>
            <w:tcW w:w="1793" w:type="pct"/>
            <w:vAlign w:val="center"/>
          </w:tcPr>
          <w:p w14:paraId="4F3B504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投标截止时间</w:t>
            </w:r>
          </w:p>
        </w:tc>
        <w:tc>
          <w:tcPr>
            <w:tcW w:w="2410" w:type="pct"/>
          </w:tcPr>
          <w:p w14:paraId="6F408D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68" w:edGrp="everyone"/>
            <w:r>
              <w:rPr>
                <w:rFonts w:hint="eastAsia" w:ascii="Times New Roman" w:hAnsi="Times New Roman" w:eastAsia="宋体"/>
                <w:color w:val="0000FF"/>
                <w:sz w:val="24"/>
              </w:rPr>
              <w:t>招标代理机构填写</w:t>
            </w:r>
            <w:permEnd w:id="68"/>
          </w:p>
        </w:tc>
      </w:tr>
      <w:tr w14:paraId="7249F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F374D5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4.2.2</w:t>
            </w:r>
          </w:p>
        </w:tc>
        <w:tc>
          <w:tcPr>
            <w:tcW w:w="1793" w:type="pct"/>
            <w:vAlign w:val="center"/>
          </w:tcPr>
          <w:p w14:paraId="0787E62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递交投标文件地点</w:t>
            </w:r>
          </w:p>
        </w:tc>
        <w:tc>
          <w:tcPr>
            <w:tcW w:w="2410" w:type="pct"/>
          </w:tcPr>
          <w:p w14:paraId="5F45ED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permStart w:id="69" w:edGrp="everyone"/>
            <w:r>
              <w:rPr>
                <w:rFonts w:hint="eastAsia" w:ascii="Times New Roman" w:hAnsi="Times New Roman" w:eastAsia="宋体"/>
                <w:color w:val="0000FF"/>
                <w:sz w:val="24"/>
              </w:rPr>
              <w:t>招标代理机构填写</w:t>
            </w:r>
            <w:permEnd w:id="69"/>
          </w:p>
        </w:tc>
      </w:tr>
      <w:tr w14:paraId="7BFE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A594D2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4.2.3</w:t>
            </w:r>
          </w:p>
        </w:tc>
        <w:tc>
          <w:tcPr>
            <w:tcW w:w="1793" w:type="pct"/>
            <w:vAlign w:val="center"/>
          </w:tcPr>
          <w:p w14:paraId="38B1156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投标文件是否退还</w:t>
            </w:r>
          </w:p>
        </w:tc>
        <w:tc>
          <w:tcPr>
            <w:tcW w:w="2410" w:type="pct"/>
          </w:tcPr>
          <w:p w14:paraId="73ACADAA">
            <w:pPr>
              <w:keepNext w:val="0"/>
              <w:keepLines w:val="0"/>
              <w:widowControl w:val="0"/>
              <w:suppressLineNumbers w:val="0"/>
              <w:adjustRightInd w:val="0"/>
              <w:snapToGrid w:val="0"/>
              <w:spacing w:before="0" w:beforeAutospacing="0" w:after="0" w:afterAutospacing="0" w:line="300" w:lineRule="auto"/>
              <w:ind w:left="0" w:right="0"/>
              <w:jc w:val="left"/>
              <w:rPr>
                <w:rFonts w:hint="default" w:ascii="Times New Roman" w:hAnsi="Times New Roman" w:cs="宋体"/>
                <w:sz w:val="24"/>
                <w:szCs w:val="22"/>
                <w:lang w:val="en-US"/>
              </w:rPr>
            </w:pPr>
            <w:r>
              <w:rPr>
                <w:rFonts w:hint="eastAsia" w:ascii="Times New Roman" w:hAnsi="Times New Roman" w:eastAsia="宋体" w:cs="宋体"/>
                <w:color w:val="000000"/>
                <w:kern w:val="0"/>
                <w:sz w:val="24"/>
                <w:szCs w:val="22"/>
                <w:lang w:val="en-US" w:eastAsia="zh-CN" w:bidi="ar"/>
              </w:rPr>
              <w:sym w:font="Wingdings 2" w:char="0052"/>
            </w:r>
            <w:r>
              <w:rPr>
                <w:rFonts w:hint="eastAsia" w:ascii="Times New Roman" w:hAnsi="Times New Roman" w:eastAsia="宋体" w:cs="宋体"/>
                <w:color w:val="000000"/>
                <w:kern w:val="0"/>
                <w:sz w:val="24"/>
                <w:szCs w:val="22"/>
                <w:lang w:val="en-US" w:eastAsia="zh-CN" w:bidi="ar"/>
              </w:rPr>
              <w:t>否</w:t>
            </w:r>
          </w:p>
          <w:p w14:paraId="5F72E017">
            <w:pPr>
              <w:keepNext w:val="0"/>
              <w:keepLines w:val="0"/>
              <w:widowControl/>
              <w:suppressLineNumbers w:val="0"/>
              <w:spacing w:before="0" w:beforeAutospacing="0" w:after="0" w:afterAutospacing="0"/>
              <w:ind w:left="0" w:right="0"/>
              <w:jc w:val="left"/>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宋体"/>
                <w:color w:val="000000"/>
                <w:kern w:val="0"/>
                <w:sz w:val="24"/>
                <w:szCs w:val="22"/>
                <w:lang w:val="en-US" w:eastAsia="en-US" w:bidi="ar"/>
              </w:rPr>
              <w:sym w:font="Wingdings 2" w:char="00A3"/>
            </w:r>
            <w:r>
              <w:rPr>
                <w:rFonts w:hint="eastAsia" w:ascii="Times New Roman" w:hAnsi="Times New Roman" w:eastAsia="宋体" w:cs="宋体"/>
                <w:color w:val="000000"/>
                <w:kern w:val="0"/>
                <w:sz w:val="24"/>
                <w:szCs w:val="22"/>
                <w:lang w:val="en-US" w:eastAsia="en-US" w:bidi="ar"/>
              </w:rPr>
              <w:t>是，退还时间：</w:t>
            </w:r>
          </w:p>
        </w:tc>
      </w:tr>
      <w:tr w14:paraId="7DF5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BD8781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5.1</w:t>
            </w:r>
          </w:p>
        </w:tc>
        <w:tc>
          <w:tcPr>
            <w:tcW w:w="1793" w:type="pct"/>
            <w:vAlign w:val="center"/>
          </w:tcPr>
          <w:p w14:paraId="3B04454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开标时间和地点</w:t>
            </w:r>
          </w:p>
        </w:tc>
        <w:tc>
          <w:tcPr>
            <w:tcW w:w="2410" w:type="pct"/>
          </w:tcPr>
          <w:p w14:paraId="50A271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开标时间：同投标截止时间</w:t>
            </w:r>
          </w:p>
          <w:p w14:paraId="1A70C0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auto"/>
                <w:sz w:val="24"/>
                <w:szCs w:val="21"/>
                <w:lang w:val="en-US" w:eastAsia="zh-CN"/>
              </w:rPr>
              <w:t>开标地点：</w:t>
            </w:r>
            <w:permStart w:id="70" w:edGrp="everyone"/>
            <w:r>
              <w:rPr>
                <w:rFonts w:hint="eastAsia" w:ascii="Times New Roman" w:hAnsi="Times New Roman" w:eastAsia="宋体"/>
                <w:color w:val="0000FF"/>
                <w:sz w:val="24"/>
              </w:rPr>
              <w:t>招标代理机构填写</w:t>
            </w:r>
            <w:permEnd w:id="70"/>
            <w:r>
              <w:rPr>
                <w:rFonts w:hint="eastAsia" w:ascii="Times New Roman" w:hAnsi="Times New Roman" w:eastAsia="宋体" w:cs="仿宋"/>
                <w:b w:val="0"/>
                <w:bCs/>
                <w:color w:val="auto"/>
                <w:sz w:val="24"/>
                <w:szCs w:val="21"/>
                <w:lang w:val="zh-CN" w:eastAsia="zh-CN" w:bidi="zh-CN"/>
              </w:rPr>
              <w:t>。</w:t>
            </w:r>
          </w:p>
        </w:tc>
      </w:tr>
      <w:tr w14:paraId="1411C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4974C5D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5.2(4)</w:t>
            </w:r>
          </w:p>
        </w:tc>
        <w:tc>
          <w:tcPr>
            <w:tcW w:w="1793" w:type="pct"/>
            <w:vAlign w:val="center"/>
          </w:tcPr>
          <w:p w14:paraId="00E9787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开标程序</w:t>
            </w:r>
          </w:p>
        </w:tc>
        <w:tc>
          <w:tcPr>
            <w:tcW w:w="2410" w:type="pct"/>
          </w:tcPr>
          <w:p w14:paraId="258C6D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zh-CN" w:eastAsia="zh-CN" w:bidi="zh-CN"/>
              </w:rPr>
            </w:pPr>
            <w:r>
              <w:rPr>
                <w:rFonts w:hint="eastAsia" w:ascii="Times New Roman" w:hAnsi="Times New Roman" w:eastAsia="宋体"/>
                <w:color w:val="auto"/>
                <w:sz w:val="24"/>
                <w:lang w:val="en-US" w:eastAsia="zh-CN"/>
              </w:rPr>
              <w:t>开标顺序：</w:t>
            </w:r>
            <w:permStart w:id="71" w:edGrp="everyone"/>
            <w:r>
              <w:rPr>
                <w:rFonts w:hint="eastAsia" w:ascii="Times New Roman" w:hAnsi="Times New Roman" w:eastAsia="宋体"/>
                <w:color w:val="0000FF"/>
                <w:sz w:val="24"/>
              </w:rPr>
              <w:t>招标代理机构填写</w:t>
            </w:r>
            <w:permEnd w:id="71"/>
          </w:p>
        </w:tc>
      </w:tr>
      <w:tr w14:paraId="39ED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C084E9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6.1.1</w:t>
            </w:r>
          </w:p>
        </w:tc>
        <w:tc>
          <w:tcPr>
            <w:tcW w:w="1793" w:type="pct"/>
            <w:vAlign w:val="center"/>
          </w:tcPr>
          <w:p w14:paraId="4AF2DC6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评标委员会的组建</w:t>
            </w:r>
          </w:p>
        </w:tc>
        <w:tc>
          <w:tcPr>
            <w:tcW w:w="2410" w:type="pct"/>
          </w:tcPr>
          <w:p w14:paraId="061911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评标委员会构成：</w:t>
            </w:r>
            <w:permStart w:id="72" w:edGrp="everyone"/>
            <w:r>
              <w:rPr>
                <w:rFonts w:hint="eastAsia" w:ascii="Times New Roman" w:hAnsi="Times New Roman" w:eastAsia="宋体"/>
                <w:color w:val="0000FF"/>
                <w:sz w:val="24"/>
              </w:rPr>
              <w:t>单击此处输入文字</w:t>
            </w:r>
            <w:permEnd w:id="72"/>
            <w:r>
              <w:rPr>
                <w:rFonts w:hint="eastAsia" w:ascii="Times New Roman" w:hAnsi="Times New Roman" w:eastAsia="宋体" w:cstheme="minorEastAsia"/>
                <w:b w:val="0"/>
                <w:bCs/>
                <w:color w:val="auto"/>
                <w:sz w:val="24"/>
                <w:szCs w:val="21"/>
                <w:lang w:val="en-US" w:eastAsia="zh-CN" w:bidi="zh-CN"/>
              </w:rPr>
              <w:t>人</w:t>
            </w:r>
          </w:p>
          <w:p w14:paraId="57E1C8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其中招标人代表</w:t>
            </w:r>
            <w:permStart w:id="73" w:edGrp="everyone"/>
            <w:r>
              <w:rPr>
                <w:rFonts w:hint="eastAsia" w:ascii="Times New Roman" w:hAnsi="Times New Roman" w:eastAsia="宋体"/>
                <w:color w:val="0000FF"/>
                <w:sz w:val="24"/>
              </w:rPr>
              <w:t>单击此处输入文字</w:t>
            </w:r>
            <w:permEnd w:id="73"/>
            <w:r>
              <w:rPr>
                <w:rFonts w:hint="eastAsia" w:ascii="Times New Roman" w:hAnsi="Times New Roman" w:eastAsia="宋体" w:cstheme="minorEastAsia"/>
                <w:b w:val="0"/>
                <w:bCs/>
                <w:color w:val="auto"/>
                <w:sz w:val="24"/>
                <w:szCs w:val="21"/>
                <w:lang w:val="en-US" w:eastAsia="zh-CN" w:bidi="zh-CN"/>
              </w:rPr>
              <w:t>人，专家</w:t>
            </w:r>
            <w:permStart w:id="74" w:edGrp="everyone"/>
            <w:r>
              <w:rPr>
                <w:rFonts w:hint="eastAsia" w:ascii="Times New Roman" w:hAnsi="Times New Roman" w:eastAsia="宋体"/>
                <w:color w:val="0000FF"/>
                <w:sz w:val="24"/>
              </w:rPr>
              <w:t>单击此处输入文字</w:t>
            </w:r>
            <w:permEnd w:id="74"/>
            <w:r>
              <w:rPr>
                <w:rFonts w:hint="eastAsia" w:ascii="Times New Roman" w:hAnsi="Times New Roman" w:eastAsia="宋体" w:cstheme="minorEastAsia"/>
                <w:b w:val="0"/>
                <w:bCs/>
                <w:color w:val="auto"/>
                <w:sz w:val="24"/>
                <w:szCs w:val="21"/>
                <w:lang w:val="en-US" w:eastAsia="zh-CN" w:bidi="zh-CN"/>
              </w:rPr>
              <w:t>人；</w:t>
            </w:r>
          </w:p>
          <w:p w14:paraId="690676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theme="minorEastAsia"/>
                <w:b w:val="0"/>
                <w:bCs/>
                <w:color w:val="auto"/>
                <w:sz w:val="24"/>
                <w:szCs w:val="21"/>
                <w:lang w:val="en-US" w:eastAsia="zh-CN" w:bidi="zh-CN"/>
              </w:rPr>
            </w:pPr>
            <w:r>
              <w:rPr>
                <w:rFonts w:hint="eastAsia" w:ascii="Times New Roman" w:hAnsi="Times New Roman" w:eastAsia="宋体" w:cstheme="minorEastAsia"/>
                <w:b w:val="0"/>
                <w:bCs/>
                <w:color w:val="auto"/>
                <w:sz w:val="24"/>
                <w:szCs w:val="21"/>
                <w:lang w:val="en-US" w:eastAsia="zh-CN" w:bidi="zh-CN"/>
              </w:rPr>
              <w:t>评标专家确定方式：</w:t>
            </w:r>
            <w:permStart w:id="75" w:edGrp="everyone"/>
            <w:r>
              <w:rPr>
                <w:rFonts w:hint="eastAsia" w:ascii="Times New Roman" w:hAnsi="Times New Roman" w:eastAsia="宋体"/>
                <w:color w:val="0000FF"/>
                <w:sz w:val="24"/>
              </w:rPr>
              <w:t>单击此处输入文字</w:t>
            </w:r>
            <w:permEnd w:id="75"/>
          </w:p>
        </w:tc>
      </w:tr>
      <w:tr w14:paraId="03AC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1DEE39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6.3.2</w:t>
            </w:r>
          </w:p>
        </w:tc>
        <w:tc>
          <w:tcPr>
            <w:tcW w:w="1793" w:type="pct"/>
            <w:vAlign w:val="center"/>
          </w:tcPr>
          <w:p w14:paraId="5B733E5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评标委员会推荐中标候选人的人数</w:t>
            </w:r>
          </w:p>
        </w:tc>
        <w:tc>
          <w:tcPr>
            <w:tcW w:w="2410" w:type="pct"/>
            <w:vAlign w:val="center"/>
          </w:tcPr>
          <w:p w14:paraId="51D1E1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76" w:edGrp="everyone"/>
            <w:r>
              <w:rPr>
                <w:rFonts w:hint="eastAsia" w:ascii="Times New Roman" w:hAnsi="Times New Roman" w:eastAsia="宋体"/>
                <w:color w:val="0000FF"/>
                <w:sz w:val="24"/>
              </w:rPr>
              <w:t>单击此处输入文字</w:t>
            </w:r>
            <w:permEnd w:id="76"/>
          </w:p>
        </w:tc>
      </w:tr>
      <w:tr w14:paraId="546F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0BBE2E7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7.1</w:t>
            </w:r>
          </w:p>
        </w:tc>
        <w:tc>
          <w:tcPr>
            <w:tcW w:w="1793" w:type="pct"/>
            <w:vAlign w:val="center"/>
          </w:tcPr>
          <w:p w14:paraId="6641A3E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bidi="en-US"/>
              </w:rPr>
              <w:t>中标候选人公示媒介及期限</w:t>
            </w:r>
          </w:p>
        </w:tc>
        <w:tc>
          <w:tcPr>
            <w:tcW w:w="2410" w:type="pct"/>
          </w:tcPr>
          <w:p w14:paraId="41D720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公示媒介：</w:t>
            </w:r>
            <w:permStart w:id="77" w:edGrp="everyone"/>
            <w:r>
              <w:rPr>
                <w:rFonts w:hint="eastAsia" w:ascii="Times New Roman" w:hAnsi="Times New Roman" w:eastAsia="宋体"/>
                <w:color w:val="0000FF"/>
                <w:sz w:val="24"/>
              </w:rPr>
              <w:t>招标代理机构填写</w:t>
            </w:r>
            <w:permEnd w:id="77"/>
          </w:p>
          <w:p w14:paraId="6ACDC0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zh-CN" w:bidi="zh-CN"/>
              </w:rPr>
            </w:pPr>
            <w:r>
              <w:rPr>
                <w:rFonts w:hint="eastAsia" w:ascii="Times New Roman" w:hAnsi="Times New Roman" w:eastAsia="宋体" w:cs="仿宋"/>
                <w:b w:val="0"/>
                <w:bCs/>
                <w:color w:val="auto"/>
                <w:sz w:val="24"/>
                <w:szCs w:val="21"/>
                <w:lang w:val="en-US" w:eastAsia="zh-CN" w:bidi="zh-CN"/>
              </w:rPr>
              <w:t>公示期限：</w:t>
            </w:r>
            <w:permStart w:id="78" w:edGrp="everyone"/>
            <w:r>
              <w:rPr>
                <w:rFonts w:hint="eastAsia" w:ascii="Times New Roman" w:hAnsi="Times New Roman" w:eastAsia="宋体"/>
                <w:color w:val="0000FF"/>
                <w:sz w:val="24"/>
              </w:rPr>
              <w:t>单击此处输入文字</w:t>
            </w:r>
            <w:permEnd w:id="78"/>
            <w:r>
              <w:rPr>
                <w:rFonts w:hint="eastAsia" w:ascii="Times New Roman" w:hAnsi="Times New Roman" w:eastAsia="宋体" w:cs="仿宋"/>
                <w:b w:val="0"/>
                <w:bCs/>
                <w:color w:val="auto"/>
                <w:sz w:val="24"/>
                <w:szCs w:val="21"/>
                <w:lang w:val="en-US" w:eastAsia="zh-CN" w:bidi="zh-CN"/>
              </w:rPr>
              <w:t>日</w:t>
            </w:r>
          </w:p>
        </w:tc>
      </w:tr>
      <w:tr w14:paraId="30B9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52C9A9C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7.4</w:t>
            </w:r>
          </w:p>
        </w:tc>
        <w:tc>
          <w:tcPr>
            <w:tcW w:w="1793" w:type="pct"/>
            <w:vAlign w:val="center"/>
          </w:tcPr>
          <w:p w14:paraId="4E3611A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bidi="en-US"/>
              </w:rPr>
            </w:pPr>
            <w:r>
              <w:rPr>
                <w:rFonts w:hint="eastAsia" w:ascii="Times New Roman" w:hAnsi="Times New Roman" w:eastAsia="宋体" w:cs="仿宋"/>
                <w:b w:val="0"/>
                <w:bCs/>
                <w:color w:val="auto"/>
                <w:sz w:val="24"/>
                <w:szCs w:val="21"/>
                <w:lang w:val="en-US" w:bidi="en-US"/>
              </w:rPr>
              <w:t>是否授权评标委员会确定中标人</w:t>
            </w:r>
            <w:r>
              <w:rPr>
                <w:rFonts w:hint="eastAsia" w:ascii="Times New Roman" w:hAnsi="Times New Roman" w:cs="仿宋"/>
                <w:b w:val="0"/>
                <w:bCs/>
                <w:color w:val="auto"/>
                <w:sz w:val="24"/>
                <w:szCs w:val="21"/>
                <w:lang w:val="en-US" w:eastAsia="zh-CN" w:bidi="en-US"/>
              </w:rPr>
              <w:t>、中标人数量</w:t>
            </w:r>
          </w:p>
        </w:tc>
        <w:tc>
          <w:tcPr>
            <w:tcW w:w="2410" w:type="pct"/>
          </w:tcPr>
          <w:p w14:paraId="56FBB6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t>□是</w:t>
            </w:r>
          </w:p>
          <w:p w14:paraId="576177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sym w:font="Wingdings 2" w:char="0052"/>
            </w:r>
            <w:r>
              <w:rPr>
                <w:rFonts w:hint="eastAsia" w:ascii="Times New Roman" w:hAnsi="Times New Roman" w:eastAsia="宋体" w:cs="仿宋"/>
                <w:b w:val="0"/>
                <w:bCs/>
                <w:color w:val="auto"/>
                <w:sz w:val="24"/>
                <w:szCs w:val="21"/>
                <w:lang w:val="zh-CN" w:eastAsia="zh-CN" w:bidi="zh-CN"/>
              </w:rPr>
              <w:t>否</w:t>
            </w:r>
          </w:p>
          <w:p w14:paraId="33A283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zh-CN" w:bidi="zh-CN"/>
              </w:rPr>
            </w:pPr>
            <w:r>
              <w:rPr>
                <w:rFonts w:hint="eastAsia" w:ascii="Times New Roman" w:hAnsi="Times New Roman" w:cs="仿宋"/>
                <w:b w:val="0"/>
                <w:bCs/>
                <w:color w:val="auto"/>
                <w:sz w:val="24"/>
                <w:szCs w:val="21"/>
                <w:lang w:val="en-US" w:eastAsia="zh-CN" w:bidi="en-US"/>
              </w:rPr>
              <w:t>中标人数量：</w:t>
            </w:r>
            <w:permStart w:id="79" w:edGrp="everyone"/>
            <w:r>
              <w:rPr>
                <w:rFonts w:hint="eastAsia" w:ascii="Times New Roman" w:hAnsi="Times New Roman" w:eastAsia="宋体"/>
                <w:color w:val="0000FF"/>
                <w:sz w:val="24"/>
              </w:rPr>
              <w:t>单击此处输入文字</w:t>
            </w:r>
            <w:permEnd w:id="79"/>
            <w:r>
              <w:rPr>
                <w:rFonts w:hint="eastAsia" w:ascii="Times New Roman" w:hAnsi="Times New Roman" w:cs="仿宋"/>
                <w:b w:val="0"/>
                <w:bCs/>
                <w:color w:val="auto"/>
                <w:sz w:val="24"/>
                <w:szCs w:val="21"/>
                <w:lang w:val="en-US" w:eastAsia="zh-CN" w:bidi="en-US"/>
              </w:rPr>
              <w:t>人</w:t>
            </w:r>
          </w:p>
        </w:tc>
      </w:tr>
      <w:tr w14:paraId="05E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20C6C1A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7.6.1</w:t>
            </w:r>
          </w:p>
        </w:tc>
        <w:tc>
          <w:tcPr>
            <w:tcW w:w="1793" w:type="pct"/>
            <w:vAlign w:val="center"/>
          </w:tcPr>
          <w:p w14:paraId="1B12A96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bidi="en-US"/>
              </w:rPr>
            </w:pPr>
            <w:r>
              <w:rPr>
                <w:rFonts w:hint="eastAsia" w:ascii="Times New Roman" w:hAnsi="Times New Roman" w:eastAsia="宋体" w:cs="仿宋"/>
                <w:b w:val="0"/>
                <w:bCs/>
                <w:color w:val="auto"/>
                <w:sz w:val="24"/>
                <w:szCs w:val="21"/>
                <w:lang w:val="en-US" w:bidi="en-US"/>
              </w:rPr>
              <w:t>履约保证金形式及金额</w:t>
            </w:r>
          </w:p>
        </w:tc>
        <w:tc>
          <w:tcPr>
            <w:tcW w:w="2410" w:type="pct"/>
          </w:tcPr>
          <w:p w14:paraId="49C49C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lang w:val="zh-CN" w:eastAsia="zh-CN" w:bidi="zh-CN"/>
              </w:rPr>
            </w:pPr>
            <w:r>
              <w:rPr>
                <w:rFonts w:hint="eastAsia" w:ascii="Times New Roman" w:hAnsi="Times New Roman" w:eastAsia="宋体" w:cs="仿宋"/>
                <w:b w:val="0"/>
                <w:bCs/>
                <w:color w:val="auto"/>
                <w:sz w:val="24"/>
                <w:szCs w:val="21"/>
                <w:lang w:val="zh-CN" w:eastAsia="zh-CN" w:bidi="zh-CN"/>
              </w:rPr>
              <w:t>是否要求中标人提交履约保证金：</w:t>
            </w:r>
          </w:p>
          <w:p w14:paraId="07C017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80" w:edGrp="everyone"/>
            <w:r>
              <w:rPr>
                <w:rFonts w:hint="eastAsia" w:ascii="Times New Roman" w:hAnsi="Times New Roman" w:eastAsia="宋体" w:cs="仿宋"/>
                <w:b w:val="0"/>
                <w:bCs/>
                <w:color w:val="0000FF"/>
                <w:sz w:val="24"/>
                <w:szCs w:val="21"/>
                <w:lang w:val="zh-CN" w:eastAsia="zh-CN" w:bidi="zh-CN"/>
              </w:rPr>
              <w:t>□要求，履约保证金的形式：</w:t>
            </w:r>
          </w:p>
          <w:p w14:paraId="7D7DB4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32CE52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r>
              <w:rPr>
                <w:rFonts w:hint="eastAsia" w:ascii="Times New Roman" w:hAnsi="Times New Roman" w:eastAsia="宋体" w:cs="仿宋"/>
                <w:b w:val="0"/>
                <w:bCs/>
                <w:color w:val="0000FF"/>
                <w:sz w:val="24"/>
                <w:szCs w:val="21"/>
                <w:lang w:val="zh-CN" w:eastAsia="zh-CN" w:bidi="zh-CN"/>
              </w:rPr>
              <w:t>□不要求</w:t>
            </w:r>
            <w:permEnd w:id="80"/>
          </w:p>
        </w:tc>
      </w:tr>
      <w:tr w14:paraId="7D2A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FA1279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9</w:t>
            </w:r>
          </w:p>
        </w:tc>
        <w:tc>
          <w:tcPr>
            <w:tcW w:w="1793" w:type="pct"/>
            <w:vAlign w:val="center"/>
          </w:tcPr>
          <w:p w14:paraId="70AAE1E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是否采用电子招标投标</w:t>
            </w:r>
          </w:p>
        </w:tc>
        <w:tc>
          <w:tcPr>
            <w:tcW w:w="2410" w:type="pct"/>
          </w:tcPr>
          <w:p w14:paraId="7FE8F8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0000FF"/>
                <w:sz w:val="24"/>
                <w:szCs w:val="21"/>
                <w:lang w:val="zh-CN" w:eastAsia="zh-CN" w:bidi="zh-CN"/>
              </w:rPr>
            </w:pPr>
            <w:permStart w:id="81" w:edGrp="everyone"/>
            <w:r>
              <w:rPr>
                <w:rFonts w:hint="eastAsia" w:ascii="Times New Roman" w:hAnsi="Times New Roman" w:eastAsia="宋体"/>
                <w:color w:val="0000FF"/>
                <w:sz w:val="24"/>
              </w:rPr>
              <w:t>招标代理机构填写</w:t>
            </w:r>
            <w:permEnd w:id="81"/>
          </w:p>
        </w:tc>
      </w:tr>
      <w:tr w14:paraId="1EB1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96" w:type="pct"/>
            <w:vAlign w:val="center"/>
          </w:tcPr>
          <w:p w14:paraId="7E45E26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10</w:t>
            </w:r>
          </w:p>
        </w:tc>
        <w:tc>
          <w:tcPr>
            <w:tcW w:w="1793" w:type="pct"/>
            <w:vAlign w:val="center"/>
          </w:tcPr>
          <w:p w14:paraId="2B241EF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bidi="en-US"/>
              </w:rPr>
            </w:pPr>
            <w:r>
              <w:rPr>
                <w:rFonts w:hint="eastAsia" w:ascii="Times New Roman" w:hAnsi="Times New Roman" w:eastAsia="宋体" w:cs="仿宋"/>
                <w:b w:val="0"/>
                <w:bCs/>
                <w:color w:val="auto"/>
                <w:sz w:val="24"/>
                <w:szCs w:val="21"/>
                <w:lang w:val="en-US" w:eastAsia="en-US" w:bidi="en-US"/>
              </w:rPr>
              <w:t>需要补充的其他内容</w:t>
            </w:r>
          </w:p>
        </w:tc>
        <w:tc>
          <w:tcPr>
            <w:tcW w:w="2410" w:type="pct"/>
          </w:tcPr>
          <w:p w14:paraId="07FF75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bidi="zh-CN"/>
              </w:rPr>
            </w:pPr>
            <w:permStart w:id="82" w:edGrp="everyone"/>
            <w:r>
              <w:rPr>
                <w:rFonts w:hint="eastAsia" w:ascii="Times New Roman" w:hAnsi="Times New Roman" w:eastAsia="宋体"/>
                <w:color w:val="0000FF"/>
                <w:sz w:val="24"/>
              </w:rPr>
              <w:t>单击此处输入文字</w:t>
            </w:r>
            <w:permEnd w:id="82"/>
          </w:p>
        </w:tc>
      </w:tr>
    </w:tbl>
    <w:p w14:paraId="3E37ACAF">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bookmarkStart w:id="22" w:name="_Toc29798"/>
    </w:p>
    <w:p w14:paraId="3ADB1AED">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506A1222">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404467C6">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435C344D">
      <w:pPr>
        <w:pStyle w:val="2"/>
        <w:rPr>
          <w:rFonts w:hint="eastAsia" w:ascii="Times New Roman" w:hAnsi="Times New Roman" w:eastAsia="宋体" w:cs="宋体"/>
          <w:b w:val="0"/>
          <w:i w:val="0"/>
          <w:sz w:val="24"/>
          <w:szCs w:val="22"/>
          <w:lang w:val="en-US" w:eastAsia="zh-CN" w:bidi="ar-SA"/>
        </w:rPr>
      </w:pPr>
    </w:p>
    <w:p w14:paraId="76D466CA">
      <w:pPr>
        <w:rPr>
          <w:rFonts w:hint="eastAsia"/>
          <w:lang w:val="en-US" w:eastAsia="zh-CN"/>
        </w:rPr>
      </w:pPr>
    </w:p>
    <w:p w14:paraId="5B6718A1">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0E73FA86">
      <w:pPr>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both"/>
        <w:textAlignment w:val="auto"/>
        <w:rPr>
          <w:rFonts w:hint="eastAsia" w:ascii="Times New Roman" w:hAnsi="Times New Roman" w:eastAsia="宋体" w:cs="宋体"/>
          <w:b w:val="0"/>
          <w:i w:val="0"/>
          <w:sz w:val="24"/>
          <w:szCs w:val="22"/>
          <w:lang w:val="en-US" w:eastAsia="zh-CN" w:bidi="ar-SA"/>
        </w:rPr>
      </w:pPr>
    </w:p>
    <w:p w14:paraId="43D6198B">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6B5A54E6">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2148ED12">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256B7CDD">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7DD2576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77F98191">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5887F7F6">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36AC390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68C779CE">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15F8382E">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0C3737A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09C31D26">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27D22D04">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4CF406A4">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p>
    <w:p w14:paraId="2F351CF5">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sectPr>
          <w:type w:val="continuous"/>
          <w:pgSz w:w="12240" w:h="15840"/>
          <w:pgMar w:top="1440" w:right="1800" w:bottom="960" w:left="1800" w:header="0" w:footer="918" w:gutter="0"/>
          <w:pgNumType w:fmt="decimal"/>
          <w:cols w:space="720" w:num="1"/>
          <w:docGrid w:linePitch="360" w:charSpace="0"/>
        </w:sectPr>
      </w:pPr>
    </w:p>
    <w:p w14:paraId="7119CAC9">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1903635C">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5B3CDF2C">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0FA99C97">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03D01396">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eastAsia="zh-CN"/>
        </w:rPr>
      </w:pPr>
    </w:p>
    <w:p w14:paraId="266D0BC1">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1.总则</w:t>
      </w:r>
      <w:bookmarkEnd w:id="21"/>
      <w:bookmarkEnd w:id="22"/>
      <w:bookmarkStart w:id="23" w:name="bookmark67"/>
      <w:bookmarkStart w:id="24" w:name="_Toc18716"/>
    </w:p>
    <w:p w14:paraId="363EC95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ascii="Times New Roman" w:hAnsi="Times New Roman" w:eastAsia="黑体" w:cs="黑体"/>
          <w:b w:val="0"/>
          <w:bCs/>
          <w:color w:val="auto"/>
          <w:sz w:val="24"/>
          <w:szCs w:val="24"/>
        </w:rPr>
      </w:pPr>
      <w:r>
        <w:rPr>
          <w:rFonts w:hint="eastAsia" w:ascii="Times New Roman" w:hAnsi="Times New Roman" w:eastAsia="黑体" w:cs="黑体"/>
          <w:b w:val="0"/>
          <w:bCs/>
          <w:color w:val="auto"/>
          <w:sz w:val="24"/>
          <w:szCs w:val="24"/>
          <w:lang w:val="en-US"/>
        </w:rPr>
        <w:t>1.1</w:t>
      </w:r>
      <w:r>
        <w:rPr>
          <w:rFonts w:hint="eastAsia" w:ascii="Times New Roman" w:hAnsi="Times New Roman" w:eastAsia="黑体" w:cs="黑体"/>
          <w:b w:val="0"/>
          <w:bCs/>
          <w:color w:val="auto"/>
          <w:sz w:val="24"/>
          <w:szCs w:val="24"/>
        </w:rPr>
        <w:t>招标项目概况</w:t>
      </w:r>
      <w:bookmarkEnd w:id="23"/>
      <w:bookmarkEnd w:id="24"/>
    </w:p>
    <w:p w14:paraId="2567FBE0">
      <w:pPr>
        <w:pStyle w:val="20"/>
        <w:tabs>
          <w:tab w:val="left" w:pos="1011"/>
        </w:tabs>
        <w:adjustRightInd w:val="0"/>
        <w:snapToGrid w:val="0"/>
        <w:spacing w:line="300" w:lineRule="auto"/>
        <w:ind w:left="440" w:firstLine="480" w:firstLineChars="200"/>
        <w:jc w:val="left"/>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1.1.1</w:t>
      </w:r>
      <w:r>
        <w:rPr>
          <w:rFonts w:hint="eastAsia" w:ascii="Times New Roman" w:hAnsi="Times New Roman" w:eastAsia="宋体" w:cs="仿宋"/>
          <w:b w:val="0"/>
          <w:bCs/>
          <w:color w:val="auto"/>
          <w:sz w:val="24"/>
          <w:szCs w:val="21"/>
        </w:rPr>
        <w:t>根据《中华人民共和国招标投标法》、《中华人民共和国招标投标法实施条例》等有关法律、法规和规章的规定，本招标项目已具备招标条件，现对设备采购进行招标。</w:t>
      </w:r>
    </w:p>
    <w:p w14:paraId="7719F2F0">
      <w:pPr>
        <w:pStyle w:val="20"/>
        <w:pageBreakBefore w:val="0"/>
        <w:widowControl w:val="0"/>
        <w:tabs>
          <w:tab w:val="left" w:pos="1333"/>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1.1.2</w:t>
      </w:r>
      <w:r>
        <w:rPr>
          <w:rFonts w:hint="eastAsia" w:ascii="Times New Roman" w:hAnsi="Times New Roman" w:eastAsia="宋体" w:cs="仿宋"/>
          <w:b w:val="0"/>
          <w:bCs/>
          <w:color w:val="auto"/>
          <w:sz w:val="24"/>
          <w:szCs w:val="21"/>
        </w:rPr>
        <w:t>招标人：见投标人须知前附表。</w:t>
      </w:r>
    </w:p>
    <w:p w14:paraId="3C936D6E">
      <w:pPr>
        <w:pStyle w:val="20"/>
        <w:pageBreakBefore w:val="0"/>
        <w:widowControl w:val="0"/>
        <w:tabs>
          <w:tab w:val="left" w:pos="1333"/>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1.1.3</w:t>
      </w:r>
      <w:r>
        <w:rPr>
          <w:rFonts w:hint="eastAsia" w:ascii="Times New Roman" w:hAnsi="Times New Roman" w:eastAsia="宋体" w:cs="仿宋"/>
          <w:b w:val="0"/>
          <w:bCs/>
          <w:color w:val="auto"/>
          <w:sz w:val="24"/>
          <w:szCs w:val="21"/>
        </w:rPr>
        <w:t>招标代理机构：见投标人须知前附表。</w:t>
      </w:r>
    </w:p>
    <w:p w14:paraId="195ED598">
      <w:pPr>
        <w:pStyle w:val="20"/>
        <w:pageBreakBefore w:val="0"/>
        <w:widowControl w:val="0"/>
        <w:tabs>
          <w:tab w:val="left" w:pos="1333"/>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1.1.4</w:t>
      </w:r>
      <w:r>
        <w:rPr>
          <w:rFonts w:hint="eastAsia" w:ascii="Times New Roman" w:hAnsi="Times New Roman" w:eastAsia="宋体" w:cs="仿宋"/>
          <w:b w:val="0"/>
          <w:bCs/>
          <w:color w:val="auto"/>
          <w:sz w:val="24"/>
          <w:szCs w:val="21"/>
        </w:rPr>
        <w:t>招标项目名称：见投标人须知前附表。</w:t>
      </w:r>
    </w:p>
    <w:p w14:paraId="477F48A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Times New Roman" w:hAnsi="Times New Roman" w:eastAsia="黑体" w:cs="黑体"/>
          <w:b w:val="0"/>
          <w:bCs/>
          <w:color w:val="auto"/>
          <w:sz w:val="24"/>
          <w:szCs w:val="24"/>
          <w:lang w:val="en-US"/>
        </w:rPr>
      </w:pPr>
      <w:bookmarkStart w:id="25" w:name="bookmark70"/>
      <w:bookmarkStart w:id="26" w:name="_Toc28931"/>
      <w:r>
        <w:rPr>
          <w:rFonts w:hint="eastAsia" w:ascii="Times New Roman" w:hAnsi="Times New Roman" w:eastAsia="黑体" w:cs="黑体"/>
          <w:b w:val="0"/>
          <w:bCs/>
          <w:color w:val="auto"/>
          <w:sz w:val="24"/>
          <w:szCs w:val="24"/>
          <w:lang w:val="en-US"/>
        </w:rPr>
        <w:t>1.2招标项目的资金来源和落实情况</w:t>
      </w:r>
      <w:bookmarkEnd w:id="25"/>
      <w:bookmarkEnd w:id="26"/>
    </w:p>
    <w:p w14:paraId="7CE787E3">
      <w:pPr>
        <w:pStyle w:val="20"/>
        <w:pageBreakBefore w:val="0"/>
        <w:widowControl w:val="0"/>
        <w:tabs>
          <w:tab w:val="left" w:pos="1014"/>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1.2.1</w:t>
      </w:r>
      <w:r>
        <w:rPr>
          <w:rFonts w:hint="eastAsia" w:ascii="Times New Roman" w:hAnsi="Times New Roman" w:eastAsia="宋体" w:cs="仿宋"/>
          <w:b w:val="0"/>
          <w:bCs/>
          <w:color w:val="auto"/>
          <w:sz w:val="24"/>
          <w:szCs w:val="21"/>
        </w:rPr>
        <w:t>资金来源及比例：见投标人须知前附表。</w:t>
      </w:r>
    </w:p>
    <w:p w14:paraId="46106D33">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1.2.2</w:t>
      </w:r>
      <w:r>
        <w:rPr>
          <w:rFonts w:hint="eastAsia" w:ascii="Times New Roman" w:hAnsi="Times New Roman" w:eastAsia="宋体" w:cs="仿宋"/>
          <w:b w:val="0"/>
          <w:bCs/>
          <w:color w:val="auto"/>
          <w:sz w:val="24"/>
          <w:szCs w:val="21"/>
        </w:rPr>
        <w:t>资金落实情况：见投标人须知前附表。</w:t>
      </w:r>
    </w:p>
    <w:p w14:paraId="587089E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ascii="Times New Roman" w:hAnsi="Times New Roman" w:eastAsia="宋体" w:cs="黑体"/>
          <w:b w:val="0"/>
          <w:bCs/>
          <w:color w:val="auto"/>
          <w:sz w:val="24"/>
          <w:szCs w:val="24"/>
        </w:rPr>
      </w:pPr>
      <w:bookmarkStart w:id="27" w:name="bookmark73"/>
      <w:bookmarkStart w:id="28" w:name="_Toc28773"/>
      <w:r>
        <w:rPr>
          <w:rFonts w:hint="eastAsia" w:ascii="Times New Roman" w:hAnsi="Times New Roman" w:eastAsia="黑体" w:cs="黑体"/>
          <w:b w:val="0"/>
          <w:bCs/>
          <w:color w:val="auto"/>
          <w:sz w:val="24"/>
          <w:szCs w:val="24"/>
          <w:lang w:val="en-US"/>
        </w:rPr>
        <w:t>1.3招标范围、交货期、交货地点和技术性能指标</w:t>
      </w:r>
      <w:bookmarkEnd w:id="27"/>
      <w:bookmarkEnd w:id="28"/>
    </w:p>
    <w:p w14:paraId="5737166D">
      <w:pPr>
        <w:pStyle w:val="20"/>
        <w:pageBreakBefore w:val="0"/>
        <w:widowControl w:val="0"/>
        <w:tabs>
          <w:tab w:val="left" w:pos="1014"/>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1.3.1</w:t>
      </w:r>
      <w:r>
        <w:rPr>
          <w:rFonts w:hint="eastAsia" w:ascii="Times New Roman" w:hAnsi="Times New Roman" w:eastAsia="宋体" w:cs="仿宋"/>
          <w:b w:val="0"/>
          <w:bCs/>
          <w:color w:val="auto"/>
          <w:sz w:val="24"/>
          <w:szCs w:val="21"/>
        </w:rPr>
        <w:t>招标范围：见投标人须知前附表。</w:t>
      </w:r>
    </w:p>
    <w:p w14:paraId="691295B1">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1.3.2</w:t>
      </w:r>
      <w:r>
        <w:rPr>
          <w:rFonts w:hint="eastAsia" w:ascii="Times New Roman" w:hAnsi="Times New Roman" w:eastAsia="宋体" w:cs="仿宋"/>
          <w:b w:val="0"/>
          <w:bCs/>
          <w:color w:val="auto"/>
          <w:sz w:val="24"/>
          <w:szCs w:val="21"/>
        </w:rPr>
        <w:t>交货期：见投标人须知前附表。</w:t>
      </w:r>
    </w:p>
    <w:p w14:paraId="1C2F048B">
      <w:pPr>
        <w:pStyle w:val="20"/>
        <w:pageBreakBefore w:val="0"/>
        <w:widowControl w:val="0"/>
        <w:tabs>
          <w:tab w:val="left" w:pos="101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1.3.3</w:t>
      </w:r>
      <w:r>
        <w:rPr>
          <w:rFonts w:hint="eastAsia" w:ascii="Times New Roman" w:hAnsi="Times New Roman" w:eastAsia="宋体" w:cs="仿宋"/>
          <w:b w:val="0"/>
          <w:bCs/>
          <w:color w:val="auto"/>
          <w:sz w:val="24"/>
          <w:szCs w:val="21"/>
        </w:rPr>
        <w:t>交货地点：见投标人须知前附表。</w:t>
      </w:r>
    </w:p>
    <w:p w14:paraId="4156D913">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1.3.4</w:t>
      </w:r>
      <w:r>
        <w:rPr>
          <w:rFonts w:hint="eastAsia" w:ascii="Times New Roman" w:hAnsi="Times New Roman" w:eastAsia="宋体" w:cs="仿宋"/>
          <w:b w:val="0"/>
          <w:bCs/>
          <w:color w:val="auto"/>
          <w:sz w:val="24"/>
          <w:szCs w:val="21"/>
        </w:rPr>
        <w:t>技术性能指标：见投标人须知前附表。</w:t>
      </w:r>
    </w:p>
    <w:p w14:paraId="3BA8B12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rPr>
      </w:pPr>
      <w:bookmarkStart w:id="29" w:name="_Toc4460"/>
      <w:bookmarkStart w:id="30" w:name="bookmark76"/>
      <w:r>
        <w:rPr>
          <w:rFonts w:hint="eastAsia" w:ascii="黑体" w:hAnsi="黑体" w:eastAsia="黑体" w:cs="黑体"/>
          <w:b w:val="0"/>
          <w:bCs/>
          <w:color w:val="auto"/>
          <w:sz w:val="24"/>
          <w:szCs w:val="24"/>
          <w:lang w:val="en-US"/>
        </w:rPr>
        <w:t>1.4</w:t>
      </w:r>
      <w:r>
        <w:rPr>
          <w:rFonts w:hint="eastAsia" w:ascii="黑体" w:hAnsi="黑体" w:eastAsia="黑体" w:cs="黑体"/>
          <w:b w:val="0"/>
          <w:bCs/>
          <w:color w:val="auto"/>
          <w:sz w:val="24"/>
          <w:szCs w:val="24"/>
        </w:rPr>
        <w:t>投标人资格要求</w:t>
      </w:r>
      <w:bookmarkEnd w:id="29"/>
      <w:bookmarkEnd w:id="30"/>
    </w:p>
    <w:p w14:paraId="2E0B182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投标人应具备承担本招标项目资质条件、能力和信誉：</w:t>
      </w:r>
    </w:p>
    <w:p w14:paraId="7DFACF8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（1）资质要求：见投标人须知前附表；</w:t>
      </w:r>
    </w:p>
    <w:p w14:paraId="7310F09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（2）财务要求：见投标人须知前附表；</w:t>
      </w:r>
    </w:p>
    <w:p w14:paraId="5B5BD57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（3）业绩要求：见投标人须知前附表；</w:t>
      </w:r>
    </w:p>
    <w:p w14:paraId="31469C1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（4）信誉要求：见投标人须知前附表；</w:t>
      </w:r>
    </w:p>
    <w:p w14:paraId="7C66226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（5）其他要求：见投标人须知前附表。</w:t>
      </w:r>
    </w:p>
    <w:p w14:paraId="7145AE5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需要提交的相关证明材料见本章第</w:t>
      </w:r>
      <w:r>
        <w:rPr>
          <w:rFonts w:hint="eastAsia" w:ascii="Times New Roman" w:hAnsi="Times New Roman" w:eastAsia="宋体" w:cs="仿宋"/>
          <w:b w:val="0"/>
          <w:bCs/>
          <w:color w:val="auto"/>
          <w:sz w:val="24"/>
          <w:szCs w:val="21"/>
          <w:lang w:val="en-US"/>
        </w:rPr>
        <w:t>3.5</w:t>
      </w:r>
      <w:r>
        <w:rPr>
          <w:rFonts w:hint="eastAsia" w:ascii="Times New Roman" w:hAnsi="Times New Roman" w:eastAsia="宋体" w:cs="仿宋"/>
          <w:b w:val="0"/>
          <w:bCs/>
          <w:color w:val="auto"/>
          <w:sz w:val="24"/>
          <w:szCs w:val="21"/>
        </w:rPr>
        <w:t>款的规定。</w:t>
      </w:r>
    </w:p>
    <w:p w14:paraId="233C3E9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1.4.2</w:t>
      </w:r>
      <w:r>
        <w:rPr>
          <w:rFonts w:hint="eastAsia" w:ascii="Times New Roman" w:hAnsi="Times New Roman" w:eastAsia="宋体" w:cs="仿宋"/>
          <w:b w:val="0"/>
          <w:bCs/>
          <w:color w:val="auto"/>
          <w:sz w:val="24"/>
          <w:szCs w:val="21"/>
        </w:rPr>
        <w:t>投标人须知前附表规定接受联合体投标的，联合体除应符合本章第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项和投标人须知前附表的要求外，还应遵守以下规定：</w:t>
      </w:r>
    </w:p>
    <w:p w14:paraId="0AB4B8F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（1）联合体各方应按招标文件提供的格式签订联合体协议书，明确联合体牵头人和各方权利义务，并承诺就中标项目向招标人承担连带责任；</w:t>
      </w:r>
    </w:p>
    <w:p w14:paraId="3F1F2B2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（2）由同一专业的单位组成的联合体，按照资质等级较低的单位确定资质等级；</w:t>
      </w:r>
    </w:p>
    <w:p w14:paraId="35594B3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（3）联合体各方不得再以自己名义单独或参加其他联合体在本招标项目中投标，否则各相关投标均无效。</w:t>
      </w:r>
    </w:p>
    <w:p w14:paraId="4BADEE5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1.4.3</w:t>
      </w:r>
      <w:r>
        <w:rPr>
          <w:rFonts w:hint="eastAsia" w:ascii="Times New Roman" w:hAnsi="Times New Roman" w:eastAsia="宋体" w:cs="仿宋"/>
          <w:b w:val="0"/>
          <w:bCs/>
          <w:color w:val="auto"/>
          <w:sz w:val="24"/>
          <w:szCs w:val="21"/>
        </w:rPr>
        <w:t>投标人不得存在下列情形之一：</w:t>
      </w:r>
    </w:p>
    <w:p w14:paraId="017670C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（1）与招标人存在利害关系且可能影响招标公正性；</w:t>
      </w:r>
    </w:p>
    <w:p w14:paraId="32B087B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（2）与本招标项目的其他投标人为同一个单位负责人；</w:t>
      </w:r>
    </w:p>
    <w:p w14:paraId="22A94C4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（3）与本招标项目的其他投标人存在控股、管理关系；</w:t>
      </w:r>
    </w:p>
    <w:p w14:paraId="593B856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（4）与本招标项目其他投标人代理同一个制造商同一品牌同一型号的设备投标；</w:t>
      </w:r>
    </w:p>
    <w:p w14:paraId="1F18404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（5）为本招标项目提供过设计、编制技术规范和其他文件的咨询服务；</w:t>
      </w:r>
    </w:p>
    <w:p w14:paraId="3986A9C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（6）为本工程项目的相关监理人，或者与本工程项目的相关监理人存在隶属关系或者其他利害关系；</w:t>
      </w:r>
    </w:p>
    <w:p w14:paraId="210DBD1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（7）为本招标项目的代建人；</w:t>
      </w:r>
    </w:p>
    <w:p w14:paraId="51C3D2E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（8）为本招标项目的招标代理机构；</w:t>
      </w:r>
    </w:p>
    <w:p w14:paraId="35913BD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（9）与本招标项目的监理人或代建人或招标代理机构同为一个法定代表人；</w:t>
      </w:r>
    </w:p>
    <w:p w14:paraId="135C47A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（10）与本招标项目的监理人或代建人或招标代理机构存在控股或参股关系；</w:t>
      </w:r>
    </w:p>
    <w:p w14:paraId="669D43C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（11）被依法暂停或者取消投标资格；</w:t>
      </w:r>
    </w:p>
    <w:p w14:paraId="5F4D240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（12）被责令停产停业、暂扣或者吊销许可证、暂扣或者吊销执照；</w:t>
      </w:r>
    </w:p>
    <w:p w14:paraId="3CEF83B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（13）进入清算程序，或被宣告破产，或其他丧失履约能力的情形；</w:t>
      </w:r>
    </w:p>
    <w:p w14:paraId="2605286A">
      <w:pPr>
        <w:pStyle w:val="20"/>
        <w:pageBreakBefore w:val="0"/>
        <w:widowControl w:val="0"/>
        <w:tabs>
          <w:tab w:val="left" w:pos="1029"/>
        </w:tabs>
        <w:kinsoku/>
        <w:wordWrap/>
        <w:overflowPunct/>
        <w:topLinePunct w:val="0"/>
        <w:autoSpaceDE/>
        <w:autoSpaceDN/>
        <w:bidi w:val="0"/>
        <w:adjustRightInd w:val="0"/>
        <w:snapToGrid w:val="0"/>
        <w:spacing w:line="300" w:lineRule="auto"/>
        <w:ind w:left="0" w:leftChars="0"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rPr>
        <w:t>（14）</w:t>
      </w:r>
      <w:r>
        <w:rPr>
          <w:rFonts w:hint="eastAsia" w:ascii="Times New Roman" w:hAnsi="Times New Roman" w:eastAsia="宋体" w:cs="仿宋"/>
          <w:b w:val="0"/>
          <w:bCs/>
          <w:color w:val="auto"/>
          <w:sz w:val="24"/>
          <w:szCs w:val="21"/>
          <w:lang w:val="en-US"/>
        </w:rPr>
        <w:t>法律法规或投标人须知前附表规定的其他情形。</w:t>
      </w:r>
    </w:p>
    <w:p w14:paraId="235425C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rPr>
      </w:pPr>
      <w:bookmarkStart w:id="31" w:name="_Toc898"/>
      <w:bookmarkStart w:id="32" w:name="bookmark79"/>
      <w:r>
        <w:rPr>
          <w:rFonts w:hint="eastAsia" w:ascii="黑体" w:hAnsi="黑体" w:eastAsia="黑体" w:cs="黑体"/>
          <w:b w:val="0"/>
          <w:bCs/>
          <w:color w:val="auto"/>
          <w:sz w:val="24"/>
          <w:szCs w:val="24"/>
          <w:lang w:val="en-US"/>
        </w:rPr>
        <w:t>1.5</w:t>
      </w:r>
      <w:r>
        <w:rPr>
          <w:rFonts w:hint="eastAsia" w:ascii="黑体" w:hAnsi="黑体" w:eastAsia="黑体" w:cs="黑体"/>
          <w:b w:val="0"/>
          <w:bCs/>
          <w:color w:val="auto"/>
          <w:sz w:val="24"/>
          <w:szCs w:val="24"/>
        </w:rPr>
        <w:t>费用承担</w:t>
      </w:r>
      <w:bookmarkEnd w:id="31"/>
      <w:bookmarkEnd w:id="32"/>
    </w:p>
    <w:p w14:paraId="50BF6D1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投标人准备和参加投标活动发生的费用自理。</w:t>
      </w:r>
    </w:p>
    <w:p w14:paraId="39E1275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3" w:name="bookmark82"/>
      <w:bookmarkStart w:id="34" w:name="_Toc21940"/>
      <w:r>
        <w:rPr>
          <w:rFonts w:hint="eastAsia" w:ascii="黑体" w:hAnsi="黑体" w:eastAsia="黑体" w:cs="黑体"/>
          <w:b w:val="0"/>
          <w:bCs/>
          <w:color w:val="auto"/>
          <w:sz w:val="24"/>
          <w:szCs w:val="24"/>
          <w:lang w:val="en-US"/>
        </w:rPr>
        <w:t>1.6保密</w:t>
      </w:r>
      <w:bookmarkEnd w:id="33"/>
      <w:bookmarkEnd w:id="34"/>
    </w:p>
    <w:p w14:paraId="25ABA60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35" w:name="bookmark83"/>
      <w:r>
        <w:rPr>
          <w:rFonts w:hint="eastAsia" w:ascii="Times New Roman" w:hAnsi="Times New Roman" w:eastAsia="宋体" w:cs="仿宋"/>
          <w:b w:val="0"/>
          <w:bCs/>
          <w:color w:val="auto"/>
          <w:sz w:val="24"/>
          <w:szCs w:val="21"/>
        </w:rPr>
        <w:t>参与招标投标活动的各方应对招标文件和投标文件中的商业和技术等秘密保密，否则应承担相应的法律责任。</w:t>
      </w:r>
      <w:bookmarkEnd w:id="35"/>
    </w:p>
    <w:p w14:paraId="6AD84BB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6" w:name="_Toc11761"/>
      <w:r>
        <w:rPr>
          <w:rFonts w:hint="eastAsia" w:ascii="黑体" w:hAnsi="黑体" w:eastAsia="黑体" w:cs="黑体"/>
          <w:b w:val="0"/>
          <w:bCs/>
          <w:color w:val="auto"/>
          <w:sz w:val="24"/>
          <w:szCs w:val="24"/>
          <w:lang w:val="en-US"/>
        </w:rPr>
        <w:t>1.7语言文字</w:t>
      </w:r>
      <w:bookmarkEnd w:id="36"/>
    </w:p>
    <w:p w14:paraId="344EEE4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招标投标文件使用的语言文字为中文。专用术语使用外文的，应附有中文注释。</w:t>
      </w:r>
    </w:p>
    <w:p w14:paraId="38E27D8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7" w:name="_Toc8240"/>
      <w:bookmarkStart w:id="38" w:name="bookmark86"/>
      <w:r>
        <w:rPr>
          <w:rFonts w:hint="eastAsia" w:ascii="黑体" w:hAnsi="黑体" w:eastAsia="黑体" w:cs="黑体"/>
          <w:b w:val="0"/>
          <w:bCs/>
          <w:color w:val="auto"/>
          <w:sz w:val="24"/>
          <w:szCs w:val="24"/>
          <w:lang w:val="en-US"/>
        </w:rPr>
        <w:t>1.8计量单位</w:t>
      </w:r>
      <w:bookmarkEnd w:id="37"/>
      <w:bookmarkEnd w:id="38"/>
    </w:p>
    <w:p w14:paraId="0B7B902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所有计量均采用中华人民共和国法定计量单位。</w:t>
      </w:r>
    </w:p>
    <w:p w14:paraId="749A6F4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39" w:name="_Toc25150"/>
      <w:bookmarkStart w:id="40" w:name="bookmark89"/>
      <w:r>
        <w:rPr>
          <w:rFonts w:hint="eastAsia" w:ascii="黑体" w:hAnsi="黑体" w:eastAsia="黑体" w:cs="黑体"/>
          <w:b w:val="0"/>
          <w:bCs/>
          <w:color w:val="auto"/>
          <w:sz w:val="24"/>
          <w:szCs w:val="24"/>
          <w:lang w:val="en-US"/>
        </w:rPr>
        <w:t>1.9投标预备会</w:t>
      </w:r>
      <w:bookmarkEnd w:id="39"/>
      <w:bookmarkEnd w:id="40"/>
    </w:p>
    <w:p w14:paraId="547C60A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1.9.1</w:t>
      </w:r>
      <w:r>
        <w:rPr>
          <w:rFonts w:hint="eastAsia" w:ascii="Times New Roman" w:hAnsi="Times New Roman" w:eastAsia="宋体" w:cs="仿宋"/>
          <w:b w:val="0"/>
          <w:bCs/>
          <w:color w:val="auto"/>
          <w:sz w:val="24"/>
          <w:szCs w:val="21"/>
        </w:rPr>
        <w:t>投标人须知前附表规定召开投标预备会的，招标人按投标人须知前附表规定的时间和地点召开投标预备会，澄清投标人提出的问题。</w:t>
      </w:r>
    </w:p>
    <w:p w14:paraId="2B8CD65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1.9.2</w:t>
      </w:r>
      <w:r>
        <w:rPr>
          <w:rFonts w:hint="eastAsia" w:ascii="Times New Roman" w:hAnsi="Times New Roman" w:eastAsia="宋体" w:cs="仿宋"/>
          <w:b w:val="0"/>
          <w:bCs/>
          <w:color w:val="auto"/>
          <w:sz w:val="24"/>
          <w:szCs w:val="21"/>
        </w:rPr>
        <w:t>投标人应按投标人须知前附表规定的时间和形式将提出的问题送达招标人，以便招标人在会议期间澄清。</w:t>
      </w:r>
    </w:p>
    <w:p w14:paraId="09987A3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41" w:name="bookmark92"/>
      <w:r>
        <w:rPr>
          <w:rFonts w:hint="eastAsia" w:ascii="Times New Roman" w:hAnsi="Times New Roman" w:eastAsia="宋体" w:cs="仿宋"/>
          <w:b w:val="0"/>
          <w:bCs/>
          <w:color w:val="auto"/>
          <w:sz w:val="24"/>
          <w:szCs w:val="21"/>
          <w:lang w:val="en-US"/>
        </w:rPr>
        <w:t>1.9.3</w:t>
      </w:r>
      <w:r>
        <w:rPr>
          <w:rFonts w:hint="eastAsia" w:ascii="Times New Roman" w:hAnsi="Times New Roman" w:eastAsia="宋体" w:cs="仿宋"/>
          <w:b w:val="0"/>
          <w:bCs/>
          <w:color w:val="auto"/>
          <w:sz w:val="24"/>
          <w:szCs w:val="21"/>
        </w:rPr>
        <w:t>投标预备会后，招标人将对投标人所提问题的澄清，以投标人须知前附表规定的形式通知所有购买招标文件的投标人。该澄清内容为招标文件的组成部分。</w:t>
      </w:r>
      <w:bookmarkEnd w:id="41"/>
    </w:p>
    <w:p w14:paraId="627FA23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42" w:name="_Toc29857"/>
      <w:r>
        <w:rPr>
          <w:rFonts w:hint="eastAsia" w:ascii="黑体" w:hAnsi="黑体" w:eastAsia="黑体" w:cs="黑体"/>
          <w:b w:val="0"/>
          <w:bCs/>
          <w:color w:val="auto"/>
          <w:sz w:val="24"/>
          <w:szCs w:val="24"/>
          <w:lang w:val="en-US"/>
        </w:rPr>
        <w:t>1.10分包</w:t>
      </w:r>
      <w:bookmarkEnd w:id="42"/>
    </w:p>
    <w:p w14:paraId="5E47FE3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1.10.1投标人拟在中标后将中标项目的非主体设备进行分包的，应符合投标人须知前附表规定的分包内容、分包金额和资质要求等限制性条件，除投标人须知前附表规定的非主体设备外，其他工作不得分包。</w:t>
      </w:r>
    </w:p>
    <w:p w14:paraId="7F3CE4D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43" w:name="bookmark93"/>
      <w:r>
        <w:rPr>
          <w:rFonts w:hint="eastAsia" w:ascii="Times New Roman" w:hAnsi="Times New Roman" w:eastAsia="宋体" w:cs="仿宋"/>
          <w:b w:val="0"/>
          <w:bCs/>
          <w:color w:val="auto"/>
          <w:sz w:val="24"/>
          <w:szCs w:val="21"/>
          <w:lang w:val="en-US"/>
        </w:rPr>
        <w:t>1.10.2中标人不得向他人转让中标项目，接受分包的人不得再次分包。中标人应当就分包项目向招标人负责，接受分包的人就分包项目承担连带责任。</w:t>
      </w:r>
      <w:bookmarkEnd w:id="43"/>
    </w:p>
    <w:p w14:paraId="5783BCD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44" w:name="_Toc2820"/>
      <w:r>
        <w:rPr>
          <w:rFonts w:hint="eastAsia" w:ascii="黑体" w:hAnsi="黑体" w:eastAsia="黑体" w:cs="黑体"/>
          <w:b w:val="0"/>
          <w:bCs/>
          <w:color w:val="auto"/>
          <w:sz w:val="24"/>
          <w:szCs w:val="24"/>
          <w:lang w:val="en-US"/>
        </w:rPr>
        <w:t>1.11响应和偏差</w:t>
      </w:r>
      <w:bookmarkEnd w:id="44"/>
    </w:p>
    <w:p w14:paraId="15B53E0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1.11.1投标文件应当对招标文件的实质性要求和条件作出满足性或更有利于招标人的响应，否则，投标人的投标将被否决。实质性要求和条件见投标人须知前附表。</w:t>
      </w:r>
    </w:p>
    <w:p w14:paraId="37987DD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1.11.2投标人应根据招标文件的要求提供投标设备技术性能指标的详细描述、技术支持资料及技术服务和质保期服务计划等内容以对招标文件作出响应。</w:t>
      </w:r>
    </w:p>
    <w:p w14:paraId="249A2B4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1.11.3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7D233BE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1.11.4投标人须知前附表规定了可以偏差的范围和最高偏差项数的，偏差应当符合投标人须知前附表规定的偏差范围和最高项数，超出偏差范围和最高偏差项数的投标将被否决。</w:t>
      </w:r>
    </w:p>
    <w:p w14:paraId="3D63554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45" w:name="bookmark96"/>
      <w:r>
        <w:rPr>
          <w:rFonts w:hint="eastAsia" w:ascii="Times New Roman" w:hAnsi="Times New Roman" w:eastAsia="宋体" w:cs="仿宋"/>
          <w:b w:val="0"/>
          <w:bCs/>
          <w:color w:val="auto"/>
          <w:sz w:val="24"/>
          <w:szCs w:val="21"/>
          <w:lang w:val="en-US"/>
        </w:rPr>
        <w:t>1.11.5投标文件对招标文件的全部偏差，均应在投标文件的商务和技术偏差表中列明，除列明的内容外，视为投标人响应招标文件的全部要求。</w:t>
      </w:r>
      <w:bookmarkEnd w:id="45"/>
    </w:p>
    <w:p w14:paraId="3EAAF93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6" w:name="_Toc6567"/>
      <w:r>
        <w:rPr>
          <w:rFonts w:hint="eastAsia" w:ascii="Times New Roman" w:hAnsi="Times New Roman" w:eastAsia="黑体" w:cs="黑体"/>
          <w:b w:val="0"/>
          <w:bCs/>
          <w:color w:val="auto"/>
          <w:sz w:val="28"/>
          <w:szCs w:val="28"/>
          <w:lang w:val="en-US" w:eastAsia="zh-CN"/>
        </w:rPr>
        <w:t>2.招标文件</w:t>
      </w:r>
      <w:bookmarkEnd w:id="46"/>
    </w:p>
    <w:p w14:paraId="413680F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47" w:name="_Toc2314"/>
      <w:bookmarkStart w:id="48" w:name="bookmark99"/>
      <w:r>
        <w:rPr>
          <w:rFonts w:hint="eastAsia" w:ascii="黑体" w:hAnsi="黑体" w:eastAsia="黑体" w:cs="黑体"/>
          <w:b w:val="0"/>
          <w:bCs/>
          <w:color w:val="auto"/>
          <w:sz w:val="24"/>
          <w:szCs w:val="24"/>
          <w:lang w:val="en-US"/>
        </w:rPr>
        <w:t>2.1招标文件的组成</w:t>
      </w:r>
      <w:bookmarkEnd w:id="47"/>
      <w:bookmarkEnd w:id="48"/>
    </w:p>
    <w:p w14:paraId="10E0619A">
      <w:pPr>
        <w:pStyle w:val="20"/>
        <w:pageBreakBefore w:val="0"/>
        <w:widowControl w:val="0"/>
        <w:tabs>
          <w:tab w:val="left" w:pos="1029"/>
        </w:tabs>
        <w:kinsoku/>
        <w:wordWrap/>
        <w:overflowPunct/>
        <w:topLinePunct w:val="0"/>
        <w:autoSpaceDE/>
        <w:autoSpaceDN/>
        <w:bidi w:val="0"/>
        <w:adjustRightInd w:val="0"/>
        <w:snapToGrid w:val="0"/>
        <w:spacing w:line="300" w:lineRule="auto"/>
        <w:ind w:left="440" w:firstLine="480" w:firstLineChars="200"/>
        <w:jc w:val="left"/>
        <w:textAlignment w:val="auto"/>
        <w:rPr>
          <w:rFonts w:ascii="Times New Roman" w:hAnsi="Times New Roman" w:eastAsia="宋体" w:cs="黑体"/>
          <w:b w:val="0"/>
          <w:bCs/>
          <w:color w:val="auto"/>
          <w:sz w:val="24"/>
          <w:szCs w:val="24"/>
          <w:lang w:val="en-US"/>
        </w:rPr>
      </w:pPr>
      <w:r>
        <w:rPr>
          <w:rFonts w:hint="eastAsia" w:ascii="Times New Roman" w:hAnsi="Times New Roman" w:eastAsia="宋体" w:cs="黑体"/>
          <w:b w:val="0"/>
          <w:bCs/>
          <w:color w:val="auto"/>
          <w:sz w:val="24"/>
          <w:szCs w:val="24"/>
          <w:lang w:val="en-US"/>
        </w:rPr>
        <w:t>本招标文件包括：</w:t>
      </w:r>
    </w:p>
    <w:p w14:paraId="62FB091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（1）招标公告；</w:t>
      </w:r>
    </w:p>
    <w:p w14:paraId="43F576F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（2）投标人须知；</w:t>
      </w:r>
    </w:p>
    <w:p w14:paraId="7CB1FBB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（3）评标办法；</w:t>
      </w:r>
    </w:p>
    <w:p w14:paraId="4D881AB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（4）合同条款及格式；</w:t>
      </w:r>
    </w:p>
    <w:p w14:paraId="2BBBCF3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（5）供货要求；</w:t>
      </w:r>
    </w:p>
    <w:p w14:paraId="4A9DC47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（6）投标文件格式；</w:t>
      </w:r>
    </w:p>
    <w:p w14:paraId="4BFC7AF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（7）投标人须知前附表规定的其他资料。</w:t>
      </w:r>
    </w:p>
    <w:p w14:paraId="0F28239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49" w:name="bookmark102"/>
      <w:r>
        <w:rPr>
          <w:rFonts w:hint="eastAsia" w:ascii="Times New Roman" w:hAnsi="Times New Roman" w:eastAsia="宋体" w:cs="仿宋"/>
          <w:b w:val="0"/>
          <w:bCs/>
          <w:color w:val="auto"/>
          <w:sz w:val="24"/>
          <w:szCs w:val="21"/>
        </w:rPr>
        <w:t>根据本章第</w:t>
      </w:r>
      <w:r>
        <w:rPr>
          <w:rFonts w:hint="eastAsia" w:ascii="Times New Roman" w:hAnsi="Times New Roman" w:eastAsia="宋体" w:cs="仿宋"/>
          <w:b w:val="0"/>
          <w:bCs/>
          <w:color w:val="auto"/>
          <w:sz w:val="24"/>
          <w:szCs w:val="21"/>
          <w:lang w:val="en-US" w:bidi="en-US"/>
        </w:rPr>
        <w:t>1.9</w:t>
      </w:r>
      <w:r>
        <w:rPr>
          <w:rFonts w:hint="eastAsia" w:ascii="Times New Roman" w:hAnsi="Times New Roman" w:eastAsia="宋体" w:cs="仿宋"/>
          <w:b w:val="0"/>
          <w:bCs/>
          <w:color w:val="auto"/>
          <w:sz w:val="24"/>
          <w:szCs w:val="21"/>
        </w:rPr>
        <w:t>款、第</w:t>
      </w:r>
      <w:r>
        <w:rPr>
          <w:rFonts w:hint="eastAsia" w:ascii="Times New Roman" w:hAnsi="Times New Roman" w:eastAsia="宋体" w:cs="仿宋"/>
          <w:b w:val="0"/>
          <w:bCs/>
          <w:color w:val="auto"/>
          <w:sz w:val="24"/>
          <w:szCs w:val="21"/>
          <w:lang w:val="en-US" w:bidi="en-US"/>
        </w:rPr>
        <w:t>2.2</w:t>
      </w:r>
      <w:r>
        <w:rPr>
          <w:rFonts w:hint="eastAsia" w:ascii="Times New Roman" w:hAnsi="Times New Roman" w:eastAsia="宋体" w:cs="仿宋"/>
          <w:b w:val="0"/>
          <w:bCs/>
          <w:color w:val="auto"/>
          <w:sz w:val="24"/>
          <w:szCs w:val="21"/>
        </w:rPr>
        <w:t>款和第</w:t>
      </w:r>
      <w:r>
        <w:rPr>
          <w:rFonts w:hint="eastAsia" w:ascii="Times New Roman" w:hAnsi="Times New Roman" w:eastAsia="宋体" w:cs="仿宋"/>
          <w:b w:val="0"/>
          <w:bCs/>
          <w:color w:val="auto"/>
          <w:sz w:val="24"/>
          <w:szCs w:val="21"/>
          <w:lang w:val="en-US" w:bidi="en-US"/>
        </w:rPr>
        <w:t>2.3</w:t>
      </w:r>
      <w:r>
        <w:rPr>
          <w:rFonts w:hint="eastAsia" w:ascii="Times New Roman" w:hAnsi="Times New Roman" w:eastAsia="宋体" w:cs="仿宋"/>
          <w:b w:val="0"/>
          <w:bCs/>
          <w:color w:val="auto"/>
          <w:sz w:val="24"/>
          <w:szCs w:val="21"/>
        </w:rPr>
        <w:t>款对招标文件所作的澄清、修改，构成招标文件的组成部分。</w:t>
      </w:r>
      <w:bookmarkEnd w:id="49"/>
    </w:p>
    <w:p w14:paraId="5C60F99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0" w:name="_Toc30448"/>
      <w:r>
        <w:rPr>
          <w:rFonts w:hint="eastAsia" w:ascii="黑体" w:hAnsi="黑体" w:eastAsia="黑体" w:cs="黑体"/>
          <w:b w:val="0"/>
          <w:bCs/>
          <w:color w:val="auto"/>
          <w:sz w:val="24"/>
          <w:szCs w:val="24"/>
          <w:lang w:val="en-US"/>
        </w:rPr>
        <w:t>2.2招标文件的澄清</w:t>
      </w:r>
      <w:bookmarkEnd w:id="50"/>
    </w:p>
    <w:p w14:paraId="4291098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00A6651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cs="仿宋"/>
          <w:b w:val="0"/>
          <w:bCs/>
          <w:color w:val="auto"/>
          <w:sz w:val="24"/>
          <w:szCs w:val="21"/>
          <w:u w:val="single"/>
          <w:lang w:val="en-US" w:eastAsia="zh-CN"/>
        </w:rPr>
        <w:t>15</w:t>
      </w:r>
      <w:r>
        <w:rPr>
          <w:rFonts w:hint="eastAsia" w:ascii="Times New Roman" w:hAnsi="Times New Roman" w:eastAsia="宋体" w:cs="仿宋"/>
          <w:b w:val="0"/>
          <w:bCs/>
          <w:color w:val="auto"/>
          <w:sz w:val="24"/>
          <w:szCs w:val="21"/>
          <w:lang w:val="en-US"/>
        </w:rPr>
        <w:t>日的，并且澄清内容可能影响投标文件编制的，将相应延长投标截止时间。</w:t>
      </w:r>
    </w:p>
    <w:p w14:paraId="024F0AC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2.2.3投标人在收到澄清后，应按投标人须知前附表规定的时间和形式通知招标人，确认已收到该澄清。</w:t>
      </w:r>
    </w:p>
    <w:p w14:paraId="1D832EA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51" w:name="bookmark105"/>
      <w:r>
        <w:rPr>
          <w:rFonts w:hint="eastAsia" w:ascii="Times New Roman" w:hAnsi="Times New Roman" w:eastAsia="宋体" w:cs="仿宋"/>
          <w:b w:val="0"/>
          <w:bCs/>
          <w:color w:val="auto"/>
          <w:sz w:val="24"/>
          <w:szCs w:val="21"/>
          <w:lang w:val="en-US"/>
        </w:rPr>
        <w:t>2.2.4除非招标人认为确有必要答复，否则，招标人有权拒绝回复投标人在本章第2.2.1项规定的时间后的任何澄清要求。</w:t>
      </w:r>
      <w:bookmarkEnd w:id="51"/>
    </w:p>
    <w:p w14:paraId="3C3439A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2" w:name="_Toc3903"/>
      <w:r>
        <w:rPr>
          <w:rFonts w:hint="eastAsia" w:ascii="黑体" w:hAnsi="黑体" w:eastAsia="黑体" w:cs="黑体"/>
          <w:b w:val="0"/>
          <w:bCs/>
          <w:color w:val="auto"/>
          <w:sz w:val="24"/>
          <w:szCs w:val="24"/>
          <w:lang w:val="en-US"/>
        </w:rPr>
        <w:t>2.3招标文件的修改</w:t>
      </w:r>
      <w:bookmarkEnd w:id="52"/>
    </w:p>
    <w:p w14:paraId="37636E5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hint="eastAsia"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2.3.1招标人以投标人须知前附表规定的形式修改招标文件，并通知所有已购买招标文件的投标人。修改招标文件的时间距本章第4.2.1项规定的投标截止时间不足</w:t>
      </w:r>
    </w:p>
    <w:p w14:paraId="532C5537">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left"/>
        <w:textAlignment w:val="auto"/>
        <w:rPr>
          <w:rFonts w:ascii="Times New Roman" w:hAnsi="Times New Roman" w:eastAsia="宋体" w:cs="仿宋"/>
          <w:b w:val="0"/>
          <w:bCs/>
          <w:color w:val="auto"/>
          <w:sz w:val="24"/>
          <w:szCs w:val="21"/>
          <w:lang w:val="en-US"/>
        </w:rPr>
      </w:pPr>
      <w:r>
        <w:rPr>
          <w:rFonts w:hint="eastAsia" w:ascii="Times New Roman" w:hAnsi="Times New Roman" w:cs="仿宋"/>
          <w:b w:val="0"/>
          <w:bCs/>
          <w:color w:val="auto"/>
          <w:sz w:val="24"/>
          <w:szCs w:val="21"/>
          <w:u w:val="single"/>
          <w:lang w:val="en-US" w:eastAsia="zh-CN"/>
        </w:rPr>
        <w:t>15</w:t>
      </w:r>
      <w:r>
        <w:rPr>
          <w:rFonts w:hint="eastAsia" w:ascii="Times New Roman" w:hAnsi="Times New Roman" w:eastAsia="宋体" w:cs="仿宋"/>
          <w:b w:val="0"/>
          <w:bCs/>
          <w:color w:val="auto"/>
          <w:sz w:val="24"/>
          <w:szCs w:val="21"/>
          <w:lang w:val="en-US"/>
        </w:rPr>
        <w:t>日的，并且修改内容可能影响投标文件编制的，将相应延长投标截止时间。</w:t>
      </w:r>
    </w:p>
    <w:p w14:paraId="45C3CE8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53" w:name="bookmark108"/>
      <w:r>
        <w:rPr>
          <w:rFonts w:hint="eastAsia" w:ascii="Times New Roman" w:hAnsi="Times New Roman" w:eastAsia="宋体" w:cs="仿宋"/>
          <w:b w:val="0"/>
          <w:bCs/>
          <w:color w:val="auto"/>
          <w:sz w:val="24"/>
          <w:szCs w:val="21"/>
          <w:lang w:val="en-US"/>
        </w:rPr>
        <w:t>2.3.2投标人收到修改内容后，应按投标人须知前附表规定的时间和形式通知招标人，确认已收到该修改。</w:t>
      </w:r>
      <w:bookmarkEnd w:id="53"/>
    </w:p>
    <w:p w14:paraId="7AA5B20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4" w:name="_Toc7616"/>
      <w:r>
        <w:rPr>
          <w:rFonts w:hint="eastAsia" w:ascii="黑体" w:hAnsi="黑体" w:eastAsia="黑体" w:cs="黑体"/>
          <w:b w:val="0"/>
          <w:bCs/>
          <w:color w:val="auto"/>
          <w:sz w:val="24"/>
          <w:szCs w:val="24"/>
          <w:lang w:val="en-US"/>
        </w:rPr>
        <w:t>2.4招标文件的异议</w:t>
      </w:r>
      <w:bookmarkEnd w:id="54"/>
    </w:p>
    <w:p w14:paraId="2F9A370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55" w:name="bookmark111"/>
      <w:r>
        <w:rPr>
          <w:rFonts w:hint="eastAsia" w:ascii="Times New Roman" w:hAnsi="Times New Roman" w:eastAsia="宋体" w:cs="仿宋"/>
          <w:b w:val="0"/>
          <w:bCs/>
          <w:color w:val="auto"/>
          <w:sz w:val="24"/>
          <w:szCs w:val="21"/>
        </w:rPr>
        <w:t>投标人或者其他利害关系人对招标文件有异议的，应当在投标截止时间10日前以书面形式提出。招标人将在收到异议之日起3日内作出答复；作出答复前，将暂停招标投标活动。</w:t>
      </w:r>
      <w:bookmarkEnd w:id="55"/>
    </w:p>
    <w:p w14:paraId="6BCAF852">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6" w:name="_Toc13217"/>
      <w:r>
        <w:rPr>
          <w:rFonts w:hint="eastAsia" w:ascii="Times New Roman" w:hAnsi="Times New Roman" w:eastAsia="黑体" w:cs="黑体"/>
          <w:b w:val="0"/>
          <w:bCs/>
          <w:color w:val="auto"/>
          <w:sz w:val="28"/>
          <w:szCs w:val="28"/>
          <w:lang w:val="en-US" w:eastAsia="zh-CN"/>
        </w:rPr>
        <w:t>3.投标文件</w:t>
      </w:r>
      <w:bookmarkEnd w:id="56"/>
    </w:p>
    <w:p w14:paraId="0C60EE1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7" w:name="bookmark114"/>
      <w:r>
        <w:rPr>
          <w:rFonts w:hint="eastAsia" w:ascii="黑体" w:hAnsi="黑体" w:eastAsia="黑体" w:cs="黑体"/>
          <w:b w:val="0"/>
          <w:bCs/>
          <w:color w:val="auto"/>
          <w:sz w:val="24"/>
          <w:szCs w:val="24"/>
          <w:lang w:val="en-US"/>
        </w:rPr>
        <w:t>3.1投标文件的组成</w:t>
      </w:r>
      <w:bookmarkEnd w:id="57"/>
    </w:p>
    <w:p w14:paraId="4928880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3.1.1</w:t>
      </w:r>
      <w:r>
        <w:rPr>
          <w:rFonts w:hint="eastAsia" w:ascii="Times New Roman" w:hAnsi="Times New Roman" w:eastAsia="宋体" w:cs="仿宋"/>
          <w:b w:val="0"/>
          <w:bCs/>
          <w:color w:val="auto"/>
          <w:sz w:val="24"/>
          <w:szCs w:val="21"/>
        </w:rPr>
        <w:t>投标文件应包括下列内容：</w:t>
      </w:r>
    </w:p>
    <w:p w14:paraId="7EA8B6F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（1）投标函；</w:t>
      </w:r>
    </w:p>
    <w:p w14:paraId="63C2A1F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（2）法定代表人（单位负责人）身份证明或授权委托书；</w:t>
      </w:r>
    </w:p>
    <w:p w14:paraId="4B9DAAA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（3）联合体协议书；</w:t>
      </w:r>
    </w:p>
    <w:p w14:paraId="590154B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（4）投标保证金；</w:t>
      </w:r>
    </w:p>
    <w:p w14:paraId="67BEEEE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（5）商务和技术偏差表；</w:t>
      </w:r>
    </w:p>
    <w:p w14:paraId="1994441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（6）分项报价表；</w:t>
      </w:r>
    </w:p>
    <w:p w14:paraId="3891BAE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（7）资格审查资料；</w:t>
      </w:r>
    </w:p>
    <w:p w14:paraId="7E23448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（8）投标设备技术性能指标的详细描述；</w:t>
      </w:r>
    </w:p>
    <w:p w14:paraId="15435AC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（9）技术支持资料；</w:t>
      </w:r>
    </w:p>
    <w:p w14:paraId="73A6FD4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（10）技术服务和质保期服务计划;</w:t>
      </w:r>
    </w:p>
    <w:p w14:paraId="434E672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（11）投标人须知前附表规定的其他资料。</w:t>
      </w:r>
    </w:p>
    <w:p w14:paraId="047D916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投标人在评标过程中作出的符合法律法规和招标文件规定的澄清确认，构成投标文件的组成部分。</w:t>
      </w:r>
    </w:p>
    <w:p w14:paraId="5C27FEE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3.1.2</w:t>
      </w:r>
      <w:r>
        <w:rPr>
          <w:rFonts w:hint="eastAsia" w:ascii="Times New Roman" w:hAnsi="Times New Roman" w:eastAsia="宋体" w:cs="仿宋"/>
          <w:b w:val="0"/>
          <w:bCs/>
          <w:color w:val="auto"/>
          <w:sz w:val="24"/>
          <w:szCs w:val="21"/>
        </w:rPr>
        <w:t>投标人须知前附表规定不接受联合体投标的，或投标人没有组成联合体的，投标文件不包括本章第</w:t>
      </w:r>
      <w:r>
        <w:rPr>
          <w:rFonts w:hint="eastAsia" w:ascii="Times New Roman" w:hAnsi="Times New Roman" w:eastAsia="宋体" w:cs="仿宋"/>
          <w:b w:val="0"/>
          <w:bCs/>
          <w:color w:val="auto"/>
          <w:sz w:val="24"/>
          <w:szCs w:val="21"/>
          <w:lang w:val="en-US"/>
        </w:rPr>
        <w:t>3.1.1</w:t>
      </w:r>
      <w:r>
        <w:rPr>
          <w:rFonts w:hint="eastAsia" w:ascii="Times New Roman" w:hAnsi="Times New Roman" w:eastAsia="宋体" w:cs="仿宋"/>
          <w:b w:val="0"/>
          <w:bCs/>
          <w:color w:val="auto"/>
          <w:sz w:val="24"/>
          <w:szCs w:val="21"/>
        </w:rPr>
        <w:t>（3）目所指的联合体协议书。</w:t>
      </w:r>
    </w:p>
    <w:p w14:paraId="5392FD5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58" w:name="bookmark117"/>
      <w:r>
        <w:rPr>
          <w:rFonts w:hint="eastAsia" w:ascii="Times New Roman" w:hAnsi="Times New Roman" w:eastAsia="宋体" w:cs="仿宋"/>
          <w:b w:val="0"/>
          <w:bCs/>
          <w:color w:val="auto"/>
          <w:sz w:val="24"/>
          <w:szCs w:val="21"/>
          <w:lang w:val="en-US"/>
        </w:rPr>
        <w:t>3.1.3投标人须知前附表未要求提交投标保证金的，投标文件不包括本章第3.1.1（4）目所指的投标保证金。</w:t>
      </w:r>
      <w:bookmarkEnd w:id="58"/>
    </w:p>
    <w:p w14:paraId="2ED7054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59" w:name="_Toc5824"/>
      <w:r>
        <w:rPr>
          <w:rFonts w:hint="eastAsia" w:ascii="黑体" w:hAnsi="黑体" w:eastAsia="黑体" w:cs="黑体"/>
          <w:b w:val="0"/>
          <w:bCs/>
          <w:color w:val="auto"/>
          <w:sz w:val="24"/>
          <w:szCs w:val="24"/>
          <w:lang w:val="en-US"/>
        </w:rPr>
        <w:t>3.2投标报价</w:t>
      </w:r>
      <w:bookmarkEnd w:id="59"/>
    </w:p>
    <w:p w14:paraId="5F5E25C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3.2.1投标报价应包括国家</w:t>
      </w:r>
      <w:r>
        <w:rPr>
          <w:rFonts w:hint="eastAsia" w:ascii="Times New Roman" w:hAnsi="Times New Roman" w:eastAsia="宋体" w:cs="仿宋"/>
          <w:b w:val="0"/>
          <w:bCs/>
          <w:color w:val="auto"/>
          <w:sz w:val="24"/>
          <w:szCs w:val="21"/>
        </w:rPr>
        <w:t>规定的增值税税金，除投标人须知前附表另有规定外，增值税税金按一般计税方法计算。投标人应按第六章“投标文件格式”的要求在投标函中进行报价并填写分项报价表。</w:t>
      </w:r>
    </w:p>
    <w:p w14:paraId="3912B10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3.2.2</w:t>
      </w:r>
      <w:r>
        <w:rPr>
          <w:rFonts w:hint="eastAsia" w:ascii="Times New Roman" w:hAnsi="Times New Roman" w:eastAsia="宋体" w:cs="仿宋"/>
          <w:b w:val="0"/>
          <w:bCs/>
          <w:color w:val="auto"/>
          <w:sz w:val="24"/>
          <w:szCs w:val="21"/>
        </w:rPr>
        <w:t>投标人应充分了解该项目的总体情况以及影响投标报价的其他要素。</w:t>
      </w:r>
    </w:p>
    <w:p w14:paraId="6CFCC5D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3.2.3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分项报价表”中的相应报价。此修改须符合本章第4.3款的有关要求。</w:t>
      </w:r>
    </w:p>
    <w:p w14:paraId="080B8AF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3.2.4招标人设有最高投标限价的，投标人的投标报价不得超过最高投标限价，最高投标限价在投标人须知前附表中载明。</w:t>
      </w:r>
    </w:p>
    <w:p w14:paraId="529DCC9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3.2.5投标报价的其他要求见投标人须知前附表。</w:t>
      </w:r>
    </w:p>
    <w:p w14:paraId="2A13910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0" w:name="_Toc1108"/>
      <w:bookmarkStart w:id="61" w:name="bookmark120"/>
      <w:r>
        <w:rPr>
          <w:rFonts w:hint="eastAsia" w:ascii="黑体" w:hAnsi="黑体" w:eastAsia="黑体" w:cs="黑体"/>
          <w:b w:val="0"/>
          <w:bCs/>
          <w:color w:val="auto"/>
          <w:sz w:val="24"/>
          <w:szCs w:val="24"/>
          <w:lang w:val="en-US"/>
        </w:rPr>
        <w:t>3.3投标有效期</w:t>
      </w:r>
      <w:bookmarkEnd w:id="60"/>
      <w:bookmarkEnd w:id="61"/>
    </w:p>
    <w:p w14:paraId="1189F9B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3.3.1除投标人须知前附表另有规定外，投标有效期为90天。</w:t>
      </w:r>
    </w:p>
    <w:p w14:paraId="2C11ABA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3.3.2在投标有效期内，投标人撤销投标文件的，应承担招标文件和法律规定的责任。</w:t>
      </w:r>
    </w:p>
    <w:p w14:paraId="6FC7C0E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62" w:name="bookmark123"/>
      <w:r>
        <w:rPr>
          <w:rFonts w:hint="eastAsia" w:ascii="Times New Roman" w:hAnsi="Times New Roman" w:eastAsia="宋体" w:cs="仿宋"/>
          <w:b w:val="0"/>
          <w:bCs/>
          <w:color w:val="auto"/>
          <w:sz w:val="24"/>
          <w:szCs w:val="21"/>
          <w:lang w:val="en-US"/>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bookmarkEnd w:id="62"/>
    </w:p>
    <w:p w14:paraId="1CB2915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3" w:name="_Toc10035"/>
      <w:r>
        <w:rPr>
          <w:rFonts w:hint="eastAsia" w:ascii="黑体" w:hAnsi="黑体" w:eastAsia="黑体" w:cs="黑体"/>
          <w:b w:val="0"/>
          <w:bCs/>
          <w:color w:val="auto"/>
          <w:sz w:val="24"/>
          <w:szCs w:val="24"/>
          <w:lang w:val="en-US"/>
        </w:rPr>
        <w:t>3.4投标保证金</w:t>
      </w:r>
      <w:bookmarkEnd w:id="63"/>
    </w:p>
    <w:p w14:paraId="1A3D8E5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67EFCEB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3.4.2投标人不按本章第3.4.1项要求提交投标保证金的，评标委员会将否决其投标。</w:t>
      </w:r>
    </w:p>
    <w:p w14:paraId="120A9E6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3.4.3招标人最迟将在与中标人签订合同后5日内，向未中标的投标人和中标人退还投标保证金。投标保证金以现金或者支票形式递交的，还应退还银行同期存款利息。</w:t>
      </w:r>
    </w:p>
    <w:p w14:paraId="19B94F1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3.4.4有下列情形之一的，投标保证金将不予退还：</w:t>
      </w:r>
    </w:p>
    <w:p w14:paraId="7FF3A63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（1）投标人在投标有效期内撤销投标文件；</w:t>
      </w:r>
    </w:p>
    <w:p w14:paraId="7AABAB3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（2）中标人在收到中标通知书后，无正当理由不与招标人订立合同，在签订合同时向招人提出附加条件，或者不按照招标文件要求提交履约保证金；</w:t>
      </w:r>
    </w:p>
    <w:p w14:paraId="4A3D5BD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b w:val="0"/>
          <w:bCs/>
          <w:color w:val="auto"/>
          <w:sz w:val="24"/>
          <w:lang w:val="en-US"/>
        </w:rPr>
      </w:pPr>
      <w:r>
        <w:rPr>
          <w:rFonts w:hint="eastAsia" w:ascii="Times New Roman" w:hAnsi="Times New Roman" w:eastAsia="宋体" w:cs="仿宋"/>
          <w:b w:val="0"/>
          <w:bCs/>
          <w:color w:val="auto"/>
          <w:sz w:val="24"/>
          <w:szCs w:val="21"/>
          <w:lang w:val="en-US"/>
        </w:rPr>
        <w:t>（3）发生投标人须知前附表规定的其他可以不予退还投标保证金的情形。</w:t>
      </w:r>
      <w:bookmarkStart w:id="64" w:name="bookmark126"/>
    </w:p>
    <w:p w14:paraId="44F4904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5" w:name="_Toc10867"/>
      <w:r>
        <w:rPr>
          <w:rFonts w:hint="eastAsia" w:ascii="黑体" w:hAnsi="黑体" w:eastAsia="黑体" w:cs="黑体"/>
          <w:b w:val="0"/>
          <w:bCs/>
          <w:color w:val="auto"/>
          <w:sz w:val="24"/>
          <w:szCs w:val="24"/>
          <w:lang w:val="en-US"/>
        </w:rPr>
        <w:t>3.5资格审查资料（适用于已进行资格预审的）</w:t>
      </w:r>
      <w:bookmarkEnd w:id="64"/>
      <w:bookmarkEnd w:id="65"/>
    </w:p>
    <w:p w14:paraId="71D2509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66" w:name="bookmark129"/>
      <w:r>
        <w:rPr>
          <w:rFonts w:hint="eastAsia" w:ascii="Times New Roman" w:hAnsi="Times New Roman" w:eastAsia="宋体" w:cs="仿宋"/>
          <w:b w:val="0"/>
          <w:bCs/>
          <w:color w:val="auto"/>
          <w:sz w:val="24"/>
          <w:szCs w:val="21"/>
        </w:rPr>
        <w:t>投标人在递交投标文件前，发生可能影响其投标资格的新情况的，应更新或补充其在申请资格预审时提供的资料，以证实其各项资格条件仍能继续满足资格预审文件的要求，且没有实质性降低。</w:t>
      </w:r>
      <w:bookmarkEnd w:id="66"/>
    </w:p>
    <w:p w14:paraId="67992F7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7" w:name="_Toc4364"/>
      <w:r>
        <w:rPr>
          <w:rFonts w:hint="eastAsia" w:ascii="黑体" w:hAnsi="黑体" w:eastAsia="黑体" w:cs="黑体"/>
          <w:b w:val="0"/>
          <w:bCs/>
          <w:color w:val="auto"/>
          <w:sz w:val="24"/>
          <w:szCs w:val="24"/>
          <w:lang w:val="en-US"/>
        </w:rPr>
        <w:t>3.5资格审查资料（适用于未进行资格预审的）</w:t>
      </w:r>
      <w:bookmarkEnd w:id="67"/>
    </w:p>
    <w:p w14:paraId="0F3661C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除投标人须知前附表另有规定外，投标人应按下列规定提供资格审查资料，以证明其满足本章第</w:t>
      </w:r>
      <w:r>
        <w:rPr>
          <w:rFonts w:hint="eastAsia" w:ascii="Times New Roman" w:hAnsi="Times New Roman" w:eastAsia="宋体" w:cs="仿宋"/>
          <w:b w:val="0"/>
          <w:bCs/>
          <w:color w:val="auto"/>
          <w:sz w:val="24"/>
          <w:szCs w:val="21"/>
          <w:lang w:val="en-US" w:bidi="en-US"/>
        </w:rPr>
        <w:t>1.4</w:t>
      </w:r>
      <w:r>
        <w:rPr>
          <w:rFonts w:hint="eastAsia" w:ascii="Times New Roman" w:hAnsi="Times New Roman" w:eastAsia="宋体" w:cs="仿宋"/>
          <w:b w:val="0"/>
          <w:bCs/>
          <w:color w:val="auto"/>
          <w:sz w:val="24"/>
          <w:szCs w:val="21"/>
        </w:rPr>
        <w:t>款规定的资质、财务、业绩、信誉等要求。</w:t>
      </w:r>
    </w:p>
    <w:p w14:paraId="12B996B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3.5.1“</w:t>
      </w:r>
      <w:r>
        <w:rPr>
          <w:rFonts w:hint="eastAsia" w:ascii="Times New Roman" w:hAnsi="Times New Roman" w:eastAsia="宋体" w:cs="仿宋"/>
          <w:b w:val="0"/>
          <w:bCs/>
          <w:color w:val="auto"/>
          <w:sz w:val="24"/>
          <w:szCs w:val="21"/>
        </w:rPr>
        <w:t>投标人基本情况表”应附投标人及其制造商（适用于代理经销商投标的情形）资格或者资质证书副本和投标材料检验或认证等材料的复印件以及：</w:t>
      </w:r>
    </w:p>
    <w:p w14:paraId="1C44257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（1）投标人为企业的，应提交营业执照和组织机构代码证的复印件（按照“三证合一”或“五证合一”登记制度进行登记的，可仅提供营业执照复印件）；</w:t>
      </w:r>
    </w:p>
    <w:p w14:paraId="48F8034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（2）投标人为依法允许经营的事业单位的，应提交事业单位法人证书和组织机构代码证的复印件。</w:t>
      </w:r>
    </w:p>
    <w:p w14:paraId="6C231CC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3.5.2</w:t>
      </w:r>
      <w:r>
        <w:rPr>
          <w:rFonts w:hint="eastAsia" w:ascii="Times New Roman" w:hAnsi="Times New Roman" w:eastAsia="宋体" w:cs="仿宋"/>
          <w:b w:val="0"/>
          <w:bCs/>
          <w:color w:val="auto"/>
          <w:sz w:val="24"/>
          <w:szCs w:val="21"/>
        </w:rPr>
        <w:t>“近年财务状况表”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643552F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3.5.3</w:t>
      </w:r>
      <w:r>
        <w:rPr>
          <w:rFonts w:hint="eastAsia" w:ascii="Times New Roman" w:hAnsi="Times New Roman" w:eastAsia="宋体" w:cs="仿宋"/>
          <w:b w:val="0"/>
          <w:bCs/>
          <w:color w:val="auto"/>
          <w:sz w:val="24"/>
          <w:szCs w:val="21"/>
        </w:rPr>
        <w:t>“近年完成的类似项目情况表”应附合同协议书、设备进场验收证书等的复印件，具体时间要求见投标人须知前附表。每张表格只填写一个项目，并标明序号。</w:t>
      </w:r>
    </w:p>
    <w:p w14:paraId="7CBF8C5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3.5.4</w:t>
      </w:r>
      <w:r>
        <w:rPr>
          <w:rFonts w:hint="eastAsia" w:ascii="Times New Roman" w:hAnsi="Times New Roman" w:eastAsia="宋体" w:cs="仿宋"/>
          <w:b w:val="0"/>
          <w:bCs/>
          <w:color w:val="auto"/>
          <w:sz w:val="24"/>
          <w:szCs w:val="21"/>
        </w:rPr>
        <w:t>“正在供货和新承接的项目情况表”应附合同协议书复印件。每张表格只填写一个项目，并标明序号。</w:t>
      </w:r>
    </w:p>
    <w:p w14:paraId="36194E8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3.5.5</w:t>
      </w:r>
      <w:r>
        <w:rPr>
          <w:rFonts w:hint="eastAsia" w:ascii="Times New Roman" w:hAnsi="Times New Roman" w:eastAsia="宋体" w:cs="仿宋"/>
          <w:b w:val="0"/>
          <w:bCs/>
          <w:color w:val="auto"/>
          <w:sz w:val="24"/>
          <w:szCs w:val="21"/>
        </w:rPr>
        <w:t>“近年发生的诉讼及仲裁情况”应说明投标人败诉的设备买卖合同的相关情况，并附法院或仲裁机构作出的判决、裁决等有关法律文书复印件，具体时间要求见投标人须知前附表。</w:t>
      </w:r>
    </w:p>
    <w:p w14:paraId="3FCDEDC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68" w:name="bookmark132"/>
      <w:r>
        <w:rPr>
          <w:rFonts w:hint="eastAsia" w:ascii="Times New Roman" w:hAnsi="Times New Roman" w:eastAsia="宋体" w:cs="仿宋"/>
          <w:b w:val="0"/>
          <w:bCs/>
          <w:color w:val="auto"/>
          <w:sz w:val="24"/>
          <w:szCs w:val="21"/>
          <w:lang w:val="en-US"/>
        </w:rPr>
        <w:t>3.5.6</w:t>
      </w:r>
      <w:r>
        <w:rPr>
          <w:rFonts w:hint="eastAsia" w:ascii="Times New Roman" w:hAnsi="Times New Roman" w:eastAsia="宋体" w:cs="仿宋"/>
          <w:b w:val="0"/>
          <w:bCs/>
          <w:color w:val="auto"/>
          <w:sz w:val="24"/>
          <w:szCs w:val="21"/>
        </w:rPr>
        <w:t>投标人须知前附表规定接受联合体投标的，本章第</w:t>
      </w:r>
      <w:r>
        <w:rPr>
          <w:rFonts w:hint="eastAsia" w:ascii="Times New Roman" w:hAnsi="Times New Roman" w:eastAsia="宋体" w:cs="仿宋"/>
          <w:b w:val="0"/>
          <w:bCs/>
          <w:color w:val="auto"/>
          <w:sz w:val="24"/>
          <w:szCs w:val="21"/>
          <w:lang w:val="en-US"/>
        </w:rPr>
        <w:t>3.5.1</w:t>
      </w:r>
      <w:r>
        <w:rPr>
          <w:rFonts w:hint="eastAsia" w:ascii="Times New Roman" w:hAnsi="Times New Roman" w:eastAsia="宋体" w:cs="仿宋"/>
          <w:b w:val="0"/>
          <w:bCs/>
          <w:color w:val="auto"/>
          <w:sz w:val="24"/>
          <w:szCs w:val="21"/>
        </w:rPr>
        <w:t>项至第</w:t>
      </w:r>
      <w:r>
        <w:rPr>
          <w:rFonts w:hint="eastAsia" w:ascii="Times New Roman" w:hAnsi="Times New Roman" w:eastAsia="宋体" w:cs="仿宋"/>
          <w:b w:val="0"/>
          <w:bCs/>
          <w:color w:val="auto"/>
          <w:sz w:val="24"/>
          <w:szCs w:val="21"/>
          <w:lang w:val="en-US"/>
        </w:rPr>
        <w:t>3.5.5</w:t>
      </w:r>
      <w:r>
        <w:rPr>
          <w:rFonts w:hint="eastAsia" w:ascii="Times New Roman" w:hAnsi="Times New Roman" w:eastAsia="宋体" w:cs="仿宋"/>
          <w:b w:val="0"/>
          <w:bCs/>
          <w:color w:val="auto"/>
          <w:sz w:val="24"/>
          <w:szCs w:val="21"/>
        </w:rPr>
        <w:t>项规定的表格和资料应包括联合体各方相关情况。</w:t>
      </w:r>
      <w:bookmarkEnd w:id="68"/>
    </w:p>
    <w:p w14:paraId="4D3E449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69" w:name="_Toc12384"/>
      <w:r>
        <w:rPr>
          <w:rFonts w:hint="eastAsia" w:ascii="黑体" w:hAnsi="黑体" w:eastAsia="黑体" w:cs="黑体"/>
          <w:b w:val="0"/>
          <w:bCs/>
          <w:color w:val="auto"/>
          <w:sz w:val="24"/>
          <w:szCs w:val="24"/>
          <w:lang w:val="en-US"/>
        </w:rPr>
        <w:t>3.6备选投标方案</w:t>
      </w:r>
      <w:bookmarkEnd w:id="69"/>
    </w:p>
    <w:p w14:paraId="0236C65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3.6.1除投标人须知前附表规定允许外，投标人不得递交备选投标方案，否则其投标将被否决。</w:t>
      </w:r>
    </w:p>
    <w:p w14:paraId="64B03C5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2DCB77D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70" w:name="bookmark135"/>
      <w:r>
        <w:rPr>
          <w:rFonts w:hint="eastAsia" w:ascii="Times New Roman" w:hAnsi="Times New Roman" w:eastAsia="宋体" w:cs="仿宋"/>
          <w:b w:val="0"/>
          <w:bCs/>
          <w:color w:val="auto"/>
          <w:sz w:val="24"/>
          <w:szCs w:val="21"/>
          <w:lang w:val="en-US"/>
        </w:rPr>
        <w:t>3.6.3投标人提供两个或两个以上投标报价，或者在投标文件中提供一个报价，但同时提供两个或两个以上供货方案的，视为提供备选方案。</w:t>
      </w:r>
      <w:bookmarkEnd w:id="70"/>
    </w:p>
    <w:p w14:paraId="6FFBDDA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1" w:name="_Toc11385"/>
      <w:r>
        <w:rPr>
          <w:rFonts w:hint="eastAsia" w:ascii="黑体" w:hAnsi="黑体" w:eastAsia="黑体" w:cs="黑体"/>
          <w:b w:val="0"/>
          <w:bCs/>
          <w:color w:val="auto"/>
          <w:sz w:val="24"/>
          <w:szCs w:val="24"/>
          <w:lang w:val="en-US"/>
        </w:rPr>
        <w:t>3.7投标文件的编制</w:t>
      </w:r>
      <w:bookmarkEnd w:id="71"/>
    </w:p>
    <w:p w14:paraId="4D84994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3.7.1投标文件应按第六章“投标文件格式”进行编写，如有必要，可以增加附页，作为投标文件的组成部分。</w:t>
      </w:r>
    </w:p>
    <w:p w14:paraId="4918EFB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3.7.2投标文件应当对招标文件有关供货期、投标有效期、供货要求、招标范围等实质性内容作出响应。投标文件在满足招标文件实质性要求的基础上，可以提出比招标文件要求更有利于招标人的承诺。</w:t>
      </w:r>
    </w:p>
    <w:p w14:paraId="2C5600C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3.7.3（A）（1）投标文件应用不褪色的材料书写或打印，投标函及对投标文件的澄清、说明和补正应由投标人的法定代表人（单位负责人）或其授权的代理人签字或盖单位章。由投标人的法定代表人（单位负责人）签字的，应附法定代表人（单位负责人）身份证明，由代理人签字的，应附授权委托书，身份证明或授权委托书应符合第六章“投标文件格式”的要求。投标文件应尽量避免涂改、行间插字或删除。如果出现上述情况，改动之处应由投标人的法定代表人（单位负责人）或其授权的代理人签字或盖单位章。</w:t>
      </w:r>
    </w:p>
    <w:p w14:paraId="0563D5F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投标文件正本一份，副本份数见投标人须知前附表。正本和副本的封面右上角上应清楚地标记“正本”或“副本”的字样。投标人应根据投标人须知前附表要求提供电子版文件。当副本和正本不一致或电子版文件和纸质正本文件不一致时，以纸质正本文件为准。</w:t>
      </w:r>
    </w:p>
    <w:p w14:paraId="2C3FD1A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（3）投标文件的正本与副本应分别装订，并编制目录，投标文件需分册装订的，具体分册装订要求见投标人须知前附表规定。</w:t>
      </w:r>
    </w:p>
    <w:p w14:paraId="307243E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72" w:name="bookmark138"/>
      <w:r>
        <w:rPr>
          <w:rFonts w:hint="eastAsia" w:ascii="Times New Roman" w:hAnsi="Times New Roman" w:eastAsia="宋体" w:cs="仿宋"/>
          <w:b w:val="0"/>
          <w:bCs/>
          <w:color w:val="auto"/>
          <w:sz w:val="24"/>
          <w:szCs w:val="21"/>
          <w:lang w:val="en-US"/>
        </w:rPr>
        <w:t>3.7.3（B）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bookmarkEnd w:id="72"/>
    </w:p>
    <w:p w14:paraId="2A937734">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3" w:name="_Toc28574"/>
      <w:r>
        <w:rPr>
          <w:rFonts w:hint="eastAsia" w:ascii="Times New Roman" w:hAnsi="Times New Roman" w:eastAsia="黑体" w:cs="黑体"/>
          <w:b w:val="0"/>
          <w:bCs/>
          <w:color w:val="auto"/>
          <w:sz w:val="28"/>
          <w:szCs w:val="28"/>
          <w:lang w:val="en-US" w:eastAsia="zh-CN"/>
        </w:rPr>
        <w:t>4.投标</w:t>
      </w:r>
      <w:bookmarkEnd w:id="73"/>
    </w:p>
    <w:p w14:paraId="3B21D22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4" w:name="_Toc28370"/>
      <w:bookmarkStart w:id="75" w:name="bookmark141"/>
      <w:r>
        <w:rPr>
          <w:rFonts w:hint="eastAsia" w:ascii="黑体" w:hAnsi="黑体" w:eastAsia="黑体" w:cs="黑体"/>
          <w:b w:val="0"/>
          <w:bCs/>
          <w:color w:val="auto"/>
          <w:sz w:val="24"/>
          <w:szCs w:val="24"/>
          <w:lang w:val="en-US"/>
        </w:rPr>
        <w:t>4.1投标文件的密封和标记</w:t>
      </w:r>
      <w:bookmarkEnd w:id="74"/>
      <w:bookmarkEnd w:id="75"/>
    </w:p>
    <w:p w14:paraId="25B695C1">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4.1.1（A）</w:t>
      </w:r>
      <w:r>
        <w:rPr>
          <w:rFonts w:hint="eastAsia" w:ascii="Times New Roman" w:hAnsi="Times New Roman" w:eastAsia="宋体" w:cs="仿宋"/>
          <w:b w:val="0"/>
          <w:bCs/>
          <w:color w:val="auto"/>
          <w:sz w:val="24"/>
          <w:szCs w:val="21"/>
        </w:rPr>
        <w:t>投标文件应密封包装，并在封套的封口处加盖投标人单位章或</w:t>
      </w:r>
    </w:p>
    <w:p w14:paraId="0E697CCC">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0" w:leftChars="0" w:firstLine="0" w:firstLineChars="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由投标人的法定代表人（单位负责人）或其授权的代理人签字。</w:t>
      </w:r>
    </w:p>
    <w:p w14:paraId="3ED1B78D">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4.1.1（B）</w:t>
      </w:r>
      <w:r>
        <w:rPr>
          <w:rFonts w:hint="eastAsia" w:ascii="Times New Roman" w:hAnsi="Times New Roman" w:eastAsia="宋体" w:cs="仿宋"/>
          <w:b w:val="0"/>
          <w:bCs/>
          <w:color w:val="auto"/>
          <w:sz w:val="24"/>
          <w:szCs w:val="21"/>
        </w:rPr>
        <w:t>投标人应当按照招标文件和电子招标投标交易平台的要求加密投</w:t>
      </w:r>
    </w:p>
    <w:p w14:paraId="2EC8B82F">
      <w:pPr>
        <w:pStyle w:val="20"/>
        <w:pageBreakBefore w:val="0"/>
        <w:widowControl w:val="0"/>
        <w:tabs>
          <w:tab w:val="left" w:pos="1064"/>
          <w:tab w:val="left" w:pos="1074"/>
        </w:tabs>
        <w:kinsoku/>
        <w:wordWrap/>
        <w:overflowPunct/>
        <w:topLinePunct w:val="0"/>
        <w:autoSpaceDE/>
        <w:autoSpaceDN/>
        <w:bidi w:val="0"/>
        <w:adjustRightInd w:val="0"/>
        <w:snapToGrid w:val="0"/>
        <w:spacing w:line="300" w:lineRule="auto"/>
        <w:ind w:left="0" w:leftChars="0" w:firstLine="0" w:firstLineChars="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标文件，具体要求见投标人须知前附表。</w:t>
      </w:r>
    </w:p>
    <w:p w14:paraId="05622572">
      <w:pPr>
        <w:pStyle w:val="20"/>
        <w:pageBreakBefore w:val="0"/>
        <w:widowControl w:val="0"/>
        <w:tabs>
          <w:tab w:val="left" w:pos="1064"/>
        </w:tabs>
        <w:kinsoku/>
        <w:wordWrap/>
        <w:overflowPunct/>
        <w:topLinePunct w:val="0"/>
        <w:autoSpaceDE/>
        <w:autoSpaceDN/>
        <w:bidi w:val="0"/>
        <w:adjustRightInd w:val="0"/>
        <w:snapToGrid w:val="0"/>
        <w:spacing w:line="300" w:lineRule="auto"/>
        <w:ind w:left="0" w:leftChars="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4.1.2</w:t>
      </w:r>
      <w:r>
        <w:rPr>
          <w:rFonts w:hint="eastAsia" w:ascii="Times New Roman" w:hAnsi="Times New Roman" w:eastAsia="宋体" w:cs="仿宋"/>
          <w:b w:val="0"/>
          <w:bCs/>
          <w:color w:val="auto"/>
          <w:sz w:val="24"/>
          <w:szCs w:val="21"/>
        </w:rPr>
        <w:t>投标文件封套上应写明的内容见投标人须知前附表。</w:t>
      </w:r>
    </w:p>
    <w:p w14:paraId="7601BB09">
      <w:pPr>
        <w:pStyle w:val="20"/>
        <w:pageBreakBefore w:val="0"/>
        <w:widowControl w:val="0"/>
        <w:tabs>
          <w:tab w:val="left" w:pos="1064"/>
        </w:tabs>
        <w:kinsoku/>
        <w:wordWrap/>
        <w:overflowPunct/>
        <w:topLinePunct w:val="0"/>
        <w:autoSpaceDE/>
        <w:autoSpaceDN/>
        <w:bidi w:val="0"/>
        <w:adjustRightInd w:val="0"/>
        <w:snapToGrid w:val="0"/>
        <w:spacing w:line="300" w:lineRule="auto"/>
        <w:ind w:left="0" w:leftChars="0"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4.1.3</w:t>
      </w:r>
      <w:r>
        <w:rPr>
          <w:rFonts w:hint="eastAsia" w:ascii="Times New Roman" w:hAnsi="Times New Roman" w:eastAsia="宋体" w:cs="仿宋"/>
          <w:b w:val="0"/>
          <w:bCs/>
          <w:color w:val="auto"/>
          <w:sz w:val="24"/>
          <w:szCs w:val="21"/>
        </w:rPr>
        <w:t>未按本章第</w:t>
      </w:r>
      <w:r>
        <w:rPr>
          <w:rFonts w:hint="eastAsia" w:ascii="Times New Roman" w:hAnsi="Times New Roman" w:eastAsia="宋体" w:cs="仿宋"/>
          <w:b w:val="0"/>
          <w:bCs/>
          <w:color w:val="auto"/>
          <w:sz w:val="24"/>
          <w:szCs w:val="21"/>
          <w:lang w:val="en-US" w:bidi="en-US"/>
        </w:rPr>
        <w:t>4.1.1</w:t>
      </w:r>
      <w:r>
        <w:rPr>
          <w:rFonts w:hint="eastAsia" w:ascii="Times New Roman" w:hAnsi="Times New Roman" w:eastAsia="宋体" w:cs="仿宋"/>
          <w:b w:val="0"/>
          <w:bCs/>
          <w:color w:val="auto"/>
          <w:sz w:val="24"/>
          <w:szCs w:val="21"/>
        </w:rPr>
        <w:t>项要求密封的投标文件，招标人将予以拒收。</w:t>
      </w:r>
    </w:p>
    <w:p w14:paraId="523395C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6" w:name="bookmark144"/>
      <w:bookmarkStart w:id="77" w:name="_Toc2684"/>
      <w:r>
        <w:rPr>
          <w:rFonts w:hint="eastAsia" w:ascii="黑体" w:hAnsi="黑体" w:eastAsia="黑体" w:cs="黑体"/>
          <w:b w:val="0"/>
          <w:bCs/>
          <w:color w:val="auto"/>
          <w:sz w:val="24"/>
          <w:szCs w:val="24"/>
          <w:lang w:val="en-US"/>
        </w:rPr>
        <w:t>4.2投标文件的递交</w:t>
      </w:r>
      <w:bookmarkEnd w:id="76"/>
      <w:bookmarkEnd w:id="77"/>
    </w:p>
    <w:p w14:paraId="7C17CB3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4.2.1</w:t>
      </w:r>
      <w:r>
        <w:rPr>
          <w:rFonts w:hint="eastAsia" w:ascii="Times New Roman" w:hAnsi="Times New Roman" w:eastAsia="宋体" w:cs="仿宋"/>
          <w:b w:val="0"/>
          <w:bCs/>
          <w:color w:val="auto"/>
          <w:sz w:val="24"/>
          <w:szCs w:val="21"/>
        </w:rPr>
        <w:t>投标人应在投标人须知前附表规定的投标截止时间前递交投标文件。</w:t>
      </w:r>
    </w:p>
    <w:p w14:paraId="0A876471">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4.2.2</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（A）</w:t>
      </w:r>
      <w:r>
        <w:rPr>
          <w:rFonts w:hint="eastAsia" w:ascii="Times New Roman" w:hAnsi="Times New Roman" w:eastAsia="宋体" w:cs="仿宋"/>
          <w:b w:val="0"/>
          <w:bCs/>
          <w:color w:val="auto"/>
          <w:sz w:val="24"/>
          <w:szCs w:val="21"/>
        </w:rPr>
        <w:t>投标人递交投标文件的地点：见投标人须知前附表。</w:t>
      </w:r>
    </w:p>
    <w:p w14:paraId="1E90ACD9">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4.2.2</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（B）</w:t>
      </w:r>
      <w:r>
        <w:rPr>
          <w:rFonts w:hint="eastAsia" w:ascii="Times New Roman" w:hAnsi="Times New Roman" w:eastAsia="宋体" w:cs="仿宋"/>
          <w:b w:val="0"/>
          <w:bCs/>
          <w:color w:val="auto"/>
          <w:sz w:val="24"/>
          <w:szCs w:val="21"/>
        </w:rPr>
        <w:t>投标人通过下载招标文件的电子招标投标交易平台递交电子投标文件。</w:t>
      </w:r>
    </w:p>
    <w:p w14:paraId="778457F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4.2.3</w:t>
      </w:r>
      <w:r>
        <w:rPr>
          <w:rFonts w:hint="eastAsia" w:ascii="Times New Roman" w:hAnsi="Times New Roman" w:eastAsia="宋体" w:cs="仿宋"/>
          <w:b w:val="0"/>
          <w:bCs/>
          <w:color w:val="auto"/>
          <w:sz w:val="24"/>
          <w:szCs w:val="21"/>
        </w:rPr>
        <w:t>除投标人须知前附表另有规定外，投标人所递交的投标文件不予退还。</w:t>
      </w:r>
    </w:p>
    <w:p w14:paraId="0763FBC0">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4.2.4</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（A）</w:t>
      </w:r>
      <w:r>
        <w:rPr>
          <w:rFonts w:hint="eastAsia" w:ascii="Times New Roman" w:hAnsi="Times New Roman" w:eastAsia="宋体" w:cs="仿宋"/>
          <w:b w:val="0"/>
          <w:bCs/>
          <w:color w:val="auto"/>
          <w:sz w:val="24"/>
          <w:szCs w:val="21"/>
        </w:rPr>
        <w:t>招标人收到投标文件后，向投标人出具签收凭证。</w:t>
      </w:r>
    </w:p>
    <w:p w14:paraId="1ED64DED">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4.2.4</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（B）</w:t>
      </w:r>
      <w:r>
        <w:rPr>
          <w:rFonts w:hint="eastAsia" w:ascii="Times New Roman" w:hAnsi="Times New Roman" w:eastAsia="宋体" w:cs="仿宋"/>
          <w:b w:val="0"/>
          <w:bCs/>
          <w:color w:val="auto"/>
          <w:sz w:val="24"/>
          <w:szCs w:val="21"/>
        </w:rPr>
        <w:t>投标人完成电子投标文件上传后，电子招标投标交易平台即时向投标人发出递交回执通知。递交时间以递交回执通知载明的传输完成时间为准。</w:t>
      </w:r>
    </w:p>
    <w:p w14:paraId="22A0CC6B">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4.2.5</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（A）</w:t>
      </w:r>
      <w:r>
        <w:rPr>
          <w:rFonts w:hint="eastAsia" w:ascii="Times New Roman" w:hAnsi="Times New Roman" w:eastAsia="宋体" w:cs="仿宋"/>
          <w:b w:val="0"/>
          <w:bCs/>
          <w:color w:val="auto"/>
          <w:sz w:val="24"/>
          <w:szCs w:val="21"/>
        </w:rPr>
        <w:t>逾期送达的投标文件，招标人将予以拒收。</w:t>
      </w:r>
    </w:p>
    <w:p w14:paraId="07F66321">
      <w:pPr>
        <w:pStyle w:val="20"/>
        <w:pageBreakBefore w:val="0"/>
        <w:widowControl w:val="0"/>
        <w:tabs>
          <w:tab w:val="left" w:pos="1064"/>
        </w:tabs>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4.2.5</w:t>
      </w:r>
      <w:r>
        <w:rPr>
          <w:rFonts w:hint="eastAsia" w:ascii="Times New Roman" w:hAnsi="Times New Roman" w:eastAsia="宋体" w:cs="仿宋"/>
          <w:b w:val="0"/>
          <w:bCs/>
          <w:color w:val="auto"/>
          <w:sz w:val="24"/>
          <w:szCs w:val="21"/>
          <w:lang w:val="en-US" w:bidi="en-US"/>
        </w:rPr>
        <w:tab/>
      </w:r>
      <w:r>
        <w:rPr>
          <w:rFonts w:hint="eastAsia" w:ascii="Times New Roman" w:hAnsi="Times New Roman" w:eastAsia="宋体" w:cs="仿宋"/>
          <w:b w:val="0"/>
          <w:bCs/>
          <w:color w:val="auto"/>
          <w:sz w:val="24"/>
          <w:szCs w:val="21"/>
          <w:lang w:val="en-US" w:bidi="en-US"/>
        </w:rPr>
        <w:t>（B）</w:t>
      </w:r>
      <w:r>
        <w:rPr>
          <w:rFonts w:hint="eastAsia" w:ascii="Times New Roman" w:hAnsi="Times New Roman" w:eastAsia="宋体" w:cs="仿宋"/>
          <w:b w:val="0"/>
          <w:bCs/>
          <w:color w:val="auto"/>
          <w:sz w:val="24"/>
          <w:szCs w:val="21"/>
        </w:rPr>
        <w:t>逾期送达的投标文件，电子招标投标交易平台将予以拒收。</w:t>
      </w:r>
    </w:p>
    <w:p w14:paraId="4A3F0FC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78" w:name="_Toc21019"/>
      <w:bookmarkStart w:id="79" w:name="bookmark147"/>
      <w:r>
        <w:rPr>
          <w:rFonts w:hint="eastAsia" w:ascii="黑体" w:hAnsi="黑体" w:eastAsia="黑体" w:cs="黑体"/>
          <w:b w:val="0"/>
          <w:bCs/>
          <w:color w:val="auto"/>
          <w:sz w:val="24"/>
          <w:szCs w:val="24"/>
          <w:lang w:val="en-US"/>
        </w:rPr>
        <w:t>4.3投标文件的修改与撤回</w:t>
      </w:r>
      <w:bookmarkEnd w:id="78"/>
      <w:bookmarkEnd w:id="79"/>
    </w:p>
    <w:p w14:paraId="22C4C6B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4.3.1在本章第4.2.1项规定的投标截止时间前，投标人可以修改或撤回已递交的投标文件，但应以书面形式通知招标人。</w:t>
      </w:r>
    </w:p>
    <w:p w14:paraId="6C1AE8E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4.3.2（A）投标人修改或撤回已递交投标文件的书面通知应按照本章第3.7.3（A）项的要求签字或盖章。招标人收到书面通知后，向投标人出具签收凭证。</w:t>
      </w:r>
    </w:p>
    <w:p w14:paraId="5AD4881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4.3.2（B）投标人修改或撤回已递交投标文件的通知，应按照本章第3.7.3（B）项的要求</w:t>
      </w:r>
    </w:p>
    <w:p w14:paraId="5FEDBD35">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加盖电子印章。电子招标投标交易平台收到通知后，即时向投标人发出确认回执通知。</w:t>
      </w:r>
    </w:p>
    <w:p w14:paraId="10E74CC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4.3.3投标人撤回投标文件的，招标人自收到投标人书面撤回通知之日起5日内退还已收取的投标保证金。</w:t>
      </w:r>
    </w:p>
    <w:p w14:paraId="75310E79">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80" w:name="bookmark150"/>
      <w:r>
        <w:rPr>
          <w:rFonts w:hint="eastAsia" w:ascii="Times New Roman" w:hAnsi="Times New Roman" w:eastAsia="宋体" w:cs="仿宋"/>
          <w:b w:val="0"/>
          <w:bCs/>
          <w:color w:val="auto"/>
          <w:sz w:val="24"/>
          <w:szCs w:val="21"/>
          <w:lang w:val="en-US"/>
        </w:rPr>
        <w:t>4.3.4修改的内容为投标文件的组成部分。修改的投标文件应按照本章第3条、第4条的规定进行编制、密封、标记和递交，并标明“修改”字样。</w:t>
      </w:r>
      <w:bookmarkEnd w:id="80"/>
    </w:p>
    <w:p w14:paraId="274437BB">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1" w:name="_Toc14362"/>
      <w:r>
        <w:rPr>
          <w:rFonts w:hint="eastAsia" w:ascii="Times New Roman" w:hAnsi="Times New Roman" w:eastAsia="黑体" w:cs="黑体"/>
          <w:b w:val="0"/>
          <w:bCs/>
          <w:color w:val="auto"/>
          <w:sz w:val="28"/>
          <w:szCs w:val="28"/>
          <w:lang w:val="en-US" w:eastAsia="zh-CN"/>
        </w:rPr>
        <w:t>5.开标</w:t>
      </w:r>
      <w:bookmarkEnd w:id="81"/>
    </w:p>
    <w:p w14:paraId="385FA5F7">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2" w:name="_Toc26997"/>
      <w:bookmarkStart w:id="83" w:name="bookmark153"/>
      <w:r>
        <w:rPr>
          <w:rFonts w:hint="eastAsia" w:ascii="黑体" w:hAnsi="黑体" w:eastAsia="黑体" w:cs="黑体"/>
          <w:b w:val="0"/>
          <w:bCs/>
          <w:color w:val="auto"/>
          <w:sz w:val="24"/>
          <w:szCs w:val="24"/>
          <w:lang w:val="en-US"/>
        </w:rPr>
        <w:t>5.1开标时间和地点（A）</w:t>
      </w:r>
      <w:bookmarkEnd w:id="82"/>
      <w:bookmarkEnd w:id="83"/>
    </w:p>
    <w:p w14:paraId="0B65710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84" w:name="bookmark156"/>
      <w:r>
        <w:rPr>
          <w:rFonts w:hint="eastAsia" w:ascii="Times New Roman" w:hAnsi="Times New Roman" w:eastAsia="宋体" w:cs="仿宋"/>
          <w:b w:val="0"/>
          <w:bCs/>
          <w:color w:val="auto"/>
          <w:sz w:val="24"/>
          <w:szCs w:val="21"/>
        </w:rPr>
        <w:t>招标人在本章第</w:t>
      </w:r>
      <w:r>
        <w:rPr>
          <w:rFonts w:hint="eastAsia" w:ascii="Times New Roman" w:hAnsi="Times New Roman" w:eastAsia="宋体" w:cs="仿宋"/>
          <w:b w:val="0"/>
          <w:bCs/>
          <w:color w:val="auto"/>
          <w:sz w:val="24"/>
          <w:szCs w:val="21"/>
          <w:lang w:val="en-US" w:bidi="en-US"/>
        </w:rPr>
        <w:t>4.2.1</w:t>
      </w:r>
      <w:r>
        <w:rPr>
          <w:rFonts w:hint="eastAsia" w:ascii="Times New Roman" w:hAnsi="Times New Roman" w:eastAsia="宋体" w:cs="仿宋"/>
          <w:b w:val="0"/>
          <w:bCs/>
          <w:color w:val="auto"/>
          <w:sz w:val="24"/>
          <w:szCs w:val="21"/>
        </w:rPr>
        <w:t>项规定的投标截止时间（开标时间）和投标人须知前附表规定的地点公开开标，并邀请所有投标人的法定代表人（单位负责人）或其委托代理人准时参加。</w:t>
      </w:r>
      <w:bookmarkEnd w:id="84"/>
    </w:p>
    <w:p w14:paraId="4752FF2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5" w:name="_Toc7566"/>
      <w:r>
        <w:rPr>
          <w:rFonts w:hint="eastAsia" w:ascii="黑体" w:hAnsi="黑体" w:eastAsia="黑体" w:cs="黑体"/>
          <w:b w:val="0"/>
          <w:bCs/>
          <w:color w:val="auto"/>
          <w:sz w:val="24"/>
          <w:szCs w:val="24"/>
          <w:lang w:val="en-US"/>
        </w:rPr>
        <w:t>5.1开标时间和地点（B）</w:t>
      </w:r>
      <w:bookmarkEnd w:id="85"/>
    </w:p>
    <w:p w14:paraId="35ADBB4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86" w:name="bookmark159"/>
      <w:r>
        <w:rPr>
          <w:rFonts w:hint="eastAsia" w:ascii="Times New Roman" w:hAnsi="Times New Roman" w:eastAsia="宋体" w:cs="仿宋"/>
          <w:b w:val="0"/>
          <w:bCs/>
          <w:color w:val="auto"/>
          <w:sz w:val="24"/>
          <w:szCs w:val="21"/>
        </w:rPr>
        <w:t>招标人在本章第</w:t>
      </w:r>
      <w:r>
        <w:rPr>
          <w:rFonts w:hint="eastAsia" w:ascii="Times New Roman" w:hAnsi="Times New Roman" w:eastAsia="宋体" w:cs="仿宋"/>
          <w:b w:val="0"/>
          <w:bCs/>
          <w:color w:val="auto"/>
          <w:sz w:val="24"/>
          <w:szCs w:val="21"/>
          <w:lang w:val="en-US" w:bidi="en-US"/>
        </w:rPr>
        <w:t>4.2.1</w:t>
      </w:r>
      <w:r>
        <w:rPr>
          <w:rFonts w:hint="eastAsia" w:ascii="Times New Roman" w:hAnsi="Times New Roman" w:eastAsia="宋体" w:cs="仿宋"/>
          <w:b w:val="0"/>
          <w:bCs/>
          <w:color w:val="auto"/>
          <w:sz w:val="24"/>
          <w:szCs w:val="21"/>
        </w:rPr>
        <w:t>项规定的投标截止时间（开标时间），通过电子招标投标交易平台公开开标，所有投标人的法定代表人（单位负责人）或其委托代理人应当准时参加。</w:t>
      </w:r>
      <w:bookmarkEnd w:id="86"/>
    </w:p>
    <w:p w14:paraId="457F530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7" w:name="_Toc4656"/>
      <w:r>
        <w:rPr>
          <w:rFonts w:hint="eastAsia" w:ascii="黑体" w:hAnsi="黑体" w:eastAsia="黑体" w:cs="黑体"/>
          <w:b w:val="0"/>
          <w:bCs/>
          <w:color w:val="auto"/>
          <w:sz w:val="24"/>
          <w:szCs w:val="24"/>
          <w:lang w:val="en-US"/>
        </w:rPr>
        <w:t>5.2开标程序</w:t>
      </w:r>
      <w:bookmarkEnd w:id="87"/>
    </w:p>
    <w:p w14:paraId="25F55EF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主持人按下列程序进行开标：</w:t>
      </w:r>
    </w:p>
    <w:p w14:paraId="14D9640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（1）宣布开标纪律；</w:t>
      </w:r>
    </w:p>
    <w:p w14:paraId="1903750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（2）公布在投标截止时间前递交投标文件的投标人名称；</w:t>
      </w:r>
    </w:p>
    <w:p w14:paraId="16B46BB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（3）宣布开标人、唱标人、记录人、监标人等有关人员姓名；</w:t>
      </w:r>
    </w:p>
    <w:p w14:paraId="06E5F01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（4）（A）检查投标文件的密封情况，按照投标人须知前附表规定的开标顺序当众开标，公布招标项目名称、投标人名称、投标保证金的递交情况、投标报价、交货期、交货地点及其他内容，并记录在案；</w:t>
      </w:r>
    </w:p>
    <w:p w14:paraId="2A02209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（4）（B）投标人通过电子招标投标交易平台对已递交的电子投标文件进行解密，公布招标项目名称、投标人名称、投标保证金的递交情况、投标报价、交货期、交货地点及其他内容，并记录在案；</w:t>
      </w:r>
    </w:p>
    <w:p w14:paraId="1505AC5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（5）（A）投标人代表、招标人代表、监标人、记录人等有关人员在开标记录上签字确认；</w:t>
      </w:r>
    </w:p>
    <w:p w14:paraId="1838C5C3">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（5）（B）投标人代表、招标人代表、监标人、记录人等有关人员使用本人的电子印章在开标记录上签字确认；</w:t>
      </w:r>
    </w:p>
    <w:p w14:paraId="00F9DF5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（6）开标结束。</w:t>
      </w:r>
    </w:p>
    <w:p w14:paraId="3C283B3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88" w:name="bookmark162"/>
      <w:bookmarkStart w:id="89" w:name="_Toc1331"/>
      <w:r>
        <w:rPr>
          <w:rFonts w:hint="eastAsia" w:ascii="黑体" w:hAnsi="黑体" w:eastAsia="黑体" w:cs="黑体"/>
          <w:b w:val="0"/>
          <w:bCs/>
          <w:color w:val="auto"/>
          <w:sz w:val="24"/>
          <w:szCs w:val="24"/>
          <w:lang w:val="en-US"/>
        </w:rPr>
        <w:t>5.3开标异议</w:t>
      </w:r>
      <w:bookmarkEnd w:id="88"/>
      <w:bookmarkEnd w:id="89"/>
    </w:p>
    <w:p w14:paraId="3FC1A08A">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投标人对开标有异议的，应当在开标现场提出，招标人当场作出答复，并制作记录。</w:t>
      </w:r>
    </w:p>
    <w:p w14:paraId="7FF66E98">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0" w:name="bookmark165"/>
      <w:bookmarkStart w:id="91" w:name="_Toc28257"/>
      <w:r>
        <w:rPr>
          <w:rFonts w:hint="eastAsia" w:ascii="Times New Roman" w:hAnsi="Times New Roman" w:eastAsia="黑体" w:cs="黑体"/>
          <w:b w:val="0"/>
          <w:bCs/>
          <w:color w:val="auto"/>
          <w:sz w:val="28"/>
          <w:szCs w:val="28"/>
          <w:lang w:val="en-US" w:eastAsia="zh-CN"/>
        </w:rPr>
        <w:t>6.评标</w:t>
      </w:r>
      <w:bookmarkEnd w:id="90"/>
      <w:bookmarkEnd w:id="91"/>
    </w:p>
    <w:p w14:paraId="5F2F0D1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92" w:name="_Toc3430"/>
      <w:bookmarkStart w:id="93" w:name="bookmark168"/>
      <w:r>
        <w:rPr>
          <w:rFonts w:hint="eastAsia" w:ascii="黑体" w:hAnsi="黑体" w:eastAsia="黑体" w:cs="黑体"/>
          <w:b w:val="0"/>
          <w:bCs/>
          <w:color w:val="auto"/>
          <w:sz w:val="24"/>
          <w:szCs w:val="24"/>
          <w:lang w:val="en-US"/>
        </w:rPr>
        <w:t>6.1评标委员会</w:t>
      </w:r>
      <w:bookmarkEnd w:id="92"/>
      <w:bookmarkEnd w:id="93"/>
    </w:p>
    <w:p w14:paraId="0D97B48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5A5713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6.1.2评标委员会成员有下列情形之一的，应当回避：</w:t>
      </w:r>
    </w:p>
    <w:p w14:paraId="072FE5F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（1）投标人或投标人主要负责人的近亲属；</w:t>
      </w:r>
    </w:p>
    <w:p w14:paraId="004492E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（2）项目主管部门或者行政监督部门的人员；</w:t>
      </w:r>
    </w:p>
    <w:p w14:paraId="10A96CC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（3）与投标人有经济利益关系，可能影响对投标公正评审的；</w:t>
      </w:r>
    </w:p>
    <w:p w14:paraId="15E7C23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（4）曾因在招标、评标以及其他与招标投标有关活动中从事违法行为而受过行政处罚或刑事处罚的；</w:t>
      </w:r>
    </w:p>
    <w:p w14:paraId="5285141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（5）与投标人有其他利害关系。</w:t>
      </w:r>
    </w:p>
    <w:p w14:paraId="3C3BA87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94" w:name="bookmark171"/>
      <w:r>
        <w:rPr>
          <w:rFonts w:hint="eastAsia" w:ascii="Times New Roman" w:hAnsi="Times New Roman" w:eastAsia="宋体" w:cs="仿宋"/>
          <w:b w:val="0"/>
          <w:bCs/>
          <w:color w:val="auto"/>
          <w:sz w:val="24"/>
          <w:szCs w:val="21"/>
          <w:lang w:val="en-US"/>
        </w:rPr>
        <w:t>6.1.3评标过程中，评标委员会成员有回避事由、擅离职守或者因健康等原因不能继续评标的，招标人有权更换。被更换的评标委员会成员作出的评审结论无效，由更换后的评标委员会成员重新进行评审。</w:t>
      </w:r>
      <w:bookmarkEnd w:id="94"/>
    </w:p>
    <w:p w14:paraId="43B6B76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95" w:name="_Toc32033"/>
      <w:r>
        <w:rPr>
          <w:rFonts w:hint="eastAsia" w:ascii="黑体" w:hAnsi="黑体" w:eastAsia="黑体" w:cs="黑体"/>
          <w:b w:val="0"/>
          <w:bCs/>
          <w:color w:val="auto"/>
          <w:sz w:val="24"/>
          <w:szCs w:val="24"/>
          <w:lang w:val="en-US"/>
        </w:rPr>
        <w:t>6.2评标原则</w:t>
      </w:r>
      <w:bookmarkEnd w:id="95"/>
    </w:p>
    <w:p w14:paraId="64EBD39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评标活动遵循公平、公正、科学和择优的原则。</w:t>
      </w:r>
    </w:p>
    <w:p w14:paraId="4C01F58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96" w:name="bookmark174"/>
      <w:bookmarkStart w:id="97" w:name="_Toc29245"/>
      <w:r>
        <w:rPr>
          <w:rFonts w:hint="eastAsia" w:ascii="黑体" w:hAnsi="黑体" w:eastAsia="黑体" w:cs="黑体"/>
          <w:b w:val="0"/>
          <w:bCs/>
          <w:color w:val="auto"/>
          <w:sz w:val="24"/>
          <w:szCs w:val="24"/>
          <w:lang w:val="en-US"/>
        </w:rPr>
        <w:t>6.3评标</w:t>
      </w:r>
      <w:bookmarkEnd w:id="96"/>
      <w:bookmarkEnd w:id="97"/>
    </w:p>
    <w:p w14:paraId="29933D9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6.3.1评标委员会按照第三章“评标办法”规定的方法、评审因素、标准和程序对投标文件进行评审。第三章“评标办法”没有规定的方法、评审因素和标准，不作为评标依据。</w:t>
      </w:r>
    </w:p>
    <w:p w14:paraId="40164F5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98" w:name="bookmark175"/>
      <w:r>
        <w:rPr>
          <w:rFonts w:hint="eastAsia" w:ascii="Times New Roman" w:hAnsi="Times New Roman" w:eastAsia="宋体" w:cs="仿宋"/>
          <w:b w:val="0"/>
          <w:bCs/>
          <w:color w:val="auto"/>
          <w:sz w:val="24"/>
          <w:szCs w:val="21"/>
          <w:lang w:val="en-US"/>
        </w:rPr>
        <w:t>6.3.2评标完成后，评标委员会应当向招标人提交书面评标报告和中标候选人名单。评标委员会推荐中标候选人的人数见投标人须知前附表。</w:t>
      </w:r>
      <w:bookmarkEnd w:id="98"/>
    </w:p>
    <w:p w14:paraId="564A6C6B">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9" w:name="_Toc1517"/>
      <w:r>
        <w:rPr>
          <w:rFonts w:hint="eastAsia" w:ascii="Times New Roman" w:hAnsi="Times New Roman" w:eastAsia="黑体" w:cs="黑体"/>
          <w:b w:val="0"/>
          <w:bCs/>
          <w:color w:val="auto"/>
          <w:sz w:val="28"/>
          <w:szCs w:val="28"/>
          <w:lang w:val="en-US" w:eastAsia="zh-CN"/>
        </w:rPr>
        <w:t>7.合同授予</w:t>
      </w:r>
      <w:bookmarkEnd w:id="99"/>
    </w:p>
    <w:p w14:paraId="6D892FB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0" w:name="_Toc29190"/>
      <w:bookmarkStart w:id="101" w:name="bookmark178"/>
      <w:r>
        <w:rPr>
          <w:rFonts w:hint="eastAsia" w:ascii="黑体" w:hAnsi="黑体" w:eastAsia="黑体" w:cs="黑体"/>
          <w:b w:val="0"/>
          <w:bCs/>
          <w:color w:val="auto"/>
          <w:sz w:val="24"/>
          <w:szCs w:val="24"/>
          <w:lang w:val="en-US"/>
        </w:rPr>
        <w:t>7.1中标候选人公示</w:t>
      </w:r>
      <w:bookmarkEnd w:id="100"/>
      <w:bookmarkEnd w:id="101"/>
    </w:p>
    <w:p w14:paraId="2B8D80C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02" w:name="bookmark181"/>
      <w:r>
        <w:rPr>
          <w:rFonts w:hint="eastAsia" w:ascii="Times New Roman" w:hAnsi="Times New Roman" w:eastAsia="宋体" w:cs="仿宋"/>
          <w:b w:val="0"/>
          <w:bCs/>
          <w:color w:val="auto"/>
          <w:sz w:val="24"/>
          <w:szCs w:val="21"/>
        </w:rPr>
        <w:t>招标人在收到评标报告之日起3日内，按照投标人须知前附表规定的公示媒介和期限公示中标候选人，公示期不得少于3天。</w:t>
      </w:r>
      <w:bookmarkEnd w:id="102"/>
    </w:p>
    <w:p w14:paraId="73D8DC8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3" w:name="_Toc30640"/>
      <w:r>
        <w:rPr>
          <w:rFonts w:hint="eastAsia" w:ascii="黑体" w:hAnsi="黑体" w:eastAsia="黑体" w:cs="黑体"/>
          <w:b w:val="0"/>
          <w:bCs/>
          <w:color w:val="auto"/>
          <w:sz w:val="24"/>
          <w:szCs w:val="24"/>
          <w:lang w:val="en-US"/>
        </w:rPr>
        <w:t>7.2评标结果异议</w:t>
      </w:r>
      <w:bookmarkEnd w:id="103"/>
    </w:p>
    <w:p w14:paraId="36E805A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04" w:name="bookmark184"/>
      <w:r>
        <w:rPr>
          <w:rFonts w:hint="eastAsia" w:ascii="Times New Roman" w:hAnsi="Times New Roman" w:eastAsia="宋体" w:cs="仿宋"/>
          <w:b w:val="0"/>
          <w:bCs/>
          <w:color w:val="auto"/>
          <w:sz w:val="24"/>
          <w:szCs w:val="21"/>
        </w:rPr>
        <w:t>投标人或者其他利害关系人对评标结果有异议的，应当在中标候选人公示期间提出。招标人将在收到异议之日起3日内作出答复；作出答复前，将暂停招标投标活动。</w:t>
      </w:r>
      <w:bookmarkEnd w:id="104"/>
    </w:p>
    <w:p w14:paraId="0DEBA77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5" w:name="_Toc2691"/>
      <w:r>
        <w:rPr>
          <w:rFonts w:hint="eastAsia" w:ascii="黑体" w:hAnsi="黑体" w:eastAsia="黑体" w:cs="黑体"/>
          <w:b w:val="0"/>
          <w:bCs/>
          <w:color w:val="auto"/>
          <w:sz w:val="24"/>
          <w:szCs w:val="24"/>
          <w:lang w:val="en-US"/>
        </w:rPr>
        <w:t>7.3中标候选人履约能力审查</w:t>
      </w:r>
      <w:bookmarkEnd w:id="105"/>
    </w:p>
    <w:p w14:paraId="0DECCE1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06" w:name="bookmark187"/>
      <w:r>
        <w:rPr>
          <w:rFonts w:hint="eastAsia" w:ascii="Times New Roman" w:hAnsi="Times New Roman" w:eastAsia="宋体" w:cs="仿宋"/>
          <w:b w:val="0"/>
          <w:bCs/>
          <w:color w:val="auto"/>
          <w:sz w:val="24"/>
          <w:szCs w:val="21"/>
        </w:rPr>
        <w:t>中标候选人的经营、财务状况发生较大变化或存在违法行为，招标人认为可能影响其履约能力的，将在发出中标通知书前提请原评标委员会按照招标文件规定的标准和方法进行审查确认。</w:t>
      </w:r>
      <w:bookmarkEnd w:id="106"/>
    </w:p>
    <w:p w14:paraId="2B767D4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7" w:name="_Toc8581"/>
      <w:r>
        <w:rPr>
          <w:rFonts w:hint="eastAsia" w:ascii="黑体" w:hAnsi="黑体" w:eastAsia="黑体" w:cs="黑体"/>
          <w:b w:val="0"/>
          <w:bCs/>
          <w:color w:val="auto"/>
          <w:sz w:val="24"/>
          <w:szCs w:val="24"/>
          <w:lang w:val="en-US"/>
        </w:rPr>
        <w:t>7.4定标</w:t>
      </w:r>
      <w:bookmarkEnd w:id="107"/>
    </w:p>
    <w:p w14:paraId="0662FBAD">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按照投标人须知前附表的规定，招标人或招标人授权的评标委员会依法确定中标人。</w:t>
      </w:r>
    </w:p>
    <w:p w14:paraId="3208244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08" w:name="bookmark188"/>
      <w:bookmarkStart w:id="109" w:name="_Toc32064"/>
      <w:r>
        <w:rPr>
          <w:rFonts w:hint="eastAsia" w:ascii="黑体" w:hAnsi="黑体" w:eastAsia="黑体" w:cs="黑体"/>
          <w:b w:val="0"/>
          <w:bCs/>
          <w:color w:val="auto"/>
          <w:sz w:val="24"/>
          <w:szCs w:val="24"/>
          <w:lang w:val="en-US"/>
        </w:rPr>
        <w:t>7.5中标通知</w:t>
      </w:r>
      <w:bookmarkEnd w:id="108"/>
      <w:bookmarkEnd w:id="109"/>
    </w:p>
    <w:p w14:paraId="44C37DF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10" w:name="bookmark191"/>
      <w:r>
        <w:rPr>
          <w:rFonts w:hint="eastAsia" w:ascii="Times New Roman" w:hAnsi="Times New Roman" w:eastAsia="宋体" w:cs="仿宋"/>
          <w:b w:val="0"/>
          <w:bCs/>
          <w:color w:val="auto"/>
          <w:sz w:val="24"/>
          <w:szCs w:val="21"/>
        </w:rPr>
        <w:t>在本章第</w:t>
      </w:r>
      <w:r>
        <w:rPr>
          <w:rFonts w:hint="eastAsia" w:ascii="Times New Roman" w:hAnsi="Times New Roman" w:eastAsia="宋体" w:cs="仿宋"/>
          <w:b w:val="0"/>
          <w:bCs/>
          <w:color w:val="auto"/>
          <w:sz w:val="24"/>
          <w:szCs w:val="21"/>
          <w:lang w:val="en-US" w:bidi="en-US"/>
        </w:rPr>
        <w:t>3.3</w:t>
      </w:r>
      <w:r>
        <w:rPr>
          <w:rFonts w:hint="eastAsia" w:ascii="Times New Roman" w:hAnsi="Times New Roman" w:eastAsia="宋体" w:cs="仿宋"/>
          <w:b w:val="0"/>
          <w:bCs/>
          <w:color w:val="auto"/>
          <w:sz w:val="24"/>
          <w:szCs w:val="21"/>
        </w:rPr>
        <w:t>款规定的投标有效期内，招标人以书面形式向中标人发出中标通知书，同时将中标结果通知未中标的投标人。</w:t>
      </w:r>
      <w:bookmarkEnd w:id="110"/>
    </w:p>
    <w:p w14:paraId="66AF991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1" w:name="_Toc6713"/>
      <w:r>
        <w:rPr>
          <w:rFonts w:hint="eastAsia" w:ascii="黑体" w:hAnsi="黑体" w:eastAsia="黑体" w:cs="黑体"/>
          <w:b w:val="0"/>
          <w:bCs/>
          <w:color w:val="auto"/>
          <w:sz w:val="24"/>
          <w:szCs w:val="24"/>
          <w:lang w:val="en-US"/>
        </w:rPr>
        <w:t>7.6履约保证金</w:t>
      </w:r>
      <w:bookmarkEnd w:id="111"/>
    </w:p>
    <w:p w14:paraId="4EEC73C7">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7.6.1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09C07EFF">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112" w:name="bookmark194"/>
      <w:r>
        <w:rPr>
          <w:rFonts w:hint="eastAsia" w:ascii="Times New Roman" w:hAnsi="Times New Roman" w:eastAsia="宋体" w:cs="仿宋"/>
          <w:b w:val="0"/>
          <w:bCs/>
          <w:color w:val="auto"/>
          <w:sz w:val="24"/>
          <w:szCs w:val="21"/>
          <w:lang w:val="en-US"/>
        </w:rPr>
        <w:t>7.6.2中标人不能按本章第7.6.1项要求提交履约保证金的，视为放弃中标，其投标保证金不予退还，给招标人造成的损失超过投标保证金数额的，中标人还应当对超过部分予以赔偿。</w:t>
      </w:r>
      <w:bookmarkEnd w:id="112"/>
    </w:p>
    <w:p w14:paraId="07F9E6A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3" w:name="_Toc15232"/>
      <w:r>
        <w:rPr>
          <w:rFonts w:hint="eastAsia" w:ascii="黑体" w:hAnsi="黑体" w:eastAsia="黑体" w:cs="黑体"/>
          <w:b w:val="0"/>
          <w:bCs/>
          <w:color w:val="auto"/>
          <w:sz w:val="24"/>
          <w:szCs w:val="24"/>
          <w:lang w:val="en-US"/>
        </w:rPr>
        <w:t>7.7签订合同</w:t>
      </w:r>
      <w:bookmarkEnd w:id="113"/>
    </w:p>
    <w:p w14:paraId="2DB55C6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4AA12B20">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7.7.2发出中标通知书后，招标人无正当理由拒签合同，或者在签订合同时向中标人提出附加条件的，招标人向中标人退还投标保证金；给中标人造成损失的，还应当赔偿损失。</w:t>
      </w:r>
    </w:p>
    <w:p w14:paraId="243EE4E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黑体"/>
          <w:b w:val="0"/>
          <w:bCs/>
          <w:color w:val="auto"/>
          <w:sz w:val="24"/>
          <w:szCs w:val="28"/>
          <w:lang w:val="en-US"/>
        </w:rPr>
      </w:pPr>
      <w:bookmarkStart w:id="114" w:name="bookmark197"/>
      <w:r>
        <w:rPr>
          <w:rFonts w:hint="eastAsia" w:ascii="Times New Roman" w:hAnsi="Times New Roman" w:eastAsia="宋体" w:cs="仿宋"/>
          <w:b w:val="0"/>
          <w:bCs/>
          <w:color w:val="auto"/>
          <w:sz w:val="24"/>
          <w:szCs w:val="21"/>
          <w:lang w:val="en-US"/>
        </w:rPr>
        <w:t>7.7.3联合体中标的，联合体各方应当共同与招标人签订合同，就中标项目向招标人承担连带责任。</w:t>
      </w:r>
      <w:bookmarkEnd w:id="114"/>
    </w:p>
    <w:p w14:paraId="2A8708FB">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5" w:name="_Toc5384"/>
      <w:r>
        <w:rPr>
          <w:rFonts w:hint="eastAsia" w:ascii="Times New Roman" w:hAnsi="Times New Roman" w:eastAsia="黑体" w:cs="黑体"/>
          <w:b w:val="0"/>
          <w:bCs/>
          <w:color w:val="auto"/>
          <w:sz w:val="28"/>
          <w:szCs w:val="28"/>
          <w:lang w:val="en-US" w:eastAsia="zh-CN"/>
        </w:rPr>
        <w:t>8.纪律和监督</w:t>
      </w:r>
      <w:bookmarkEnd w:id="115"/>
    </w:p>
    <w:p w14:paraId="689DCE4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6" w:name="bookmark200"/>
      <w:bookmarkStart w:id="117" w:name="_Toc7815"/>
      <w:r>
        <w:rPr>
          <w:rFonts w:hint="eastAsia" w:ascii="黑体" w:hAnsi="黑体" w:eastAsia="黑体" w:cs="黑体"/>
          <w:b w:val="0"/>
          <w:bCs/>
          <w:color w:val="auto"/>
          <w:sz w:val="24"/>
          <w:szCs w:val="24"/>
          <w:lang w:val="en-US"/>
        </w:rPr>
        <w:t>8.1对招标人的纪律要求</w:t>
      </w:r>
      <w:bookmarkEnd w:id="116"/>
      <w:bookmarkEnd w:id="117"/>
    </w:p>
    <w:p w14:paraId="5E855B41">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18" w:name="bookmark203"/>
      <w:r>
        <w:rPr>
          <w:rFonts w:hint="eastAsia" w:ascii="Times New Roman" w:hAnsi="Times New Roman" w:eastAsia="宋体" w:cs="仿宋"/>
          <w:b w:val="0"/>
          <w:bCs/>
          <w:color w:val="auto"/>
          <w:sz w:val="24"/>
          <w:szCs w:val="21"/>
        </w:rPr>
        <w:t>招标人不得泄露招标投标活动中应当保密的情况和资料，不得与投标人串通损害国家利益、社会公共利益或者他人合法权益。</w:t>
      </w:r>
      <w:bookmarkEnd w:id="118"/>
    </w:p>
    <w:p w14:paraId="4DCCAFB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19" w:name="_Toc5431"/>
      <w:r>
        <w:rPr>
          <w:rFonts w:hint="eastAsia" w:ascii="黑体" w:hAnsi="黑体" w:eastAsia="黑体" w:cs="黑体"/>
          <w:b w:val="0"/>
          <w:bCs/>
          <w:color w:val="auto"/>
          <w:sz w:val="24"/>
          <w:szCs w:val="24"/>
          <w:lang w:val="en-US"/>
        </w:rPr>
        <w:t>8.2对投标人的纪律要求</w:t>
      </w:r>
      <w:bookmarkEnd w:id="119"/>
    </w:p>
    <w:p w14:paraId="593922C8">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20" w:name="bookmark206"/>
      <w:r>
        <w:rPr>
          <w:rFonts w:hint="eastAsia" w:ascii="Times New Roman" w:hAnsi="Times New Roman" w:eastAsia="宋体" w:cs="仿宋"/>
          <w:b w:val="0"/>
          <w:bCs/>
          <w:color w:val="auto"/>
          <w:sz w:val="24"/>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bookmarkEnd w:id="120"/>
    </w:p>
    <w:p w14:paraId="3941D51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21" w:name="_Toc14162"/>
      <w:r>
        <w:rPr>
          <w:rFonts w:hint="eastAsia" w:ascii="黑体" w:hAnsi="黑体" w:eastAsia="黑体" w:cs="黑体"/>
          <w:b w:val="0"/>
          <w:bCs/>
          <w:color w:val="auto"/>
          <w:sz w:val="24"/>
          <w:szCs w:val="24"/>
          <w:lang w:val="en-US"/>
        </w:rPr>
        <w:t>8.3对评标委员会成员的纪律要求</w:t>
      </w:r>
      <w:bookmarkEnd w:id="121"/>
    </w:p>
    <w:p w14:paraId="28032EE2">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bookmarkStart w:id="122" w:name="bookmark209"/>
      <w:r>
        <w:rPr>
          <w:rFonts w:hint="eastAsia" w:ascii="Times New Roman" w:hAnsi="Times New Roman" w:eastAsia="宋体" w:cs="仿宋"/>
          <w:b w:val="0"/>
          <w:bCs/>
          <w:color w:val="auto"/>
          <w:sz w:val="24"/>
          <w:szCs w:val="21"/>
        </w:rPr>
        <w:t>三章“评标办法”没有规定的评审因素和标准进行评标。</w:t>
      </w:r>
      <w:bookmarkEnd w:id="122"/>
    </w:p>
    <w:p w14:paraId="6F50566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23" w:name="_Toc16239"/>
      <w:r>
        <w:rPr>
          <w:rFonts w:hint="eastAsia" w:ascii="黑体" w:hAnsi="黑体" w:eastAsia="黑体" w:cs="黑体"/>
          <w:b w:val="0"/>
          <w:bCs/>
          <w:color w:val="auto"/>
          <w:sz w:val="24"/>
          <w:szCs w:val="24"/>
          <w:lang w:val="en-US"/>
        </w:rPr>
        <w:t>8.4对与评标活动有关的工作人员的纪律要求</w:t>
      </w:r>
      <w:bookmarkEnd w:id="123"/>
    </w:p>
    <w:p w14:paraId="41EC4616">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bookmarkStart w:id="124" w:name="bookmark212"/>
      <w:r>
        <w:rPr>
          <w:rFonts w:hint="eastAsia" w:ascii="Times New Roman" w:hAnsi="Times New Roman" w:eastAsia="宋体" w:cs="仿宋"/>
          <w:b w:val="0"/>
          <w:bCs/>
          <w:color w:val="auto"/>
          <w:sz w:val="24"/>
          <w:szCs w:val="21"/>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bookmarkEnd w:id="124"/>
    </w:p>
    <w:p w14:paraId="14B2480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25" w:name="_Toc6399"/>
      <w:r>
        <w:rPr>
          <w:rFonts w:hint="eastAsia" w:ascii="黑体" w:hAnsi="黑体" w:eastAsia="黑体" w:cs="黑体"/>
          <w:b w:val="0"/>
          <w:bCs/>
          <w:color w:val="auto"/>
          <w:sz w:val="24"/>
          <w:szCs w:val="24"/>
          <w:lang w:val="en-US"/>
        </w:rPr>
        <w:t>8.5投诉</w:t>
      </w:r>
      <w:bookmarkEnd w:id="125"/>
    </w:p>
    <w:p w14:paraId="314BFEEE">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8.5.1投标人或者其他利害关系人认为招标投标活动不符合法律、行政法规规定的，可以自知道或者应当知道之日起10日内向有关行政监督部门投诉。投诉应当有明确的请求和必要的证明材料。</w:t>
      </w:r>
    </w:p>
    <w:p w14:paraId="60392DEB">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lang w:val="en-US"/>
        </w:rPr>
      </w:pPr>
      <w:bookmarkStart w:id="126" w:name="bookmark215"/>
      <w:r>
        <w:rPr>
          <w:rFonts w:hint="eastAsia" w:ascii="Times New Roman" w:hAnsi="Times New Roman" w:eastAsia="宋体" w:cs="仿宋"/>
          <w:b w:val="0"/>
          <w:bCs/>
          <w:color w:val="auto"/>
          <w:sz w:val="24"/>
          <w:szCs w:val="21"/>
          <w:lang w:val="en-US"/>
        </w:rPr>
        <w:t>8.5.2投标人或者其他利害关系人对招标文件、开标和评标结果提出投诉的，应当按照投标人须知第2.4款、第5.3款和第7.2款的规定先向招标人提出异议。异议答复期间不计算在第8.5.1项规定的期限内。</w:t>
      </w:r>
      <w:bookmarkEnd w:id="126"/>
    </w:p>
    <w:p w14:paraId="66EC16C5">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7" w:name="_Toc16137"/>
      <w:r>
        <w:rPr>
          <w:rFonts w:hint="eastAsia" w:ascii="Times New Roman" w:hAnsi="Times New Roman" w:eastAsia="黑体" w:cs="黑体"/>
          <w:b w:val="0"/>
          <w:bCs/>
          <w:color w:val="auto"/>
          <w:sz w:val="28"/>
          <w:szCs w:val="28"/>
          <w:lang w:val="en-US" w:eastAsia="zh-CN"/>
        </w:rPr>
        <w:t>9.是否采用电子招标投标</w:t>
      </w:r>
      <w:bookmarkEnd w:id="127"/>
    </w:p>
    <w:p w14:paraId="1B944A54">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本招标项目是否采用电子招标投标方式，见投标人须知前附表。</w:t>
      </w:r>
    </w:p>
    <w:p w14:paraId="08FDB33F">
      <w:pPr>
        <w:pStyle w:val="28"/>
        <w:keepNext/>
        <w:keepLines/>
        <w:pageBreakBefore w:val="0"/>
        <w:widowControl w:val="0"/>
        <w:numPr>
          <w:ilvl w:val="-1"/>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8" w:name="_Toc23403"/>
      <w:bookmarkStart w:id="129" w:name="bookmark218"/>
      <w:r>
        <w:rPr>
          <w:rFonts w:hint="eastAsia" w:ascii="Times New Roman" w:hAnsi="Times New Roman" w:eastAsia="黑体" w:cs="黑体"/>
          <w:b w:val="0"/>
          <w:bCs/>
          <w:color w:val="auto"/>
          <w:sz w:val="28"/>
          <w:szCs w:val="28"/>
          <w:lang w:val="en-US" w:eastAsia="zh-CN"/>
        </w:rPr>
        <w:t>10.需要补充的其他内容</w:t>
      </w:r>
      <w:bookmarkEnd w:id="128"/>
      <w:bookmarkEnd w:id="129"/>
    </w:p>
    <w:p w14:paraId="1EC5D8AC">
      <w:pPr>
        <w:pStyle w:val="20"/>
        <w:pageBreakBefore w:val="0"/>
        <w:widowControl w:val="0"/>
        <w:kinsoku/>
        <w:wordWrap/>
        <w:overflowPunct/>
        <w:topLinePunct w:val="0"/>
        <w:autoSpaceDE/>
        <w:autoSpaceDN/>
        <w:bidi w:val="0"/>
        <w:adjustRightInd w:val="0"/>
        <w:snapToGrid w:val="0"/>
        <w:spacing w:line="300" w:lineRule="auto"/>
        <w:ind w:firstLine="480" w:firstLineChars="200"/>
        <w:jc w:val="lef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需要补充的其他内容：见投标人须知前附表。</w:t>
      </w:r>
      <w:r>
        <w:rPr>
          <w:rFonts w:hint="eastAsia" w:ascii="Times New Roman" w:hAnsi="Times New Roman" w:eastAsia="宋体" w:cs="仿宋"/>
          <w:b w:val="0"/>
          <w:bCs/>
          <w:color w:val="auto"/>
          <w:sz w:val="24"/>
          <w:szCs w:val="21"/>
        </w:rPr>
        <w:br w:type="page"/>
      </w:r>
    </w:p>
    <w:p w14:paraId="1923166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30" w:name="bookmark221"/>
      <w:bookmarkStart w:id="131" w:name="_Toc9904"/>
      <w:bookmarkStart w:id="132" w:name="bookmark222"/>
      <w:r>
        <w:rPr>
          <w:rFonts w:hint="eastAsia" w:ascii="黑体" w:hAnsi="黑体" w:eastAsia="黑体" w:cs="黑体"/>
          <w:b w:val="0"/>
          <w:bCs/>
          <w:color w:val="auto"/>
          <w:sz w:val="24"/>
          <w:szCs w:val="24"/>
          <w:lang w:val="en-US"/>
        </w:rPr>
        <w:t>附件一：开标记录表</w:t>
      </w:r>
      <w:bookmarkEnd w:id="130"/>
      <w:bookmarkEnd w:id="131"/>
      <w:bookmarkEnd w:id="132"/>
    </w:p>
    <w:p w14:paraId="4031BCB6">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ascii="Times New Roman" w:hAnsi="Times New Roman" w:eastAsia="宋体"/>
          <w:b w:val="0"/>
          <w:bCs/>
          <w:color w:val="auto"/>
          <w:sz w:val="24"/>
        </w:rPr>
      </w:pPr>
      <w:bookmarkStart w:id="133" w:name="_Toc16342"/>
      <w:r>
        <w:rPr>
          <w:rFonts w:hint="eastAsia" w:ascii="Times New Roman" w:hAnsi="Times New Roman" w:eastAsia="宋体"/>
          <w:b w:val="0"/>
          <w:bCs/>
          <w:color w:val="auto"/>
          <w:sz w:val="24"/>
        </w:rPr>
        <w:t>开标记录表</w:t>
      </w:r>
      <w:bookmarkEnd w:id="133"/>
    </w:p>
    <w:p w14:paraId="0CF8C224">
      <w:pPr>
        <w:pStyle w:val="34"/>
        <w:pageBreakBefore w:val="0"/>
        <w:widowControl w:val="0"/>
        <w:kinsoku/>
        <w:wordWrap/>
        <w:overflowPunct/>
        <w:topLinePunct w:val="0"/>
        <w:autoSpaceDE/>
        <w:autoSpaceDN/>
        <w:bidi w:val="0"/>
        <w:adjustRightInd w:val="0"/>
        <w:snapToGrid w:val="0"/>
        <w:spacing w:line="300" w:lineRule="auto"/>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开标时间：年月日时分</w:t>
      </w:r>
    </w:p>
    <w:tbl>
      <w:tblPr>
        <w:tblStyle w:val="13"/>
        <w:tblW w:w="0" w:type="auto"/>
        <w:jc w:val="center"/>
        <w:tblLayout w:type="fixed"/>
        <w:tblCellMar>
          <w:top w:w="0" w:type="dxa"/>
          <w:left w:w="10" w:type="dxa"/>
          <w:bottom w:w="0" w:type="dxa"/>
          <w:right w:w="10" w:type="dxa"/>
        </w:tblCellMar>
      </w:tblPr>
      <w:tblGrid>
        <w:gridCol w:w="653"/>
        <w:gridCol w:w="1022"/>
        <w:gridCol w:w="1133"/>
        <w:gridCol w:w="1416"/>
        <w:gridCol w:w="1277"/>
        <w:gridCol w:w="994"/>
        <w:gridCol w:w="850"/>
        <w:gridCol w:w="1142"/>
      </w:tblGrid>
      <w:tr w14:paraId="33396CEF">
        <w:tblPrEx>
          <w:tblCellMar>
            <w:top w:w="0" w:type="dxa"/>
            <w:left w:w="10" w:type="dxa"/>
            <w:bottom w:w="0" w:type="dxa"/>
            <w:right w:w="10" w:type="dxa"/>
          </w:tblCellMar>
        </w:tblPrEx>
        <w:trPr>
          <w:trHeight w:val="1013" w:hRule="exact"/>
          <w:jc w:val="center"/>
        </w:trPr>
        <w:tc>
          <w:tcPr>
            <w:tcW w:w="653" w:type="dxa"/>
            <w:tcBorders>
              <w:top w:val="single" w:color="auto" w:sz="4" w:space="0"/>
              <w:left w:val="single" w:color="auto" w:sz="4" w:space="0"/>
            </w:tcBorders>
            <w:shd w:val="clear" w:color="auto" w:fill="auto"/>
            <w:vAlign w:val="center"/>
          </w:tcPr>
          <w:p w14:paraId="098AEF1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序号</w:t>
            </w:r>
          </w:p>
        </w:tc>
        <w:tc>
          <w:tcPr>
            <w:tcW w:w="1022" w:type="dxa"/>
            <w:tcBorders>
              <w:top w:val="single" w:color="auto" w:sz="4" w:space="0"/>
              <w:left w:val="single" w:color="auto" w:sz="4" w:space="0"/>
            </w:tcBorders>
            <w:shd w:val="clear" w:color="auto" w:fill="auto"/>
            <w:vAlign w:val="center"/>
          </w:tcPr>
          <w:p w14:paraId="295196A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w:t>
            </w:r>
          </w:p>
        </w:tc>
        <w:tc>
          <w:tcPr>
            <w:tcW w:w="1133" w:type="dxa"/>
            <w:tcBorders>
              <w:top w:val="single" w:color="auto" w:sz="4" w:space="0"/>
              <w:left w:val="single" w:color="auto" w:sz="4" w:space="0"/>
            </w:tcBorders>
            <w:shd w:val="clear" w:color="auto" w:fill="auto"/>
            <w:vAlign w:val="center"/>
          </w:tcPr>
          <w:p w14:paraId="2FC21F7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密封情况</w:t>
            </w:r>
          </w:p>
        </w:tc>
        <w:tc>
          <w:tcPr>
            <w:tcW w:w="1416" w:type="dxa"/>
            <w:tcBorders>
              <w:top w:val="single" w:color="auto" w:sz="4" w:space="0"/>
              <w:left w:val="single" w:color="auto" w:sz="4" w:space="0"/>
            </w:tcBorders>
            <w:shd w:val="clear" w:color="auto" w:fill="auto"/>
            <w:vAlign w:val="center"/>
          </w:tcPr>
          <w:p w14:paraId="6D72347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投标保证金</w:t>
            </w:r>
          </w:p>
        </w:tc>
        <w:tc>
          <w:tcPr>
            <w:tcW w:w="1277" w:type="dxa"/>
            <w:tcBorders>
              <w:top w:val="single" w:color="auto" w:sz="4" w:space="0"/>
              <w:left w:val="single" w:color="auto" w:sz="4" w:space="0"/>
            </w:tcBorders>
            <w:shd w:val="clear" w:color="auto" w:fill="auto"/>
            <w:vAlign w:val="center"/>
          </w:tcPr>
          <w:p w14:paraId="5A98F09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w:t>
            </w:r>
          </w:p>
          <w:p w14:paraId="2776386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（万元）</w:t>
            </w:r>
          </w:p>
        </w:tc>
        <w:tc>
          <w:tcPr>
            <w:tcW w:w="994" w:type="dxa"/>
            <w:tcBorders>
              <w:top w:val="single" w:color="auto" w:sz="4" w:space="0"/>
              <w:left w:val="single" w:color="auto" w:sz="4" w:space="0"/>
            </w:tcBorders>
            <w:shd w:val="clear" w:color="auto" w:fill="auto"/>
            <w:vAlign w:val="center"/>
          </w:tcPr>
          <w:p w14:paraId="2FC65ED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交货期</w:t>
            </w:r>
          </w:p>
        </w:tc>
        <w:tc>
          <w:tcPr>
            <w:tcW w:w="850" w:type="dxa"/>
            <w:tcBorders>
              <w:top w:val="single" w:color="auto" w:sz="4" w:space="0"/>
              <w:left w:val="single" w:color="auto" w:sz="4" w:space="0"/>
            </w:tcBorders>
            <w:shd w:val="clear" w:color="auto" w:fill="auto"/>
            <w:vAlign w:val="center"/>
          </w:tcPr>
          <w:p w14:paraId="49ADC08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备注</w:t>
            </w:r>
          </w:p>
        </w:tc>
        <w:tc>
          <w:tcPr>
            <w:tcW w:w="1142" w:type="dxa"/>
            <w:tcBorders>
              <w:top w:val="single" w:color="auto" w:sz="4" w:space="0"/>
              <w:left w:val="single" w:color="auto" w:sz="4" w:space="0"/>
              <w:right w:val="single" w:color="auto" w:sz="4" w:space="0"/>
            </w:tcBorders>
            <w:shd w:val="clear" w:color="auto" w:fill="auto"/>
            <w:vAlign w:val="center"/>
          </w:tcPr>
          <w:p w14:paraId="60BE5A2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投标人代表</w:t>
            </w:r>
            <w:r>
              <w:rPr>
                <w:rFonts w:hint="eastAsia" w:ascii="Times New Roman" w:hAnsi="Times New Roman" w:eastAsia="宋体" w:cs="仿宋"/>
                <w:b w:val="0"/>
                <w:bCs/>
                <w:color w:val="auto"/>
                <w:sz w:val="24"/>
                <w:szCs w:val="21"/>
                <w:lang w:eastAsia="zh-CN"/>
              </w:rPr>
              <w:t>确认</w:t>
            </w:r>
          </w:p>
        </w:tc>
      </w:tr>
      <w:tr w14:paraId="47B80148">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7AE7C1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68D982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3B1069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475C81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0B9747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26E1A4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335748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53E233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55C32B0C">
        <w:tblPrEx>
          <w:tblCellMar>
            <w:top w:w="0" w:type="dxa"/>
            <w:left w:w="10" w:type="dxa"/>
            <w:bottom w:w="0" w:type="dxa"/>
            <w:right w:w="10" w:type="dxa"/>
          </w:tblCellMar>
        </w:tblPrEx>
        <w:trPr>
          <w:trHeight w:val="514" w:hRule="exact"/>
          <w:jc w:val="center"/>
        </w:trPr>
        <w:tc>
          <w:tcPr>
            <w:tcW w:w="653" w:type="dxa"/>
            <w:tcBorders>
              <w:top w:val="single" w:color="auto" w:sz="4" w:space="0"/>
              <w:left w:val="single" w:color="auto" w:sz="4" w:space="0"/>
            </w:tcBorders>
            <w:shd w:val="clear" w:color="auto" w:fill="auto"/>
            <w:vAlign w:val="center"/>
          </w:tcPr>
          <w:p w14:paraId="4AF57A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25BA05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22F063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791AF8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48421C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542C4F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2ADF1A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3A2F99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5432AEFE">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11CF02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20C170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73DABD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215563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24087E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224B2C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184FA8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3417AD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11529E0C">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374873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12032F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1A5987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0CBC0F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6D7C28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23B32A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0802AF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089391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552A5339">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5AB90D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5D0668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353719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2F982F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2D9004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1AB5BB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7D4209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73BE72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3434888F">
        <w:tblPrEx>
          <w:tblCellMar>
            <w:top w:w="0" w:type="dxa"/>
            <w:left w:w="10" w:type="dxa"/>
            <w:bottom w:w="0" w:type="dxa"/>
            <w:right w:w="10" w:type="dxa"/>
          </w:tblCellMar>
        </w:tblPrEx>
        <w:trPr>
          <w:trHeight w:val="514" w:hRule="exact"/>
          <w:jc w:val="center"/>
        </w:trPr>
        <w:tc>
          <w:tcPr>
            <w:tcW w:w="653" w:type="dxa"/>
            <w:tcBorders>
              <w:top w:val="single" w:color="auto" w:sz="4" w:space="0"/>
              <w:left w:val="single" w:color="auto" w:sz="4" w:space="0"/>
            </w:tcBorders>
            <w:shd w:val="clear" w:color="auto" w:fill="auto"/>
            <w:vAlign w:val="center"/>
          </w:tcPr>
          <w:p w14:paraId="661265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01C967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5DA345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592E42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6D0148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0418DC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02988B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48DC9A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70AF0A54">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4B47E4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11C0E4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7165C2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7EF6AD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4A1B66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3C83F8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2FC620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122794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7865E377">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70D2BC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4BDFBF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68BFDB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78FE5E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074771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4FE80F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06AE67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5EF78F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3190DB30">
        <w:tblPrEx>
          <w:tblCellMar>
            <w:top w:w="0" w:type="dxa"/>
            <w:left w:w="10" w:type="dxa"/>
            <w:bottom w:w="0" w:type="dxa"/>
            <w:right w:w="10" w:type="dxa"/>
          </w:tblCellMar>
        </w:tblPrEx>
        <w:trPr>
          <w:trHeight w:val="514" w:hRule="exact"/>
          <w:jc w:val="center"/>
        </w:trPr>
        <w:tc>
          <w:tcPr>
            <w:tcW w:w="653" w:type="dxa"/>
            <w:tcBorders>
              <w:top w:val="single" w:color="auto" w:sz="4" w:space="0"/>
              <w:left w:val="single" w:color="auto" w:sz="4" w:space="0"/>
            </w:tcBorders>
            <w:shd w:val="clear" w:color="auto" w:fill="auto"/>
            <w:vAlign w:val="center"/>
          </w:tcPr>
          <w:p w14:paraId="0F1702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77DE3F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06BD5F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4F10D3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2942A8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758754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7912DA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080890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60A71FDB">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15F7CE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32EF7D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1F6CCA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1290AA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16B6F3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059CFD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7F109B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2E1DB0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39E8CDBF">
        <w:tblPrEx>
          <w:tblCellMar>
            <w:top w:w="0" w:type="dxa"/>
            <w:left w:w="10" w:type="dxa"/>
            <w:bottom w:w="0" w:type="dxa"/>
            <w:right w:w="10" w:type="dxa"/>
          </w:tblCellMar>
        </w:tblPrEx>
        <w:trPr>
          <w:trHeight w:val="509" w:hRule="exact"/>
          <w:jc w:val="center"/>
        </w:trPr>
        <w:tc>
          <w:tcPr>
            <w:tcW w:w="653" w:type="dxa"/>
            <w:tcBorders>
              <w:top w:val="single" w:color="auto" w:sz="4" w:space="0"/>
              <w:left w:val="single" w:color="auto" w:sz="4" w:space="0"/>
            </w:tcBorders>
            <w:shd w:val="clear" w:color="auto" w:fill="auto"/>
            <w:vAlign w:val="center"/>
          </w:tcPr>
          <w:p w14:paraId="1D2998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022" w:type="dxa"/>
            <w:tcBorders>
              <w:top w:val="single" w:color="auto" w:sz="4" w:space="0"/>
              <w:left w:val="single" w:color="auto" w:sz="4" w:space="0"/>
            </w:tcBorders>
            <w:shd w:val="clear" w:color="auto" w:fill="auto"/>
            <w:vAlign w:val="center"/>
          </w:tcPr>
          <w:p w14:paraId="3829DB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33" w:type="dxa"/>
            <w:tcBorders>
              <w:top w:val="single" w:color="auto" w:sz="4" w:space="0"/>
              <w:left w:val="single" w:color="auto" w:sz="4" w:space="0"/>
            </w:tcBorders>
            <w:shd w:val="clear" w:color="auto" w:fill="auto"/>
            <w:vAlign w:val="center"/>
          </w:tcPr>
          <w:p w14:paraId="66AB91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416" w:type="dxa"/>
            <w:tcBorders>
              <w:top w:val="single" w:color="auto" w:sz="4" w:space="0"/>
              <w:left w:val="single" w:color="auto" w:sz="4" w:space="0"/>
            </w:tcBorders>
            <w:shd w:val="clear" w:color="auto" w:fill="auto"/>
            <w:vAlign w:val="center"/>
          </w:tcPr>
          <w:p w14:paraId="4C6ED8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277" w:type="dxa"/>
            <w:tcBorders>
              <w:top w:val="single" w:color="auto" w:sz="4" w:space="0"/>
              <w:left w:val="single" w:color="auto" w:sz="4" w:space="0"/>
            </w:tcBorders>
            <w:shd w:val="clear" w:color="auto" w:fill="auto"/>
            <w:vAlign w:val="center"/>
          </w:tcPr>
          <w:p w14:paraId="1F9FB2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994" w:type="dxa"/>
            <w:tcBorders>
              <w:top w:val="single" w:color="auto" w:sz="4" w:space="0"/>
              <w:left w:val="single" w:color="auto" w:sz="4" w:space="0"/>
            </w:tcBorders>
            <w:shd w:val="clear" w:color="auto" w:fill="auto"/>
            <w:vAlign w:val="center"/>
          </w:tcPr>
          <w:p w14:paraId="58F2D3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850" w:type="dxa"/>
            <w:tcBorders>
              <w:top w:val="single" w:color="auto" w:sz="4" w:space="0"/>
              <w:left w:val="single" w:color="auto" w:sz="4" w:space="0"/>
            </w:tcBorders>
            <w:shd w:val="clear" w:color="auto" w:fill="auto"/>
            <w:vAlign w:val="center"/>
          </w:tcPr>
          <w:p w14:paraId="0FD32A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c>
          <w:tcPr>
            <w:tcW w:w="1142" w:type="dxa"/>
            <w:tcBorders>
              <w:top w:val="single" w:color="auto" w:sz="4" w:space="0"/>
              <w:left w:val="single" w:color="auto" w:sz="4" w:space="0"/>
              <w:right w:val="single" w:color="auto" w:sz="4" w:space="0"/>
            </w:tcBorders>
            <w:shd w:val="clear" w:color="auto" w:fill="auto"/>
            <w:vAlign w:val="center"/>
          </w:tcPr>
          <w:p w14:paraId="5A81FF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r w14:paraId="5D423C65">
        <w:tblPrEx>
          <w:tblCellMar>
            <w:top w:w="0" w:type="dxa"/>
            <w:left w:w="10" w:type="dxa"/>
            <w:bottom w:w="0" w:type="dxa"/>
            <w:right w:w="10" w:type="dxa"/>
          </w:tblCellMar>
        </w:tblPrEx>
        <w:trPr>
          <w:trHeight w:val="523" w:hRule="exact"/>
          <w:jc w:val="center"/>
        </w:trPr>
        <w:tc>
          <w:tcPr>
            <w:tcW w:w="2808" w:type="dxa"/>
            <w:gridSpan w:val="3"/>
            <w:tcBorders>
              <w:top w:val="single" w:color="auto" w:sz="4" w:space="0"/>
              <w:left w:val="single" w:color="auto" w:sz="4" w:space="0"/>
              <w:bottom w:val="single" w:color="auto" w:sz="4" w:space="0"/>
            </w:tcBorders>
            <w:shd w:val="clear" w:color="auto" w:fill="auto"/>
            <w:vAlign w:val="center"/>
          </w:tcPr>
          <w:p w14:paraId="52726B1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最高投标限价：</w:t>
            </w:r>
          </w:p>
        </w:tc>
        <w:tc>
          <w:tcPr>
            <w:tcW w:w="56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3DD9D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rPr>
            </w:pPr>
          </w:p>
        </w:tc>
      </w:tr>
    </w:tbl>
    <w:p w14:paraId="6695DD8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6EB9500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bCs/>
          <w:color w:val="auto"/>
          <w:sz w:val="24"/>
          <w:lang w:eastAsia="zh-CN"/>
        </w:rPr>
      </w:pPr>
      <w:r>
        <w:rPr>
          <w:rFonts w:hint="eastAsia" w:ascii="Times New Roman" w:hAnsi="Times New Roman" w:eastAsia="宋体" w:cs="仿宋"/>
          <w:b w:val="0"/>
          <w:bCs/>
          <w:color w:val="auto"/>
          <w:sz w:val="24"/>
          <w:szCs w:val="21"/>
          <w:lang w:eastAsia="zh-CN"/>
        </w:rPr>
        <w:t>招标人代表：</w:t>
      </w:r>
      <w:r>
        <w:rPr>
          <w:rFonts w:hint="eastAsia" w:ascii="Times New Roman" w:hAnsi="Times New Roman" w:eastAsia="宋体" w:cs="仿宋"/>
          <w:b w:val="0"/>
          <w:bCs/>
          <w:color w:val="auto"/>
          <w:sz w:val="24"/>
          <w:szCs w:val="21"/>
          <w:u w:val="single"/>
          <w:lang w:eastAsia="zh-CN"/>
        </w:rPr>
        <w:tab/>
      </w:r>
      <w:r>
        <w:rPr>
          <w:rFonts w:hint="eastAsia" w:ascii="Times New Roman" w:hAnsi="Times New Roman" w:eastAsia="宋体" w:cs="仿宋"/>
          <w:b w:val="0"/>
          <w:bCs/>
          <w:color w:val="auto"/>
          <w:sz w:val="24"/>
          <w:szCs w:val="21"/>
          <w:lang w:eastAsia="zh-CN"/>
        </w:rPr>
        <w:t>记录人：</w:t>
      </w:r>
      <w:r>
        <w:rPr>
          <w:rFonts w:hint="eastAsia" w:ascii="Times New Roman" w:hAnsi="Times New Roman" w:eastAsia="宋体" w:cs="仿宋"/>
          <w:b w:val="0"/>
          <w:bCs/>
          <w:color w:val="auto"/>
          <w:sz w:val="24"/>
          <w:szCs w:val="21"/>
          <w:u w:val="single"/>
          <w:lang w:eastAsia="zh-CN"/>
        </w:rPr>
        <w:tab/>
      </w:r>
    </w:p>
    <w:p w14:paraId="7B5721C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p>
    <w:p w14:paraId="6B3A4850">
      <w:pPr>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lang w:eastAsia="zh-CN"/>
        </w:rPr>
        <w:sectPr>
          <w:type w:val="continuous"/>
          <w:pgSz w:w="12240" w:h="15840"/>
          <w:pgMar w:top="1440" w:right="1800" w:bottom="96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lang w:eastAsia="zh-CN"/>
        </w:rPr>
        <w:t>年月日</w:t>
      </w:r>
    </w:p>
    <w:p w14:paraId="24C05E2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34" w:name="_Toc12023"/>
      <w:bookmarkStart w:id="135" w:name="bookmark225"/>
      <w:r>
        <w:rPr>
          <w:rFonts w:hint="eastAsia" w:ascii="黑体" w:hAnsi="黑体" w:eastAsia="黑体" w:cs="黑体"/>
          <w:b w:val="0"/>
          <w:bCs/>
          <w:color w:val="auto"/>
          <w:sz w:val="24"/>
          <w:szCs w:val="24"/>
          <w:lang w:val="en-US"/>
        </w:rPr>
        <w:t>附件二：问题澄清通知</w:t>
      </w:r>
      <w:bookmarkEnd w:id="134"/>
      <w:bookmarkEnd w:id="135"/>
    </w:p>
    <w:p w14:paraId="09A1746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28"/>
          <w:lang w:val="en-US"/>
        </w:rPr>
      </w:pPr>
    </w:p>
    <w:p w14:paraId="38D60EC0">
      <w:pPr>
        <w:pStyle w:val="30"/>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color w:val="auto"/>
          <w:sz w:val="24"/>
          <w:szCs w:val="24"/>
        </w:rPr>
      </w:pPr>
      <w:bookmarkStart w:id="136" w:name="bookmark228"/>
      <w:bookmarkStart w:id="137" w:name="_Toc28554"/>
      <w:r>
        <w:rPr>
          <w:rFonts w:hint="eastAsia" w:ascii="Times New Roman" w:hAnsi="Times New Roman" w:eastAsia="宋体"/>
          <w:b w:val="0"/>
          <w:bCs/>
          <w:color w:val="auto"/>
          <w:sz w:val="24"/>
          <w:szCs w:val="24"/>
        </w:rPr>
        <w:t>问题澄清通知</w:t>
      </w:r>
      <w:bookmarkEnd w:id="136"/>
      <w:bookmarkEnd w:id="137"/>
    </w:p>
    <w:p w14:paraId="30230260">
      <w:pPr>
        <w:pStyle w:val="2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（编号：）</w:t>
      </w:r>
    </w:p>
    <w:p w14:paraId="6DD463F8">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2B18D2B3">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ab/>
      </w:r>
      <w:r>
        <w:rPr>
          <w:rFonts w:hint="eastAsia" w:ascii="Times New Roman" w:hAnsi="Times New Roman" w:eastAsia="宋体" w:cs="仿宋"/>
          <w:b w:val="0"/>
          <w:bCs/>
          <w:color w:val="auto"/>
          <w:sz w:val="24"/>
          <w:szCs w:val="21"/>
        </w:rPr>
        <w:t>（投标人名称）：</w:t>
      </w:r>
    </w:p>
    <w:p w14:paraId="19AAAF61">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1080237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评标委员会对你方的投标文件进行了仔细的审查，现需你方对下列问题以书面形式予以澄清、说明或补正：</w:t>
      </w:r>
    </w:p>
    <w:p w14:paraId="7E82DB71">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1.</w:t>
      </w:r>
    </w:p>
    <w:p w14:paraId="697A7FC4">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2.</w:t>
      </w:r>
    </w:p>
    <w:p w14:paraId="70727B3A">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r>
        <w:rPr>
          <w:rFonts w:hint="eastAsia" w:eastAsia="宋体" w:cs="仿宋"/>
          <w:b w:val="0"/>
          <w:bCs/>
          <w:color w:val="auto"/>
          <w:sz w:val="24"/>
          <w:szCs w:val="21"/>
          <w:lang w:val="en-US" w:eastAsia="zh-CN"/>
        </w:rPr>
        <w:t>........</w:t>
      </w:r>
    </w:p>
    <w:p w14:paraId="143581D2">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49B22849">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69D061FD">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1F5DCB88">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75055C84">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eastAsia="宋体" w:cs="仿宋"/>
          <w:b w:val="0"/>
          <w:bCs/>
          <w:color w:val="auto"/>
          <w:sz w:val="24"/>
          <w:szCs w:val="21"/>
          <w:lang w:val="en-US" w:eastAsia="zh-CN"/>
        </w:rPr>
      </w:pPr>
    </w:p>
    <w:p w14:paraId="412C68F0">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eastAsia="宋体" w:cs="仿宋"/>
          <w:b w:val="0"/>
          <w:bCs/>
          <w:color w:val="auto"/>
          <w:sz w:val="24"/>
          <w:szCs w:val="21"/>
          <w:lang w:val="en-US" w:eastAsia="zh-CN"/>
        </w:rPr>
      </w:pPr>
    </w:p>
    <w:p w14:paraId="26B083C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请将上述问题的澄清、说明或补正于年月日时前递交至（详细地址）或</w:t>
      </w:r>
      <w:r>
        <w:rPr>
          <w:rFonts w:hint="eastAsia" w:ascii="Times New Roman" w:hAnsi="Times New Roman" w:cs="仿宋"/>
          <w:b w:val="0"/>
          <w:bCs/>
          <w:color w:val="auto"/>
          <w:sz w:val="24"/>
          <w:szCs w:val="21"/>
          <w:lang w:val="en-US" w:eastAsia="zh-CN"/>
        </w:rPr>
        <w:t>发送</w:t>
      </w:r>
      <w:r>
        <w:rPr>
          <w:rFonts w:hint="eastAsia" w:ascii="Times New Roman" w:hAnsi="Times New Roman" w:eastAsia="宋体" w:cs="仿宋"/>
          <w:b w:val="0"/>
          <w:bCs/>
          <w:color w:val="auto"/>
          <w:sz w:val="24"/>
          <w:szCs w:val="21"/>
        </w:rPr>
        <w:t>至（</w:t>
      </w:r>
      <w:r>
        <w:rPr>
          <w:rFonts w:hint="eastAsia" w:ascii="Times New Roman" w:hAnsi="Times New Roman" w:cs="仿宋"/>
          <w:b w:val="0"/>
          <w:bCs/>
          <w:color w:val="auto"/>
          <w:sz w:val="24"/>
          <w:szCs w:val="21"/>
          <w:lang w:val="en-US" w:eastAsia="zh-CN"/>
        </w:rPr>
        <w:t>电子邮箱</w:t>
      </w:r>
      <w:r>
        <w:rPr>
          <w:rFonts w:hint="eastAsia" w:ascii="Times New Roman" w:hAnsi="Times New Roman" w:eastAsia="宋体" w:cs="仿宋"/>
          <w:b w:val="0"/>
          <w:bCs/>
          <w:color w:val="auto"/>
          <w:sz w:val="24"/>
          <w:szCs w:val="21"/>
        </w:rPr>
        <w:t>）或通过下载招标文件的电子招标交易平台上传。</w:t>
      </w:r>
    </w:p>
    <w:p w14:paraId="07544D62">
      <w:pPr>
        <w:pStyle w:val="20"/>
        <w:pageBreakBefore w:val="0"/>
        <w:widowControl w:val="0"/>
        <w:kinsoku/>
        <w:wordWrap/>
        <w:overflowPunct/>
        <w:topLinePunct w:val="0"/>
        <w:autoSpaceDE/>
        <w:autoSpaceDN/>
        <w:bidi w:val="0"/>
        <w:adjustRightInd w:val="0"/>
        <w:snapToGrid w:val="0"/>
        <w:spacing w:line="300" w:lineRule="auto"/>
        <w:ind w:right="240"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评标委员会授权的招标人或招标代理机构：（签字或盖章）</w:t>
      </w:r>
    </w:p>
    <w:p w14:paraId="1E279F97">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sectPr>
          <w:pgSz w:w="12240" w:h="15840"/>
          <w:pgMar w:top="1440" w:right="1800" w:bottom="1440" w:left="1800" w:header="1036" w:footer="918" w:gutter="0"/>
          <w:pgNumType w:fmt="decimal"/>
          <w:cols w:space="720" w:num="1"/>
          <w:docGrid w:linePitch="360" w:charSpace="0"/>
        </w:sectPr>
      </w:pPr>
      <w:r>
        <w:rPr>
          <w:rFonts w:hint="eastAsia" w:ascii="Times New Roman" w:hAnsi="Times New Roman" w:eastAsia="宋体" w:cs="仿宋"/>
          <w:b w:val="0"/>
          <w:bCs/>
          <w:color w:val="auto"/>
          <w:sz w:val="24"/>
          <w:szCs w:val="21"/>
        </w:rPr>
        <w:t>年月日</w:t>
      </w:r>
    </w:p>
    <w:p w14:paraId="1B0AA027">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38" w:name="bookmark230"/>
      <w:bookmarkStart w:id="139" w:name="_Toc2785"/>
      <w:r>
        <w:rPr>
          <w:rFonts w:hint="eastAsia" w:ascii="黑体" w:hAnsi="黑体" w:eastAsia="黑体" w:cs="黑体"/>
          <w:b w:val="0"/>
          <w:bCs/>
          <w:color w:val="auto"/>
          <w:sz w:val="24"/>
          <w:szCs w:val="24"/>
          <w:lang w:val="en-US"/>
        </w:rPr>
        <w:t>附件三：问题的澄清</w:t>
      </w:r>
      <w:bookmarkEnd w:id="138"/>
      <w:bookmarkEnd w:id="139"/>
    </w:p>
    <w:p w14:paraId="3FCE8846">
      <w:pPr>
        <w:pStyle w:val="30"/>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color w:val="auto"/>
          <w:sz w:val="24"/>
          <w:szCs w:val="24"/>
        </w:rPr>
      </w:pPr>
      <w:bookmarkStart w:id="140" w:name="_Toc19671"/>
      <w:bookmarkStart w:id="141" w:name="bookmark233"/>
    </w:p>
    <w:p w14:paraId="79158457">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szCs w:val="24"/>
        </w:rPr>
      </w:pPr>
      <w:r>
        <w:rPr>
          <w:rFonts w:hint="eastAsia" w:ascii="Times New Roman" w:hAnsi="Times New Roman" w:eastAsia="宋体"/>
          <w:b w:val="0"/>
          <w:bCs/>
          <w:color w:val="auto"/>
          <w:sz w:val="24"/>
          <w:szCs w:val="24"/>
        </w:rPr>
        <w:t>问题的澄清</w:t>
      </w:r>
      <w:bookmarkEnd w:id="140"/>
      <w:bookmarkEnd w:id="141"/>
    </w:p>
    <w:p w14:paraId="1BF6F6D8">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（编号：）</w:t>
      </w:r>
    </w:p>
    <w:p w14:paraId="69CDB4AB">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cs="仿宋"/>
          <w:b w:val="0"/>
          <w:bCs/>
          <w:color w:val="auto"/>
          <w:sz w:val="24"/>
          <w:szCs w:val="21"/>
        </w:rPr>
      </w:pPr>
    </w:p>
    <w:p w14:paraId="7A908D7A">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评标委员会：</w:t>
      </w:r>
    </w:p>
    <w:p w14:paraId="1C167F9F">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476F876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问题澄清通知（编号：）已收悉，现澄清、说明或补正如下:</w:t>
      </w:r>
    </w:p>
    <w:p w14:paraId="4BE4C41C">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1.</w:t>
      </w:r>
    </w:p>
    <w:p w14:paraId="1BABA5A7">
      <w:pPr>
        <w:pStyle w:val="36"/>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2.</w:t>
      </w:r>
    </w:p>
    <w:p w14:paraId="653380E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7E41FED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66F4E29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63DDCEA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7CB9454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上述问题澄清、说明或补正，不改变我方投标文件的实质性内容，构成我方投标文件的组成部分。</w:t>
      </w:r>
    </w:p>
    <w:p w14:paraId="76796CF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316DAE2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482C3BDF">
      <w:pPr>
        <w:pStyle w:val="20"/>
        <w:pageBreakBefore w:val="0"/>
        <w:widowControl w:val="0"/>
        <w:kinsoku/>
        <w:wordWrap/>
        <w:overflowPunct/>
        <w:topLinePunct w:val="0"/>
        <w:autoSpaceDE/>
        <w:autoSpaceDN/>
        <w:bidi w:val="0"/>
        <w:adjustRightInd w:val="0"/>
        <w:snapToGrid w:val="0"/>
        <w:spacing w:line="300" w:lineRule="auto"/>
        <w:ind w:left="2960" w:firstLine="480" w:firstLineChars="200"/>
        <w:jc w:val="right"/>
        <w:textAlignment w:val="auto"/>
        <w:rPr>
          <w:rFonts w:ascii="Times New Roman" w:hAnsi="Times New Roman" w:eastAsia="宋体" w:cs="仿宋"/>
          <w:b w:val="0"/>
          <w:bCs/>
          <w:color w:val="auto"/>
          <w:sz w:val="24"/>
          <w:szCs w:val="21"/>
        </w:rPr>
      </w:pPr>
    </w:p>
    <w:p w14:paraId="3DB19A8B">
      <w:pPr>
        <w:pStyle w:val="20"/>
        <w:pageBreakBefore w:val="0"/>
        <w:widowControl w:val="0"/>
        <w:kinsoku/>
        <w:wordWrap/>
        <w:overflowPunct/>
        <w:topLinePunct w:val="0"/>
        <w:autoSpaceDE/>
        <w:autoSpaceDN/>
        <w:bidi w:val="0"/>
        <w:adjustRightInd w:val="0"/>
        <w:snapToGrid w:val="0"/>
        <w:spacing w:line="300" w:lineRule="auto"/>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法定代表人（单位负责人）或其委托代理人：（签字）</w:t>
      </w:r>
    </w:p>
    <w:p w14:paraId="2F0A06EE">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sectPr>
          <w:pgSz w:w="12240" w:h="15840"/>
          <w:pgMar w:top="1440" w:right="1800" w:bottom="1440" w:left="1800" w:header="1036" w:footer="3" w:gutter="0"/>
          <w:pgNumType w:fmt="decimal"/>
          <w:cols w:space="720" w:num="1"/>
          <w:docGrid w:linePitch="360" w:charSpace="0"/>
        </w:sectPr>
      </w:pPr>
      <w:bookmarkStart w:id="142" w:name="bookmark235"/>
      <w:r>
        <w:rPr>
          <w:rFonts w:hint="eastAsia" w:ascii="Times New Roman" w:hAnsi="Times New Roman" w:eastAsia="宋体" w:cs="仿宋"/>
          <w:b w:val="0"/>
          <w:bCs/>
          <w:color w:val="auto"/>
          <w:sz w:val="24"/>
          <w:szCs w:val="21"/>
        </w:rPr>
        <w:t>年月日</w:t>
      </w:r>
    </w:p>
    <w:p w14:paraId="79953C2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43" w:name="_Toc2416"/>
      <w:r>
        <w:rPr>
          <w:rFonts w:hint="eastAsia" w:ascii="黑体" w:hAnsi="黑体" w:eastAsia="黑体" w:cs="黑体"/>
          <w:b w:val="0"/>
          <w:bCs/>
          <w:color w:val="auto"/>
          <w:sz w:val="24"/>
          <w:szCs w:val="24"/>
          <w:lang w:val="en-US"/>
        </w:rPr>
        <w:t>附件四：中标通知书</w:t>
      </w:r>
      <w:bookmarkEnd w:id="142"/>
      <w:bookmarkEnd w:id="143"/>
    </w:p>
    <w:p w14:paraId="5E8ED641">
      <w:pPr>
        <w:pStyle w:val="30"/>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bCs/>
          <w:color w:val="auto"/>
          <w:sz w:val="24"/>
          <w:lang w:val="en-US"/>
        </w:rPr>
      </w:pPr>
    </w:p>
    <w:p w14:paraId="28D9DB1C">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szCs w:val="24"/>
        </w:rPr>
      </w:pPr>
      <w:bookmarkStart w:id="144" w:name="_Toc20713"/>
      <w:bookmarkStart w:id="145" w:name="bookmark238"/>
      <w:r>
        <w:rPr>
          <w:rFonts w:hint="eastAsia" w:ascii="Times New Roman" w:hAnsi="Times New Roman" w:eastAsia="宋体"/>
          <w:b w:val="0"/>
          <w:bCs/>
          <w:color w:val="auto"/>
          <w:sz w:val="24"/>
          <w:szCs w:val="24"/>
        </w:rPr>
        <w:t>中标通知书</w:t>
      </w:r>
      <w:bookmarkEnd w:id="144"/>
      <w:bookmarkEnd w:id="145"/>
    </w:p>
    <w:p w14:paraId="0BD3CCDD">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szCs w:val="24"/>
        </w:rPr>
      </w:pPr>
    </w:p>
    <w:p w14:paraId="45D058AE">
      <w:pPr>
        <w:pStyle w:val="20"/>
        <w:pageBreakBefore w:val="0"/>
        <w:widowControl w:val="0"/>
        <w:tabs>
          <w:tab w:val="left" w:leader="underscore" w:pos="2525"/>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ab/>
      </w:r>
      <w:r>
        <w:rPr>
          <w:rFonts w:hint="eastAsia" w:ascii="Times New Roman" w:hAnsi="Times New Roman" w:eastAsia="宋体" w:cs="仿宋"/>
          <w:b w:val="0"/>
          <w:bCs/>
          <w:color w:val="auto"/>
          <w:sz w:val="24"/>
          <w:szCs w:val="21"/>
        </w:rPr>
        <w:t>（中标人名称）：</w:t>
      </w:r>
    </w:p>
    <w:p w14:paraId="4CC59F69">
      <w:pPr>
        <w:pStyle w:val="20"/>
        <w:pageBreakBefore w:val="0"/>
        <w:widowControl w:val="0"/>
        <w:tabs>
          <w:tab w:val="left" w:leader="underscore" w:pos="2525"/>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3D712F9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你方于（投标日期）所递交的（项目名称）设备采购招标的投标文件已被我方接受，被确定为中标人。</w:t>
      </w:r>
    </w:p>
    <w:p w14:paraId="3A2AC43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中标价：元。</w:t>
      </w:r>
    </w:p>
    <w:p w14:paraId="44B3E61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请你方在接到本通知书后的日内到（指定地点）与我方签订设备采购合同，并按招标文件第二章“投标人须知”第</w:t>
      </w:r>
      <w:r>
        <w:rPr>
          <w:rFonts w:hint="eastAsia" w:ascii="Times New Roman" w:hAnsi="Times New Roman" w:eastAsia="宋体" w:cs="仿宋"/>
          <w:b w:val="0"/>
          <w:bCs/>
          <w:color w:val="auto"/>
          <w:sz w:val="24"/>
          <w:szCs w:val="21"/>
          <w:lang w:val="en-US" w:bidi="en-US"/>
        </w:rPr>
        <w:t>7.6</w:t>
      </w:r>
      <w:r>
        <w:rPr>
          <w:rFonts w:hint="eastAsia" w:ascii="Times New Roman" w:hAnsi="Times New Roman" w:eastAsia="宋体" w:cs="仿宋"/>
          <w:b w:val="0"/>
          <w:bCs/>
          <w:color w:val="auto"/>
          <w:sz w:val="24"/>
          <w:szCs w:val="21"/>
        </w:rPr>
        <w:t>款规定向我方提交履约保证金。</w:t>
      </w:r>
    </w:p>
    <w:p w14:paraId="70FE601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特此通知。</w:t>
      </w:r>
    </w:p>
    <w:p w14:paraId="58F2B87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0DD2BC0F">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7824C39E">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2A420401">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p>
    <w:p w14:paraId="700E9D22">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招标代理机构</w:t>
      </w:r>
      <w:r>
        <w:rPr>
          <w:rFonts w:hint="eastAsia" w:ascii="Times New Roman" w:hAnsi="Times New Roman" w:eastAsia="宋体" w:cs="仿宋"/>
          <w:b w:val="0"/>
          <w:bCs/>
          <w:color w:val="auto"/>
          <w:sz w:val="24"/>
          <w:szCs w:val="21"/>
        </w:rPr>
        <w:t>：（盖单位章）</w:t>
      </w:r>
    </w:p>
    <w:p w14:paraId="4A9006FD">
      <w:pPr>
        <w:pStyle w:val="2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1022" w:footer="918" w:gutter="0"/>
          <w:pgNumType w:fmt="decimal"/>
          <w:cols w:space="720" w:num="1"/>
          <w:docGrid w:linePitch="360" w:charSpace="0"/>
        </w:sectPr>
      </w:pPr>
      <w:r>
        <w:rPr>
          <w:rFonts w:hint="eastAsia" w:ascii="Times New Roman" w:hAnsi="Times New Roman" w:eastAsia="宋体" w:cs="仿宋"/>
          <w:b w:val="0"/>
          <w:bCs/>
          <w:color w:val="auto"/>
          <w:sz w:val="24"/>
          <w:szCs w:val="21"/>
        </w:rPr>
        <w:t>年月日年月日</w:t>
      </w:r>
    </w:p>
    <w:p w14:paraId="7500D7B2">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rPr>
      </w:pPr>
      <w:bookmarkStart w:id="146" w:name="bookmark250"/>
      <w:bookmarkStart w:id="147" w:name="_Toc692"/>
      <w:r>
        <w:rPr>
          <w:rFonts w:hint="eastAsia" w:ascii="Times New Roman" w:hAnsi="Times New Roman" w:eastAsia="黑体" w:cs="黑体"/>
          <w:b w:val="0"/>
          <w:bCs/>
          <w:color w:val="auto"/>
          <w:sz w:val="30"/>
          <w:szCs w:val="32"/>
        </w:rPr>
        <w:t>第三章评标办法</w:t>
      </w:r>
      <w:bookmarkEnd w:id="146"/>
      <w:bookmarkEnd w:id="147"/>
    </w:p>
    <w:p w14:paraId="4078F1AD">
      <w:pPr>
        <w:pStyle w:val="28"/>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color w:val="auto"/>
          <w:sz w:val="24"/>
          <w:szCs w:val="32"/>
        </w:rPr>
      </w:pPr>
    </w:p>
    <w:p w14:paraId="27B967CE">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rPr>
      </w:pPr>
      <w:bookmarkStart w:id="148" w:name="bookmark253"/>
      <w:bookmarkStart w:id="149" w:name="_Toc8388"/>
      <w:r>
        <w:rPr>
          <w:rFonts w:hint="eastAsia" w:ascii="Times New Roman" w:hAnsi="Times New Roman" w:eastAsia="黑体" w:cs="黑体"/>
          <w:b w:val="0"/>
          <w:bCs/>
          <w:color w:val="auto"/>
          <w:sz w:val="28"/>
          <w:szCs w:val="28"/>
        </w:rPr>
        <w:t>评标办法前附表</w:t>
      </w:r>
      <w:bookmarkEnd w:id="148"/>
      <w:bookmarkEnd w:id="149"/>
    </w:p>
    <w:p w14:paraId="7EFEC645">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auto"/>
          <w:sz w:val="24"/>
          <w:szCs w:val="28"/>
        </w:rPr>
      </w:pPr>
    </w:p>
    <w:tbl>
      <w:tblPr>
        <w:tblStyle w:val="13"/>
        <w:tblW w:w="9192" w:type="dxa"/>
        <w:jc w:val="center"/>
        <w:tblLayout w:type="fixed"/>
        <w:tblCellMar>
          <w:top w:w="0" w:type="dxa"/>
          <w:left w:w="10" w:type="dxa"/>
          <w:bottom w:w="0" w:type="dxa"/>
          <w:right w:w="10" w:type="dxa"/>
        </w:tblCellMar>
      </w:tblPr>
      <w:tblGrid>
        <w:gridCol w:w="2"/>
        <w:gridCol w:w="900"/>
        <w:gridCol w:w="80"/>
        <w:gridCol w:w="1043"/>
        <w:gridCol w:w="2477"/>
        <w:gridCol w:w="4690"/>
      </w:tblGrid>
      <w:tr w14:paraId="37C947E0">
        <w:tblPrEx>
          <w:tblCellMar>
            <w:top w:w="0" w:type="dxa"/>
            <w:left w:w="10" w:type="dxa"/>
            <w:bottom w:w="0" w:type="dxa"/>
            <w:right w:w="10" w:type="dxa"/>
          </w:tblCellMar>
        </w:tblPrEx>
        <w:trPr>
          <w:trHeight w:val="0" w:hRule="atLeast"/>
          <w:jc w:val="center"/>
        </w:trPr>
        <w:tc>
          <w:tcPr>
            <w:tcW w:w="2025" w:type="dxa"/>
            <w:gridSpan w:val="4"/>
            <w:tcBorders>
              <w:top w:val="single" w:color="auto" w:sz="4" w:space="0"/>
              <w:left w:val="single" w:color="auto" w:sz="4" w:space="0"/>
            </w:tcBorders>
            <w:shd w:val="clear" w:color="auto" w:fill="auto"/>
            <w:vAlign w:val="center"/>
          </w:tcPr>
          <w:p w14:paraId="1EE9FA4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2477" w:type="dxa"/>
            <w:tcBorders>
              <w:top w:val="single" w:color="auto" w:sz="4" w:space="0"/>
              <w:left w:val="single" w:color="auto" w:sz="4" w:space="0"/>
            </w:tcBorders>
            <w:shd w:val="clear" w:color="auto" w:fill="auto"/>
            <w:vAlign w:val="center"/>
          </w:tcPr>
          <w:p w14:paraId="6486101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评审因素</w:t>
            </w:r>
          </w:p>
        </w:tc>
        <w:tc>
          <w:tcPr>
            <w:tcW w:w="4690" w:type="dxa"/>
            <w:tcBorders>
              <w:top w:val="single" w:color="auto" w:sz="4" w:space="0"/>
              <w:left w:val="single" w:color="auto" w:sz="4" w:space="0"/>
              <w:right w:val="single" w:color="auto" w:sz="4" w:space="0"/>
            </w:tcBorders>
            <w:shd w:val="clear" w:color="auto" w:fill="auto"/>
            <w:vAlign w:val="center"/>
          </w:tcPr>
          <w:p w14:paraId="52B89E8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评审标准</w:t>
            </w:r>
          </w:p>
        </w:tc>
      </w:tr>
      <w:tr w14:paraId="30AD51DA">
        <w:tblPrEx>
          <w:tblCellMar>
            <w:top w:w="0" w:type="dxa"/>
            <w:left w:w="10" w:type="dxa"/>
            <w:bottom w:w="0" w:type="dxa"/>
            <w:right w:w="10" w:type="dxa"/>
          </w:tblCellMar>
        </w:tblPrEx>
        <w:trPr>
          <w:trHeight w:val="0" w:hRule="atLeast"/>
          <w:jc w:val="center"/>
        </w:trPr>
        <w:tc>
          <w:tcPr>
            <w:tcW w:w="902" w:type="dxa"/>
            <w:gridSpan w:val="2"/>
            <w:tcBorders>
              <w:top w:val="single" w:color="auto" w:sz="4" w:space="0"/>
              <w:left w:val="single" w:color="auto" w:sz="4" w:space="0"/>
            </w:tcBorders>
            <w:shd w:val="clear" w:color="auto" w:fill="auto"/>
            <w:vAlign w:val="center"/>
          </w:tcPr>
          <w:p w14:paraId="5C977E4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w:t>
            </w:r>
          </w:p>
        </w:tc>
        <w:tc>
          <w:tcPr>
            <w:tcW w:w="1123" w:type="dxa"/>
            <w:gridSpan w:val="2"/>
            <w:tcBorders>
              <w:top w:val="single" w:color="auto" w:sz="4" w:space="0"/>
              <w:left w:val="single" w:color="auto" w:sz="4" w:space="0"/>
            </w:tcBorders>
            <w:shd w:val="clear" w:color="auto" w:fill="auto"/>
            <w:vAlign w:val="center"/>
          </w:tcPr>
          <w:p w14:paraId="2BCE451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评标方法</w:t>
            </w:r>
          </w:p>
        </w:tc>
        <w:tc>
          <w:tcPr>
            <w:tcW w:w="2477" w:type="dxa"/>
            <w:tcBorders>
              <w:top w:val="single" w:color="auto" w:sz="4" w:space="0"/>
              <w:left w:val="single" w:color="auto" w:sz="4" w:space="0"/>
            </w:tcBorders>
            <w:shd w:val="clear" w:color="auto" w:fill="auto"/>
            <w:vAlign w:val="center"/>
          </w:tcPr>
          <w:p w14:paraId="2D5A407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中标候选人排序方法</w:t>
            </w:r>
          </w:p>
        </w:tc>
        <w:tc>
          <w:tcPr>
            <w:tcW w:w="4690" w:type="dxa"/>
            <w:tcBorders>
              <w:top w:val="single" w:color="auto" w:sz="4" w:space="0"/>
              <w:left w:val="single" w:color="auto" w:sz="4" w:space="0"/>
              <w:right w:val="single" w:color="auto" w:sz="4" w:space="0"/>
            </w:tcBorders>
            <w:shd w:val="clear" w:color="auto" w:fill="auto"/>
            <w:vAlign w:val="center"/>
          </w:tcPr>
          <w:p w14:paraId="583008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综合评分相等时，以投标报价低的优先；投标报价也相等的，以技术得分高的优先；如果技术得分也相等，由评标委员会通过抽签形式确定中标候选人顺序</w:t>
            </w:r>
          </w:p>
        </w:tc>
      </w:tr>
      <w:tr w14:paraId="40FCB54F">
        <w:tblPrEx>
          <w:tblCellMar>
            <w:top w:w="0" w:type="dxa"/>
            <w:left w:w="10" w:type="dxa"/>
            <w:bottom w:w="0" w:type="dxa"/>
            <w:right w:w="10" w:type="dxa"/>
          </w:tblCellMar>
        </w:tblPrEx>
        <w:trPr>
          <w:trHeight w:val="0" w:hRule="atLeast"/>
          <w:jc w:val="center"/>
        </w:trPr>
        <w:tc>
          <w:tcPr>
            <w:tcW w:w="902" w:type="dxa"/>
            <w:gridSpan w:val="2"/>
            <w:vMerge w:val="restart"/>
            <w:tcBorders>
              <w:top w:val="single" w:color="auto" w:sz="4" w:space="0"/>
              <w:left w:val="single" w:color="auto" w:sz="4" w:space="0"/>
            </w:tcBorders>
            <w:shd w:val="clear" w:color="auto" w:fill="auto"/>
            <w:vAlign w:val="center"/>
          </w:tcPr>
          <w:p w14:paraId="58A4913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2.1.1</w:t>
            </w:r>
          </w:p>
        </w:tc>
        <w:tc>
          <w:tcPr>
            <w:tcW w:w="1123" w:type="dxa"/>
            <w:gridSpan w:val="2"/>
            <w:vMerge w:val="restart"/>
            <w:tcBorders>
              <w:top w:val="single" w:color="auto" w:sz="4" w:space="0"/>
              <w:left w:val="single" w:color="auto" w:sz="4" w:space="0"/>
            </w:tcBorders>
            <w:shd w:val="clear" w:color="auto" w:fill="auto"/>
            <w:vAlign w:val="center"/>
          </w:tcPr>
          <w:p w14:paraId="6CE07D6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形式评审标准</w:t>
            </w:r>
          </w:p>
        </w:tc>
        <w:tc>
          <w:tcPr>
            <w:tcW w:w="2477" w:type="dxa"/>
            <w:tcBorders>
              <w:top w:val="single" w:color="auto" w:sz="4" w:space="0"/>
              <w:left w:val="single" w:color="auto" w:sz="4" w:space="0"/>
            </w:tcBorders>
            <w:shd w:val="clear" w:color="auto" w:fill="auto"/>
            <w:vAlign w:val="center"/>
          </w:tcPr>
          <w:p w14:paraId="4631214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投标人名称</w:t>
            </w:r>
          </w:p>
        </w:tc>
        <w:tc>
          <w:tcPr>
            <w:tcW w:w="4690" w:type="dxa"/>
            <w:tcBorders>
              <w:top w:val="single" w:color="auto" w:sz="4" w:space="0"/>
              <w:left w:val="single" w:color="auto" w:sz="4" w:space="0"/>
              <w:right w:val="single" w:color="auto" w:sz="4" w:space="0"/>
            </w:tcBorders>
            <w:shd w:val="clear" w:color="auto" w:fill="auto"/>
            <w:vAlign w:val="center"/>
          </w:tcPr>
          <w:p w14:paraId="4789140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与营业执照</w:t>
            </w:r>
            <w:r>
              <w:rPr>
                <w:rFonts w:hint="eastAsia" w:ascii="Times New Roman" w:hAnsi="Times New Roman" w:cs="仿宋"/>
                <w:b w:val="0"/>
                <w:bCs/>
                <w:color w:val="auto"/>
                <w:sz w:val="24"/>
                <w:szCs w:val="21"/>
                <w:lang w:eastAsia="zh-CN"/>
              </w:rPr>
              <w:t>（</w:t>
            </w:r>
            <w:r>
              <w:rPr>
                <w:rFonts w:hint="eastAsia" w:ascii="Times New Roman" w:hAnsi="Times New Roman" w:cs="仿宋"/>
                <w:b w:val="0"/>
                <w:bCs/>
                <w:color w:val="auto"/>
                <w:sz w:val="24"/>
                <w:szCs w:val="21"/>
                <w:lang w:val="en-US" w:eastAsia="zh-CN"/>
              </w:rPr>
              <w:t>或其他证明合法身份的文件</w:t>
            </w:r>
            <w:r>
              <w:rPr>
                <w:rFonts w:hint="eastAsia" w:ascii="Times New Roman" w:hAnsi="Times New Roman" w:cs="仿宋"/>
                <w:b w:val="0"/>
                <w:bCs/>
                <w:color w:val="auto"/>
                <w:sz w:val="24"/>
                <w:szCs w:val="21"/>
                <w:lang w:eastAsia="zh-CN"/>
              </w:rPr>
              <w:t>）、</w:t>
            </w:r>
            <w:r>
              <w:rPr>
                <w:rFonts w:hint="eastAsia" w:ascii="Times New Roman" w:hAnsi="Times New Roman" w:eastAsia="宋体" w:cs="仿宋"/>
                <w:b w:val="0"/>
                <w:bCs/>
                <w:color w:val="auto"/>
                <w:sz w:val="24"/>
                <w:szCs w:val="21"/>
              </w:rPr>
              <w:t>资质证书一致</w:t>
            </w:r>
          </w:p>
        </w:tc>
      </w:tr>
      <w:tr w14:paraId="47874348">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111FE0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336761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26F31B6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投标函签字盖章</w:t>
            </w:r>
          </w:p>
        </w:tc>
        <w:tc>
          <w:tcPr>
            <w:tcW w:w="4690" w:type="dxa"/>
            <w:tcBorders>
              <w:top w:val="single" w:color="auto" w:sz="4" w:space="0"/>
              <w:left w:val="single" w:color="auto" w:sz="4" w:space="0"/>
              <w:right w:val="single" w:color="auto" w:sz="4" w:space="0"/>
            </w:tcBorders>
            <w:shd w:val="clear" w:color="auto" w:fill="auto"/>
            <w:vAlign w:val="center"/>
          </w:tcPr>
          <w:p w14:paraId="7C010A4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有法定代表人（单位负责人）或其委托代理人签字或加盖单位章。由法定代表人（单位负责人）签字的，应附法定代表人（单位负责人）身份证明，由代理人签字的，应附授权委托书，身份证明或授权委托书应符合第六章“投标文件格式”的规定</w:t>
            </w:r>
          </w:p>
        </w:tc>
      </w:tr>
      <w:tr w14:paraId="2B1337F4">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23EF04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D95A4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3B77D6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投标文件格式</w:t>
            </w:r>
          </w:p>
        </w:tc>
        <w:tc>
          <w:tcPr>
            <w:tcW w:w="4690" w:type="dxa"/>
            <w:tcBorders>
              <w:top w:val="single" w:color="auto" w:sz="4" w:space="0"/>
              <w:left w:val="single" w:color="auto" w:sz="4" w:space="0"/>
              <w:right w:val="single" w:color="auto" w:sz="4" w:space="0"/>
            </w:tcBorders>
            <w:shd w:val="clear" w:color="auto" w:fill="auto"/>
            <w:vAlign w:val="center"/>
          </w:tcPr>
          <w:p w14:paraId="2F787E5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符合第六章“投标文件格式”的规定</w:t>
            </w:r>
          </w:p>
        </w:tc>
      </w:tr>
      <w:tr w14:paraId="3EF5FDAF">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450802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00C0AB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243C357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联合体投标人</w:t>
            </w:r>
          </w:p>
        </w:tc>
        <w:tc>
          <w:tcPr>
            <w:tcW w:w="4690" w:type="dxa"/>
            <w:tcBorders>
              <w:top w:val="single" w:color="auto" w:sz="4" w:space="0"/>
              <w:left w:val="single" w:color="auto" w:sz="4" w:space="0"/>
              <w:right w:val="single" w:color="auto" w:sz="4" w:space="0"/>
            </w:tcBorders>
            <w:shd w:val="clear" w:color="auto" w:fill="auto"/>
            <w:vAlign w:val="center"/>
          </w:tcPr>
          <w:p w14:paraId="54BEC30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提交符合招标文件要求的联合体协议书，明确各方承担连带责任，并明确联合体牵头人</w:t>
            </w:r>
          </w:p>
        </w:tc>
      </w:tr>
      <w:tr w14:paraId="760245CA">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123CA6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33CD01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50C74C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备选投标方案</w:t>
            </w:r>
          </w:p>
        </w:tc>
        <w:tc>
          <w:tcPr>
            <w:tcW w:w="4690" w:type="dxa"/>
            <w:tcBorders>
              <w:top w:val="single" w:color="auto" w:sz="4" w:space="0"/>
              <w:left w:val="single" w:color="auto" w:sz="4" w:space="0"/>
              <w:right w:val="single" w:color="auto" w:sz="4" w:space="0"/>
            </w:tcBorders>
            <w:shd w:val="clear" w:color="auto" w:fill="auto"/>
            <w:vAlign w:val="center"/>
          </w:tcPr>
          <w:p w14:paraId="101E159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除招标文件明确允许提交备选投标方案外，投标人不得提交备选投标方案</w:t>
            </w:r>
          </w:p>
        </w:tc>
      </w:tr>
      <w:tr w14:paraId="278AC003">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4C293C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53DBC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A1AD16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eastAsia" w:ascii="Times New Roman" w:hAnsi="Times New Roman" w:eastAsia="宋体" w:cs="仿宋"/>
                <w:b w:val="0"/>
                <w:bCs/>
                <w:color w:val="auto"/>
                <w:sz w:val="24"/>
                <w:szCs w:val="21"/>
              </w:rPr>
            </w:pPr>
            <w:permStart w:id="83" w:edGrp="everyone"/>
            <w:r>
              <w:rPr>
                <w:rFonts w:hint="eastAsia" w:ascii="Times New Roman" w:hAnsi="Times New Roman" w:eastAsia="宋体"/>
                <w:color w:val="0000FF"/>
                <w:sz w:val="24"/>
              </w:rPr>
              <w:t>单击此处输入文字</w:t>
            </w:r>
            <w:permEnd w:id="83"/>
          </w:p>
        </w:tc>
        <w:tc>
          <w:tcPr>
            <w:tcW w:w="4690" w:type="dxa"/>
            <w:tcBorders>
              <w:top w:val="single" w:color="auto" w:sz="4" w:space="0"/>
              <w:left w:val="single" w:color="auto" w:sz="4" w:space="0"/>
              <w:right w:val="single" w:color="auto" w:sz="4" w:space="0"/>
            </w:tcBorders>
            <w:shd w:val="clear" w:color="auto" w:fill="auto"/>
            <w:vAlign w:val="center"/>
          </w:tcPr>
          <w:p w14:paraId="41CE68B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仿宋"/>
                <w:b w:val="0"/>
                <w:bCs/>
                <w:color w:val="auto"/>
                <w:sz w:val="24"/>
                <w:szCs w:val="21"/>
              </w:rPr>
            </w:pPr>
            <w:permStart w:id="84" w:edGrp="everyone"/>
            <w:r>
              <w:rPr>
                <w:rFonts w:hint="eastAsia" w:ascii="Times New Roman" w:hAnsi="Times New Roman" w:eastAsia="宋体"/>
                <w:color w:val="0000FF"/>
                <w:sz w:val="24"/>
              </w:rPr>
              <w:t>单击此处输入文字</w:t>
            </w:r>
            <w:permEnd w:id="84"/>
          </w:p>
        </w:tc>
      </w:tr>
      <w:tr w14:paraId="5A969396">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41B111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E2F52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8E163DD">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val="en-US" w:eastAsia="en-US" w:bidi="en-US"/>
              </w:rPr>
            </w:pPr>
            <w:permStart w:id="85" w:edGrp="everyone"/>
            <w:r>
              <w:rPr>
                <w:rFonts w:hint="eastAsia" w:ascii="Times New Roman" w:hAnsi="Times New Roman" w:eastAsia="宋体"/>
                <w:color w:val="0000FF"/>
                <w:sz w:val="24"/>
              </w:rPr>
              <w:t>单击此处输入文字</w:t>
            </w:r>
            <w:permEnd w:id="85"/>
          </w:p>
        </w:tc>
        <w:tc>
          <w:tcPr>
            <w:tcW w:w="4690" w:type="dxa"/>
            <w:tcBorders>
              <w:top w:val="single" w:color="auto" w:sz="4" w:space="0"/>
              <w:left w:val="single" w:color="auto" w:sz="4" w:space="0"/>
              <w:right w:val="single" w:color="auto" w:sz="4" w:space="0"/>
            </w:tcBorders>
            <w:shd w:val="clear" w:color="auto" w:fill="auto"/>
          </w:tcPr>
          <w:p w14:paraId="7AF27D93">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permStart w:id="86" w:edGrp="everyone"/>
            <w:r>
              <w:rPr>
                <w:rFonts w:hint="eastAsia" w:ascii="Times New Roman" w:hAnsi="Times New Roman" w:eastAsia="宋体"/>
                <w:color w:val="0000FF"/>
                <w:sz w:val="24"/>
              </w:rPr>
              <w:t>单击此处输入文字</w:t>
            </w:r>
            <w:permEnd w:id="86"/>
          </w:p>
        </w:tc>
      </w:tr>
      <w:tr w14:paraId="6ACA1D90">
        <w:tblPrEx>
          <w:tblCellMar>
            <w:top w:w="0" w:type="dxa"/>
            <w:left w:w="10" w:type="dxa"/>
            <w:bottom w:w="0" w:type="dxa"/>
            <w:right w:w="10" w:type="dxa"/>
          </w:tblCellMar>
        </w:tblPrEx>
        <w:trPr>
          <w:trHeight w:val="0" w:hRule="atLeast"/>
          <w:jc w:val="center"/>
        </w:trPr>
        <w:tc>
          <w:tcPr>
            <w:tcW w:w="902" w:type="dxa"/>
            <w:gridSpan w:val="2"/>
            <w:vMerge w:val="restart"/>
            <w:tcBorders>
              <w:top w:val="single" w:color="auto" w:sz="4" w:space="0"/>
              <w:left w:val="single" w:color="auto" w:sz="4" w:space="0"/>
            </w:tcBorders>
            <w:shd w:val="clear" w:color="auto" w:fill="auto"/>
            <w:vAlign w:val="center"/>
          </w:tcPr>
          <w:p w14:paraId="6F81023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2.1.2</w:t>
            </w:r>
          </w:p>
        </w:tc>
        <w:tc>
          <w:tcPr>
            <w:tcW w:w="1123" w:type="dxa"/>
            <w:gridSpan w:val="2"/>
            <w:vMerge w:val="restart"/>
            <w:tcBorders>
              <w:top w:val="single" w:color="auto" w:sz="4" w:space="0"/>
              <w:left w:val="single" w:color="auto" w:sz="4" w:space="0"/>
            </w:tcBorders>
            <w:shd w:val="clear" w:color="auto" w:fill="auto"/>
            <w:vAlign w:val="center"/>
          </w:tcPr>
          <w:p w14:paraId="2864457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资格评审标准</w:t>
            </w:r>
          </w:p>
        </w:tc>
        <w:tc>
          <w:tcPr>
            <w:tcW w:w="2477" w:type="dxa"/>
            <w:tcBorders>
              <w:top w:val="single" w:color="auto" w:sz="4" w:space="0"/>
              <w:left w:val="single" w:color="auto" w:sz="4" w:space="0"/>
            </w:tcBorders>
            <w:shd w:val="clear" w:color="auto" w:fill="auto"/>
            <w:vAlign w:val="center"/>
          </w:tcPr>
          <w:p w14:paraId="4ADDFB8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zh-CN"/>
              </w:rPr>
            </w:pPr>
            <w:r>
              <w:rPr>
                <w:rFonts w:hint="eastAsia" w:ascii="Times New Roman" w:hAnsi="Times New Roman" w:eastAsia="宋体" w:cs="仿宋"/>
                <w:b w:val="0"/>
                <w:bCs/>
                <w:color w:val="auto"/>
                <w:sz w:val="24"/>
                <w:szCs w:val="21"/>
              </w:rPr>
              <w:t>营业执照</w:t>
            </w:r>
            <w:r>
              <w:rPr>
                <w:rFonts w:hint="eastAsia" w:ascii="Times New Roman" w:hAnsi="Times New Roman" w:cs="仿宋"/>
                <w:b w:val="0"/>
                <w:bCs/>
                <w:color w:val="auto"/>
                <w:sz w:val="24"/>
                <w:szCs w:val="21"/>
                <w:lang w:val="en-US" w:eastAsia="zh-CN"/>
              </w:rPr>
              <w:t>或证明投标人具有合法身份的文件</w:t>
            </w:r>
          </w:p>
        </w:tc>
        <w:tc>
          <w:tcPr>
            <w:tcW w:w="4690" w:type="dxa"/>
            <w:tcBorders>
              <w:top w:val="single" w:color="auto" w:sz="4" w:space="0"/>
              <w:left w:val="single" w:color="auto" w:sz="4" w:space="0"/>
              <w:right w:val="single" w:color="auto" w:sz="4" w:space="0"/>
            </w:tcBorders>
            <w:shd w:val="clear" w:color="auto" w:fill="auto"/>
            <w:vAlign w:val="center"/>
          </w:tcPr>
          <w:p w14:paraId="0C52249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zh-CN"/>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3.5.1</w:t>
            </w:r>
            <w:r>
              <w:rPr>
                <w:rFonts w:hint="eastAsia" w:ascii="Times New Roman" w:hAnsi="Times New Roman" w:eastAsia="宋体" w:cs="仿宋"/>
                <w:b w:val="0"/>
                <w:bCs/>
                <w:color w:val="auto"/>
                <w:sz w:val="24"/>
                <w:szCs w:val="21"/>
              </w:rPr>
              <w:t>项规定</w:t>
            </w:r>
            <w:r>
              <w:rPr>
                <w:rFonts w:hint="eastAsia" w:ascii="Times New Roman" w:hAnsi="Times New Roman" w:cs="仿宋"/>
                <w:b w:val="0"/>
                <w:bCs/>
                <w:color w:val="auto"/>
                <w:sz w:val="24"/>
                <w:szCs w:val="21"/>
                <w:lang w:eastAsia="zh-CN"/>
              </w:rPr>
              <w:t>，</w:t>
            </w:r>
            <w:r>
              <w:rPr>
                <w:rFonts w:hint="eastAsia" w:ascii="Times New Roman" w:hAnsi="Times New Roman" w:cs="仿宋"/>
                <w:b w:val="0"/>
                <w:bCs/>
                <w:color w:val="auto"/>
                <w:sz w:val="24"/>
                <w:szCs w:val="21"/>
                <w:lang w:val="en-US" w:eastAsia="zh-CN"/>
              </w:rPr>
              <w:t>具有有效的</w:t>
            </w:r>
            <w:r>
              <w:rPr>
                <w:rFonts w:hint="eastAsia" w:ascii="Times New Roman" w:hAnsi="Times New Roman" w:eastAsia="宋体" w:cs="仿宋"/>
                <w:b w:val="0"/>
                <w:bCs/>
                <w:color w:val="auto"/>
                <w:sz w:val="24"/>
                <w:szCs w:val="21"/>
              </w:rPr>
              <w:t>营业执照</w:t>
            </w:r>
            <w:r>
              <w:rPr>
                <w:rFonts w:hint="eastAsia" w:ascii="Times New Roman" w:hAnsi="Times New Roman" w:cs="仿宋"/>
                <w:b w:val="0"/>
                <w:bCs/>
                <w:color w:val="auto"/>
                <w:sz w:val="24"/>
                <w:szCs w:val="21"/>
                <w:lang w:val="en-US" w:eastAsia="zh-CN"/>
              </w:rPr>
              <w:t>或证明投标人具有合法身份的文件</w:t>
            </w:r>
          </w:p>
        </w:tc>
      </w:tr>
      <w:tr w14:paraId="3121265B">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2FCCB9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626B91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106761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资质要求</w:t>
            </w:r>
          </w:p>
        </w:tc>
        <w:tc>
          <w:tcPr>
            <w:tcW w:w="4690" w:type="dxa"/>
            <w:tcBorders>
              <w:top w:val="single" w:color="auto" w:sz="4" w:space="0"/>
              <w:left w:val="single" w:color="auto" w:sz="4" w:space="0"/>
              <w:right w:val="single" w:color="auto" w:sz="4" w:space="0"/>
            </w:tcBorders>
            <w:shd w:val="clear" w:color="auto" w:fill="auto"/>
            <w:vAlign w:val="center"/>
          </w:tcPr>
          <w:p w14:paraId="44DD406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2A09D72A">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1DEF4B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4C41F4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866106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财务要求</w:t>
            </w:r>
          </w:p>
        </w:tc>
        <w:tc>
          <w:tcPr>
            <w:tcW w:w="4690" w:type="dxa"/>
            <w:tcBorders>
              <w:top w:val="single" w:color="auto" w:sz="4" w:space="0"/>
              <w:left w:val="single" w:color="auto" w:sz="4" w:space="0"/>
              <w:right w:val="single" w:color="auto" w:sz="4" w:space="0"/>
            </w:tcBorders>
            <w:shd w:val="clear" w:color="auto" w:fill="auto"/>
            <w:vAlign w:val="center"/>
          </w:tcPr>
          <w:p w14:paraId="66547BA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26EBBB06">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2A687B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B7ABA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4450C2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业绩要求</w:t>
            </w:r>
          </w:p>
        </w:tc>
        <w:tc>
          <w:tcPr>
            <w:tcW w:w="4690" w:type="dxa"/>
            <w:tcBorders>
              <w:top w:val="single" w:color="auto" w:sz="4" w:space="0"/>
              <w:left w:val="single" w:color="auto" w:sz="4" w:space="0"/>
              <w:right w:val="single" w:color="auto" w:sz="4" w:space="0"/>
            </w:tcBorders>
            <w:shd w:val="clear" w:color="auto" w:fill="auto"/>
            <w:vAlign w:val="center"/>
          </w:tcPr>
          <w:p w14:paraId="44B1372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6CFD354F">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33BB9A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2FB089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FF57CB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信誉要求</w:t>
            </w:r>
          </w:p>
        </w:tc>
        <w:tc>
          <w:tcPr>
            <w:tcW w:w="4690" w:type="dxa"/>
            <w:tcBorders>
              <w:top w:val="single" w:color="auto" w:sz="4" w:space="0"/>
              <w:left w:val="single" w:color="auto" w:sz="4" w:space="0"/>
              <w:right w:val="single" w:color="auto" w:sz="4" w:space="0"/>
            </w:tcBorders>
            <w:shd w:val="clear" w:color="auto" w:fill="auto"/>
            <w:vAlign w:val="center"/>
          </w:tcPr>
          <w:p w14:paraId="4CC1A9E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17CD8EA6">
        <w:tblPrEx>
          <w:tblCellMar>
            <w:top w:w="0" w:type="dxa"/>
            <w:left w:w="10" w:type="dxa"/>
            <w:bottom w:w="0" w:type="dxa"/>
            <w:right w:w="10" w:type="dxa"/>
          </w:tblCellMar>
        </w:tblPrEx>
        <w:trPr>
          <w:trHeight w:val="0" w:hRule="atLeast"/>
          <w:jc w:val="center"/>
        </w:trPr>
        <w:tc>
          <w:tcPr>
            <w:tcW w:w="902" w:type="dxa"/>
            <w:gridSpan w:val="2"/>
            <w:vMerge w:val="continue"/>
            <w:tcBorders>
              <w:left w:val="single" w:color="auto" w:sz="4" w:space="0"/>
            </w:tcBorders>
            <w:shd w:val="clear" w:color="auto" w:fill="auto"/>
            <w:vAlign w:val="center"/>
          </w:tcPr>
          <w:p w14:paraId="35488A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21CA73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bottom w:val="single" w:color="auto" w:sz="4" w:space="0"/>
            </w:tcBorders>
            <w:shd w:val="clear" w:color="auto" w:fill="auto"/>
            <w:vAlign w:val="center"/>
          </w:tcPr>
          <w:p w14:paraId="637E359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其他要求</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286594B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5CAD8735">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4B9D1A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3EC514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872768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联合体投标人</w:t>
            </w:r>
          </w:p>
        </w:tc>
        <w:tc>
          <w:tcPr>
            <w:tcW w:w="4690" w:type="dxa"/>
            <w:tcBorders>
              <w:top w:val="single" w:color="auto" w:sz="4" w:space="0"/>
              <w:left w:val="single" w:color="auto" w:sz="4" w:space="0"/>
              <w:right w:val="single" w:color="auto" w:sz="4" w:space="0"/>
            </w:tcBorders>
            <w:shd w:val="clear" w:color="auto" w:fill="auto"/>
            <w:vAlign w:val="bottom"/>
          </w:tcPr>
          <w:p w14:paraId="2175893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1.4.2</w:t>
            </w:r>
            <w:r>
              <w:rPr>
                <w:rFonts w:hint="eastAsia" w:ascii="Times New Roman" w:hAnsi="Times New Roman" w:eastAsia="宋体" w:cs="仿宋"/>
                <w:b w:val="0"/>
                <w:bCs/>
                <w:color w:val="auto"/>
                <w:sz w:val="24"/>
                <w:szCs w:val="21"/>
              </w:rPr>
              <w:t>项规定</w:t>
            </w:r>
          </w:p>
        </w:tc>
      </w:tr>
      <w:tr w14:paraId="23654AA7">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63844C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6DED8A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7165BE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不存在禁止投标的情形</w:t>
            </w:r>
          </w:p>
        </w:tc>
        <w:tc>
          <w:tcPr>
            <w:tcW w:w="4690" w:type="dxa"/>
            <w:tcBorders>
              <w:top w:val="single" w:color="auto" w:sz="4" w:space="0"/>
              <w:left w:val="single" w:color="auto" w:sz="4" w:space="0"/>
              <w:right w:val="single" w:color="auto" w:sz="4" w:space="0"/>
            </w:tcBorders>
            <w:shd w:val="clear" w:color="auto" w:fill="auto"/>
            <w:vAlign w:val="bottom"/>
          </w:tcPr>
          <w:p w14:paraId="66309FB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不存在第二章“投标人须知”第</w:t>
            </w:r>
            <w:r>
              <w:rPr>
                <w:rFonts w:hint="eastAsia" w:ascii="Times New Roman" w:hAnsi="Times New Roman" w:eastAsia="宋体" w:cs="仿宋"/>
                <w:b w:val="0"/>
                <w:bCs/>
                <w:color w:val="auto"/>
                <w:sz w:val="24"/>
                <w:szCs w:val="21"/>
                <w:lang w:val="en-US" w:bidi="en-US"/>
              </w:rPr>
              <w:t>1.4.3</w:t>
            </w:r>
            <w:r>
              <w:rPr>
                <w:rFonts w:hint="eastAsia" w:ascii="Times New Roman" w:hAnsi="Times New Roman" w:eastAsia="宋体" w:cs="仿宋"/>
                <w:b w:val="0"/>
                <w:bCs/>
                <w:color w:val="auto"/>
                <w:sz w:val="24"/>
                <w:szCs w:val="21"/>
              </w:rPr>
              <w:t>项规定的任何一种情形</w:t>
            </w:r>
          </w:p>
        </w:tc>
      </w:tr>
      <w:tr w14:paraId="04CE9CE4">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678370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7780FC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8021E5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投标设备制造商的资质要求（如有）</w:t>
            </w:r>
          </w:p>
        </w:tc>
        <w:tc>
          <w:tcPr>
            <w:tcW w:w="4690" w:type="dxa"/>
            <w:tcBorders>
              <w:top w:val="single" w:color="auto" w:sz="4" w:space="0"/>
              <w:left w:val="single" w:color="auto" w:sz="4" w:space="0"/>
              <w:right w:val="single" w:color="auto" w:sz="4" w:space="0"/>
            </w:tcBorders>
            <w:shd w:val="clear" w:color="auto" w:fill="auto"/>
            <w:vAlign w:val="center"/>
          </w:tcPr>
          <w:p w14:paraId="0089FC3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60C7A3F0">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4A29CC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045B1B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7F9265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投标设备的业绩要求（如有）</w:t>
            </w:r>
          </w:p>
        </w:tc>
        <w:tc>
          <w:tcPr>
            <w:tcW w:w="4690" w:type="dxa"/>
            <w:tcBorders>
              <w:top w:val="single" w:color="auto" w:sz="4" w:space="0"/>
              <w:left w:val="single" w:color="auto" w:sz="4" w:space="0"/>
              <w:right w:val="single" w:color="auto" w:sz="4" w:space="0"/>
            </w:tcBorders>
            <w:shd w:val="clear" w:color="auto" w:fill="auto"/>
            <w:vAlign w:val="center"/>
          </w:tcPr>
          <w:p w14:paraId="20A613A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1.4.1</w:t>
            </w:r>
            <w:r>
              <w:rPr>
                <w:rFonts w:hint="eastAsia" w:ascii="Times New Roman" w:hAnsi="Times New Roman" w:eastAsia="宋体" w:cs="仿宋"/>
                <w:b w:val="0"/>
                <w:bCs/>
                <w:color w:val="auto"/>
                <w:sz w:val="24"/>
                <w:szCs w:val="21"/>
              </w:rPr>
              <w:t>项规定</w:t>
            </w:r>
          </w:p>
        </w:tc>
      </w:tr>
      <w:tr w14:paraId="011CE9E8">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3E8CFC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tcPr>
          <w:p w14:paraId="67FF42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FB3C508">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permStart w:id="87" w:edGrp="everyone"/>
            <w:r>
              <w:rPr>
                <w:rFonts w:hint="eastAsia" w:ascii="Times New Roman" w:hAnsi="Times New Roman" w:eastAsia="宋体"/>
                <w:color w:val="0000FF"/>
                <w:sz w:val="24"/>
              </w:rPr>
              <w:t>单击此处输入文字</w:t>
            </w:r>
            <w:permEnd w:id="87"/>
          </w:p>
        </w:tc>
        <w:tc>
          <w:tcPr>
            <w:tcW w:w="4690" w:type="dxa"/>
            <w:tcBorders>
              <w:top w:val="single" w:color="auto" w:sz="4" w:space="0"/>
              <w:left w:val="single" w:color="auto" w:sz="4" w:space="0"/>
              <w:right w:val="single" w:color="auto" w:sz="4" w:space="0"/>
            </w:tcBorders>
            <w:shd w:val="clear" w:color="auto" w:fill="auto"/>
          </w:tcPr>
          <w:p w14:paraId="55517A72">
            <w:pPr>
              <w:pStyle w:val="18"/>
              <w:keepNext w:val="0"/>
              <w:keepLines w:val="0"/>
              <w:pageBreakBefore w:val="0"/>
              <w:widowControl w:val="0"/>
              <w:suppressLineNumbers w:val="0"/>
              <w:tabs>
                <w:tab w:val="left" w:leader="dot" w:pos="250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permStart w:id="88" w:edGrp="everyone"/>
            <w:r>
              <w:rPr>
                <w:rFonts w:hint="eastAsia" w:ascii="Times New Roman" w:hAnsi="Times New Roman" w:eastAsia="宋体"/>
                <w:color w:val="0000FF"/>
                <w:sz w:val="24"/>
              </w:rPr>
              <w:t>单击此处输入文字</w:t>
            </w:r>
            <w:permEnd w:id="88"/>
          </w:p>
        </w:tc>
      </w:tr>
      <w:tr w14:paraId="41DC6C61">
        <w:tblPrEx>
          <w:tblCellMar>
            <w:top w:w="0" w:type="dxa"/>
            <w:left w:w="10" w:type="dxa"/>
            <w:bottom w:w="0" w:type="dxa"/>
            <w:right w:w="10" w:type="dxa"/>
          </w:tblCellMar>
        </w:tblPrEx>
        <w:trPr>
          <w:cantSplit/>
          <w:trHeight w:val="0" w:hRule="atLeast"/>
          <w:jc w:val="center"/>
        </w:trPr>
        <w:tc>
          <w:tcPr>
            <w:tcW w:w="902" w:type="dxa"/>
            <w:gridSpan w:val="2"/>
            <w:vMerge w:val="restart"/>
            <w:tcBorders>
              <w:top w:val="single" w:color="auto" w:sz="4" w:space="0"/>
              <w:left w:val="single" w:color="auto" w:sz="4" w:space="0"/>
            </w:tcBorders>
            <w:shd w:val="clear" w:color="auto" w:fill="auto"/>
            <w:vAlign w:val="center"/>
          </w:tcPr>
          <w:p w14:paraId="12BB4BA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2.1.3</w:t>
            </w:r>
          </w:p>
        </w:tc>
        <w:tc>
          <w:tcPr>
            <w:tcW w:w="1123" w:type="dxa"/>
            <w:gridSpan w:val="2"/>
            <w:vMerge w:val="restart"/>
            <w:tcBorders>
              <w:top w:val="single" w:color="auto" w:sz="4" w:space="0"/>
              <w:left w:val="single" w:color="auto" w:sz="4" w:space="0"/>
            </w:tcBorders>
            <w:shd w:val="clear" w:color="auto" w:fill="auto"/>
            <w:vAlign w:val="center"/>
          </w:tcPr>
          <w:p w14:paraId="02D28D4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响应性评审标准</w:t>
            </w:r>
          </w:p>
        </w:tc>
        <w:tc>
          <w:tcPr>
            <w:tcW w:w="2477" w:type="dxa"/>
            <w:tcBorders>
              <w:top w:val="single" w:color="auto" w:sz="4" w:space="0"/>
              <w:left w:val="single" w:color="auto" w:sz="4" w:space="0"/>
            </w:tcBorders>
            <w:shd w:val="clear" w:color="auto" w:fill="auto"/>
            <w:vAlign w:val="center"/>
          </w:tcPr>
          <w:p w14:paraId="71BA49F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w:t>
            </w:r>
          </w:p>
        </w:tc>
        <w:tc>
          <w:tcPr>
            <w:tcW w:w="4690" w:type="dxa"/>
            <w:tcBorders>
              <w:top w:val="single" w:color="auto" w:sz="4" w:space="0"/>
              <w:left w:val="single" w:color="auto" w:sz="4" w:space="0"/>
              <w:right w:val="single" w:color="auto" w:sz="4" w:space="0"/>
            </w:tcBorders>
            <w:shd w:val="clear" w:color="auto" w:fill="auto"/>
            <w:vAlign w:val="bottom"/>
          </w:tcPr>
          <w:p w14:paraId="2E4C0C2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3.2</w:t>
            </w:r>
            <w:r>
              <w:rPr>
                <w:rFonts w:hint="eastAsia" w:ascii="Times New Roman" w:hAnsi="Times New Roman" w:eastAsia="宋体" w:cs="仿宋"/>
                <w:b w:val="0"/>
                <w:bCs/>
                <w:color w:val="auto"/>
                <w:sz w:val="24"/>
                <w:szCs w:val="21"/>
              </w:rPr>
              <w:t>款规定</w:t>
            </w:r>
          </w:p>
        </w:tc>
      </w:tr>
      <w:tr w14:paraId="7980A2E1">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45CEF4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00704B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2B3A09B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投标内容</w:t>
            </w:r>
          </w:p>
        </w:tc>
        <w:tc>
          <w:tcPr>
            <w:tcW w:w="4690" w:type="dxa"/>
            <w:tcBorders>
              <w:top w:val="single" w:color="auto" w:sz="4" w:space="0"/>
              <w:left w:val="single" w:color="auto" w:sz="4" w:space="0"/>
              <w:right w:val="single" w:color="auto" w:sz="4" w:space="0"/>
            </w:tcBorders>
            <w:shd w:val="clear" w:color="auto" w:fill="auto"/>
            <w:vAlign w:val="bottom"/>
          </w:tcPr>
          <w:p w14:paraId="2B211E3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1.3.1</w:t>
            </w:r>
            <w:r>
              <w:rPr>
                <w:rFonts w:hint="eastAsia" w:ascii="Times New Roman" w:hAnsi="Times New Roman" w:eastAsia="宋体" w:cs="仿宋"/>
                <w:b w:val="0"/>
                <w:bCs/>
                <w:color w:val="auto"/>
                <w:sz w:val="24"/>
                <w:szCs w:val="21"/>
              </w:rPr>
              <w:t>项规定</w:t>
            </w:r>
          </w:p>
        </w:tc>
      </w:tr>
      <w:tr w14:paraId="49423218">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08BDCE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3A2514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1BB6614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交货期</w:t>
            </w:r>
          </w:p>
        </w:tc>
        <w:tc>
          <w:tcPr>
            <w:tcW w:w="4690" w:type="dxa"/>
            <w:tcBorders>
              <w:top w:val="single" w:color="auto" w:sz="4" w:space="0"/>
              <w:left w:val="single" w:color="auto" w:sz="4" w:space="0"/>
              <w:right w:val="single" w:color="auto" w:sz="4" w:space="0"/>
            </w:tcBorders>
            <w:shd w:val="clear" w:color="auto" w:fill="auto"/>
            <w:vAlign w:val="bottom"/>
          </w:tcPr>
          <w:p w14:paraId="14F8E4D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1.3.2</w:t>
            </w:r>
            <w:r>
              <w:rPr>
                <w:rFonts w:hint="eastAsia" w:ascii="Times New Roman" w:hAnsi="Times New Roman" w:eastAsia="宋体" w:cs="仿宋"/>
                <w:b w:val="0"/>
                <w:bCs/>
                <w:color w:val="auto"/>
                <w:sz w:val="24"/>
                <w:szCs w:val="21"/>
              </w:rPr>
              <w:t>项规定</w:t>
            </w:r>
          </w:p>
        </w:tc>
      </w:tr>
      <w:tr w14:paraId="163E8385">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79F2CA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50D6C6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4913AC7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交货地点</w:t>
            </w:r>
          </w:p>
        </w:tc>
        <w:tc>
          <w:tcPr>
            <w:tcW w:w="4690" w:type="dxa"/>
            <w:tcBorders>
              <w:top w:val="single" w:color="auto" w:sz="4" w:space="0"/>
              <w:left w:val="single" w:color="auto" w:sz="4" w:space="0"/>
              <w:right w:val="single" w:color="auto" w:sz="4" w:space="0"/>
            </w:tcBorders>
            <w:shd w:val="clear" w:color="auto" w:fill="auto"/>
            <w:vAlign w:val="bottom"/>
          </w:tcPr>
          <w:p w14:paraId="1AEEE1A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1.3.3</w:t>
            </w:r>
            <w:r>
              <w:rPr>
                <w:rFonts w:hint="eastAsia" w:ascii="Times New Roman" w:hAnsi="Times New Roman" w:eastAsia="宋体" w:cs="仿宋"/>
                <w:b w:val="0"/>
                <w:bCs/>
                <w:color w:val="auto"/>
                <w:sz w:val="24"/>
                <w:szCs w:val="21"/>
              </w:rPr>
              <w:t>项规定</w:t>
            </w:r>
          </w:p>
        </w:tc>
      </w:tr>
      <w:tr w14:paraId="098E2349">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7B720E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5C787A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75F1CCE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技术性能指标</w:t>
            </w:r>
          </w:p>
        </w:tc>
        <w:tc>
          <w:tcPr>
            <w:tcW w:w="4690" w:type="dxa"/>
            <w:tcBorders>
              <w:top w:val="single" w:color="auto" w:sz="4" w:space="0"/>
              <w:left w:val="single" w:color="auto" w:sz="4" w:space="0"/>
              <w:right w:val="single" w:color="auto" w:sz="4" w:space="0"/>
            </w:tcBorders>
            <w:shd w:val="clear" w:color="auto" w:fill="auto"/>
            <w:vAlign w:val="bottom"/>
          </w:tcPr>
          <w:p w14:paraId="2B3C843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1.3.4</w:t>
            </w:r>
            <w:r>
              <w:rPr>
                <w:rFonts w:hint="eastAsia" w:ascii="Times New Roman" w:hAnsi="Times New Roman" w:eastAsia="宋体" w:cs="仿宋"/>
                <w:b w:val="0"/>
                <w:bCs/>
                <w:color w:val="auto"/>
                <w:sz w:val="24"/>
                <w:szCs w:val="21"/>
              </w:rPr>
              <w:t>项规定</w:t>
            </w:r>
          </w:p>
        </w:tc>
      </w:tr>
      <w:tr w14:paraId="64612458">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251603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881F1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6B3222B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投标有效期</w:t>
            </w:r>
          </w:p>
        </w:tc>
        <w:tc>
          <w:tcPr>
            <w:tcW w:w="4690" w:type="dxa"/>
            <w:tcBorders>
              <w:top w:val="single" w:color="auto" w:sz="4" w:space="0"/>
              <w:left w:val="single" w:color="auto" w:sz="4" w:space="0"/>
              <w:right w:val="single" w:color="auto" w:sz="4" w:space="0"/>
            </w:tcBorders>
            <w:shd w:val="clear" w:color="auto" w:fill="auto"/>
            <w:vAlign w:val="bottom"/>
          </w:tcPr>
          <w:p w14:paraId="2124C1A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3.3.1</w:t>
            </w:r>
            <w:r>
              <w:rPr>
                <w:rFonts w:hint="eastAsia" w:ascii="Times New Roman" w:hAnsi="Times New Roman" w:eastAsia="宋体" w:cs="仿宋"/>
                <w:b w:val="0"/>
                <w:bCs/>
                <w:color w:val="auto"/>
                <w:sz w:val="24"/>
                <w:szCs w:val="21"/>
              </w:rPr>
              <w:t>项规定</w:t>
            </w:r>
          </w:p>
        </w:tc>
      </w:tr>
      <w:tr w14:paraId="32BDF04F">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3A507A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D0868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33E4F97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投标保证金</w:t>
            </w:r>
          </w:p>
        </w:tc>
        <w:tc>
          <w:tcPr>
            <w:tcW w:w="4690" w:type="dxa"/>
            <w:tcBorders>
              <w:top w:val="single" w:color="auto" w:sz="4" w:space="0"/>
              <w:left w:val="single" w:color="auto" w:sz="4" w:space="0"/>
              <w:right w:val="single" w:color="auto" w:sz="4" w:space="0"/>
            </w:tcBorders>
            <w:shd w:val="clear" w:color="auto" w:fill="auto"/>
            <w:vAlign w:val="bottom"/>
          </w:tcPr>
          <w:p w14:paraId="1CDCEE9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3.4.1</w:t>
            </w:r>
            <w:r>
              <w:rPr>
                <w:rFonts w:hint="eastAsia" w:ascii="Times New Roman" w:hAnsi="Times New Roman" w:eastAsia="宋体" w:cs="仿宋"/>
                <w:b w:val="0"/>
                <w:bCs/>
                <w:color w:val="auto"/>
                <w:sz w:val="24"/>
                <w:szCs w:val="21"/>
              </w:rPr>
              <w:t>项规定</w:t>
            </w:r>
          </w:p>
        </w:tc>
      </w:tr>
      <w:tr w14:paraId="3BA47358">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25BA1B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40CC7E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21698BA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权利义务</w:t>
            </w:r>
          </w:p>
        </w:tc>
        <w:tc>
          <w:tcPr>
            <w:tcW w:w="4690" w:type="dxa"/>
            <w:tcBorders>
              <w:top w:val="single" w:color="auto" w:sz="4" w:space="0"/>
              <w:left w:val="single" w:color="auto" w:sz="4" w:space="0"/>
              <w:right w:val="single" w:color="auto" w:sz="4" w:space="0"/>
            </w:tcBorders>
            <w:shd w:val="clear" w:color="auto" w:fill="auto"/>
            <w:vAlign w:val="bottom"/>
          </w:tcPr>
          <w:p w14:paraId="5721C0C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1.11.1</w:t>
            </w:r>
            <w:r>
              <w:rPr>
                <w:rFonts w:hint="eastAsia" w:ascii="Times New Roman" w:hAnsi="Times New Roman" w:eastAsia="宋体" w:cs="仿宋"/>
                <w:b w:val="0"/>
                <w:bCs/>
                <w:color w:val="auto"/>
                <w:sz w:val="24"/>
                <w:szCs w:val="21"/>
              </w:rPr>
              <w:t>项规定和第四章“合同条款及格式”中的实质性要求和条件</w:t>
            </w:r>
          </w:p>
        </w:tc>
      </w:tr>
      <w:tr w14:paraId="0D0FC246">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7FFD50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75C7DD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3D8FAB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投标设备及技术服务和质保期服务</w:t>
            </w:r>
          </w:p>
        </w:tc>
        <w:tc>
          <w:tcPr>
            <w:tcW w:w="4690" w:type="dxa"/>
            <w:tcBorders>
              <w:top w:val="single" w:color="auto" w:sz="4" w:space="0"/>
              <w:left w:val="single" w:color="auto" w:sz="4" w:space="0"/>
              <w:right w:val="single" w:color="auto" w:sz="4" w:space="0"/>
            </w:tcBorders>
            <w:shd w:val="clear" w:color="auto" w:fill="auto"/>
          </w:tcPr>
          <w:p w14:paraId="375BC9E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符合第五章“供货要求”中的实质性要求和条件</w:t>
            </w:r>
          </w:p>
        </w:tc>
      </w:tr>
      <w:tr w14:paraId="264B9E16">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7DE383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0EE89A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4E5D770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技术支持资料</w:t>
            </w:r>
          </w:p>
        </w:tc>
        <w:tc>
          <w:tcPr>
            <w:tcW w:w="4690" w:type="dxa"/>
            <w:tcBorders>
              <w:top w:val="single" w:color="auto" w:sz="4" w:space="0"/>
              <w:left w:val="single" w:color="auto" w:sz="4" w:space="0"/>
              <w:right w:val="single" w:color="auto" w:sz="4" w:space="0"/>
            </w:tcBorders>
            <w:shd w:val="clear" w:color="auto" w:fill="auto"/>
            <w:vAlign w:val="bottom"/>
          </w:tcPr>
          <w:p w14:paraId="4318F98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符合第二章“投标人须知”第</w:t>
            </w:r>
            <w:r>
              <w:rPr>
                <w:rFonts w:hint="eastAsia" w:ascii="Times New Roman" w:hAnsi="Times New Roman" w:eastAsia="宋体" w:cs="仿宋"/>
                <w:b w:val="0"/>
                <w:bCs/>
                <w:color w:val="auto"/>
                <w:sz w:val="24"/>
                <w:szCs w:val="21"/>
                <w:lang w:val="en-US" w:bidi="en-US"/>
              </w:rPr>
              <w:t>1.11.3</w:t>
            </w:r>
            <w:r>
              <w:rPr>
                <w:rFonts w:hint="eastAsia" w:ascii="Times New Roman" w:hAnsi="Times New Roman" w:eastAsia="宋体" w:cs="仿宋"/>
                <w:b w:val="0"/>
                <w:bCs/>
                <w:color w:val="auto"/>
                <w:sz w:val="24"/>
                <w:szCs w:val="21"/>
              </w:rPr>
              <w:t>项规定</w:t>
            </w:r>
          </w:p>
        </w:tc>
      </w:tr>
      <w:tr w14:paraId="4C76B621">
        <w:tblPrEx>
          <w:tblCellMar>
            <w:top w:w="0" w:type="dxa"/>
            <w:left w:w="10" w:type="dxa"/>
            <w:bottom w:w="0" w:type="dxa"/>
            <w:right w:w="10" w:type="dxa"/>
          </w:tblCellMar>
        </w:tblPrEx>
        <w:trPr>
          <w:cantSplit/>
          <w:trHeight w:val="0" w:hRule="atLeast"/>
          <w:jc w:val="center"/>
        </w:trPr>
        <w:tc>
          <w:tcPr>
            <w:tcW w:w="902" w:type="dxa"/>
            <w:gridSpan w:val="2"/>
            <w:vMerge w:val="continue"/>
            <w:tcBorders>
              <w:left w:val="single" w:color="auto" w:sz="4" w:space="0"/>
            </w:tcBorders>
            <w:shd w:val="clear" w:color="auto" w:fill="auto"/>
            <w:vAlign w:val="center"/>
          </w:tcPr>
          <w:p w14:paraId="0EBD5B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123" w:type="dxa"/>
            <w:gridSpan w:val="2"/>
            <w:vMerge w:val="continue"/>
            <w:tcBorders>
              <w:left w:val="single" w:color="auto" w:sz="4" w:space="0"/>
            </w:tcBorders>
            <w:shd w:val="clear" w:color="auto" w:fill="auto"/>
            <w:vAlign w:val="center"/>
          </w:tcPr>
          <w:p w14:paraId="45B433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109B17E3">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bidi="en-US"/>
              </w:rPr>
            </w:pPr>
            <w:permStart w:id="89" w:edGrp="everyone"/>
            <w:r>
              <w:rPr>
                <w:rFonts w:hint="eastAsia" w:ascii="Times New Roman" w:hAnsi="Times New Roman" w:eastAsia="宋体"/>
                <w:color w:val="0000FF"/>
                <w:sz w:val="24"/>
              </w:rPr>
              <w:t>单击此处输入文字</w:t>
            </w:r>
            <w:permEnd w:id="89"/>
          </w:p>
        </w:tc>
        <w:tc>
          <w:tcPr>
            <w:tcW w:w="4690" w:type="dxa"/>
            <w:tcBorders>
              <w:top w:val="single" w:color="auto" w:sz="4" w:space="0"/>
              <w:left w:val="single" w:color="auto" w:sz="4" w:space="0"/>
              <w:right w:val="single" w:color="auto" w:sz="4" w:space="0"/>
            </w:tcBorders>
            <w:shd w:val="clear" w:color="auto" w:fill="auto"/>
          </w:tcPr>
          <w:p w14:paraId="6F8DF856">
            <w:pPr>
              <w:pStyle w:val="18"/>
              <w:keepNext w:val="0"/>
              <w:keepLines w:val="0"/>
              <w:pageBreakBefore w:val="0"/>
              <w:widowControl w:val="0"/>
              <w:suppressLineNumbers w:val="0"/>
              <w:tabs>
                <w:tab w:val="left" w:leader="dot" w:pos="2505"/>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left"/>
              <w:textAlignment w:val="auto"/>
              <w:rPr>
                <w:rFonts w:hint="default" w:ascii="Times New Roman" w:hAnsi="Times New Roman" w:eastAsia="宋体" w:cs="仿宋"/>
                <w:b w:val="0"/>
                <w:bCs/>
                <w:color w:val="auto"/>
                <w:sz w:val="24"/>
                <w:szCs w:val="21"/>
                <w:lang w:val="en-US" w:eastAsia="en-US" w:bidi="en-US"/>
              </w:rPr>
            </w:pPr>
            <w:permStart w:id="90" w:edGrp="everyone"/>
            <w:r>
              <w:rPr>
                <w:rFonts w:hint="eastAsia" w:ascii="Times New Roman" w:hAnsi="Times New Roman" w:eastAsia="宋体"/>
                <w:color w:val="0000FF"/>
                <w:sz w:val="24"/>
              </w:rPr>
              <w:t>单击此处输入文字</w:t>
            </w:r>
            <w:permEnd w:id="90"/>
          </w:p>
        </w:tc>
      </w:tr>
      <w:tr w14:paraId="3D383C04">
        <w:tblPrEx>
          <w:tblCellMar>
            <w:top w:w="0" w:type="dxa"/>
            <w:left w:w="10" w:type="dxa"/>
            <w:bottom w:w="0" w:type="dxa"/>
            <w:right w:w="10" w:type="dxa"/>
          </w:tblCellMar>
        </w:tblPrEx>
        <w:trPr>
          <w:cantSplit/>
          <w:trHeight w:val="0" w:hRule="atLeast"/>
          <w:jc w:val="center"/>
        </w:trPr>
        <w:tc>
          <w:tcPr>
            <w:tcW w:w="2025" w:type="dxa"/>
            <w:gridSpan w:val="4"/>
            <w:tcBorders>
              <w:top w:val="single" w:color="auto" w:sz="4" w:space="0"/>
              <w:left w:val="single" w:color="auto" w:sz="4" w:space="0"/>
            </w:tcBorders>
            <w:shd w:val="clear" w:color="auto" w:fill="auto"/>
            <w:vAlign w:val="bottom"/>
          </w:tcPr>
          <w:p w14:paraId="78C6452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2477" w:type="dxa"/>
            <w:tcBorders>
              <w:top w:val="single" w:color="auto" w:sz="4" w:space="0"/>
              <w:left w:val="single" w:color="auto" w:sz="4" w:space="0"/>
            </w:tcBorders>
            <w:shd w:val="clear" w:color="auto" w:fill="auto"/>
            <w:vAlign w:val="bottom"/>
          </w:tcPr>
          <w:p w14:paraId="64D29F7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条款内容</w:t>
            </w:r>
          </w:p>
        </w:tc>
        <w:tc>
          <w:tcPr>
            <w:tcW w:w="4690" w:type="dxa"/>
            <w:tcBorders>
              <w:top w:val="single" w:color="auto" w:sz="4" w:space="0"/>
              <w:left w:val="single" w:color="auto" w:sz="4" w:space="0"/>
              <w:right w:val="single" w:color="auto" w:sz="4" w:space="0"/>
            </w:tcBorders>
            <w:shd w:val="clear" w:color="auto" w:fill="auto"/>
            <w:vAlign w:val="bottom"/>
          </w:tcPr>
          <w:p w14:paraId="1658D16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编列内容</w:t>
            </w:r>
          </w:p>
        </w:tc>
      </w:tr>
      <w:tr w14:paraId="355BD053">
        <w:tblPrEx>
          <w:tblCellMar>
            <w:top w:w="0" w:type="dxa"/>
            <w:left w:w="10" w:type="dxa"/>
            <w:bottom w:w="0" w:type="dxa"/>
            <w:right w:w="10" w:type="dxa"/>
          </w:tblCellMar>
        </w:tblPrEx>
        <w:trPr>
          <w:cantSplit/>
          <w:trHeight w:val="0" w:hRule="atLeast"/>
          <w:jc w:val="center"/>
        </w:trPr>
        <w:tc>
          <w:tcPr>
            <w:tcW w:w="2025" w:type="dxa"/>
            <w:gridSpan w:val="4"/>
            <w:tcBorders>
              <w:top w:val="single" w:color="auto" w:sz="4" w:space="0"/>
              <w:left w:val="single" w:color="auto" w:sz="4" w:space="0"/>
            </w:tcBorders>
            <w:shd w:val="clear" w:color="auto" w:fill="auto"/>
            <w:vAlign w:val="center"/>
          </w:tcPr>
          <w:p w14:paraId="6410D27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2.2.1</w:t>
            </w:r>
          </w:p>
        </w:tc>
        <w:tc>
          <w:tcPr>
            <w:tcW w:w="2477" w:type="dxa"/>
            <w:tcBorders>
              <w:top w:val="single" w:color="auto" w:sz="4" w:space="0"/>
              <w:left w:val="single" w:color="auto" w:sz="4" w:space="0"/>
            </w:tcBorders>
            <w:shd w:val="clear" w:color="auto" w:fill="auto"/>
            <w:vAlign w:val="center"/>
          </w:tcPr>
          <w:p w14:paraId="25A128F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分值构成（总分100分）</w:t>
            </w:r>
          </w:p>
        </w:tc>
        <w:tc>
          <w:tcPr>
            <w:tcW w:w="4690" w:type="dxa"/>
            <w:tcBorders>
              <w:top w:val="single" w:color="auto" w:sz="4" w:space="0"/>
              <w:left w:val="single" w:color="auto" w:sz="4" w:space="0"/>
              <w:right w:val="single" w:color="auto" w:sz="4" w:space="0"/>
            </w:tcBorders>
            <w:shd w:val="clear" w:color="auto" w:fill="auto"/>
          </w:tcPr>
          <w:p w14:paraId="308F20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商务部分：</w:t>
            </w:r>
            <w:r>
              <w:rPr>
                <w:rFonts w:hint="eastAsia" w:ascii="Times New Roman" w:hAnsi="Times New Roman" w:eastAsia="宋体" w:cs="仿宋"/>
                <w:b w:val="0"/>
                <w:bCs/>
                <w:color w:val="auto"/>
                <w:sz w:val="24"/>
                <w:szCs w:val="21"/>
                <w:lang w:val="en-US" w:eastAsia="zh-CN"/>
              </w:rPr>
              <w:t>20</w:t>
            </w:r>
            <w:r>
              <w:rPr>
                <w:rFonts w:hint="eastAsia" w:ascii="Times New Roman" w:hAnsi="Times New Roman" w:eastAsia="宋体" w:cs="仿宋"/>
                <w:b w:val="0"/>
                <w:bCs/>
                <w:color w:val="auto"/>
                <w:sz w:val="24"/>
                <w:szCs w:val="21"/>
                <w:lang w:eastAsia="zh-CN"/>
              </w:rPr>
              <w:t>分</w:t>
            </w:r>
          </w:p>
          <w:p w14:paraId="0C60F8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技术部分：</w:t>
            </w:r>
            <w:r>
              <w:rPr>
                <w:rFonts w:hint="eastAsia" w:ascii="Times New Roman" w:hAnsi="Times New Roman" w:eastAsia="宋体"/>
                <w:color w:val="auto"/>
                <w:sz w:val="24"/>
                <w:lang w:val="en-US" w:eastAsia="zh-CN"/>
              </w:rPr>
              <w:t>10</w:t>
            </w:r>
            <w:r>
              <w:rPr>
                <w:rFonts w:hint="eastAsia" w:ascii="Times New Roman" w:hAnsi="Times New Roman" w:eastAsia="宋体" w:cs="仿宋"/>
                <w:b w:val="0"/>
                <w:bCs/>
                <w:color w:val="auto"/>
                <w:sz w:val="24"/>
                <w:szCs w:val="21"/>
                <w:lang w:eastAsia="zh-CN"/>
              </w:rPr>
              <w:t>分</w:t>
            </w:r>
          </w:p>
          <w:p w14:paraId="530476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投标报价：</w:t>
            </w:r>
            <w:r>
              <w:rPr>
                <w:rFonts w:hint="eastAsia" w:ascii="Times New Roman" w:hAnsi="Times New Roman" w:eastAsia="宋体"/>
                <w:color w:val="auto"/>
                <w:sz w:val="24"/>
                <w:lang w:val="en-US" w:eastAsia="zh-CN"/>
              </w:rPr>
              <w:t>70</w:t>
            </w:r>
            <w:r>
              <w:rPr>
                <w:rFonts w:hint="eastAsia" w:ascii="Times New Roman" w:hAnsi="Times New Roman" w:eastAsia="宋体" w:cs="仿宋"/>
                <w:b w:val="0"/>
                <w:bCs/>
                <w:color w:val="auto"/>
                <w:sz w:val="24"/>
                <w:szCs w:val="21"/>
                <w:lang w:eastAsia="zh-CN"/>
              </w:rPr>
              <w:t>分</w:t>
            </w:r>
          </w:p>
          <w:p w14:paraId="1E32F9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eastAsia="zh-CN"/>
              </w:rPr>
              <w:t>其他评分因素：</w:t>
            </w:r>
            <w:r>
              <w:rPr>
                <w:rFonts w:hint="eastAsia" w:ascii="Times New Roman" w:hAnsi="Times New Roman" w:eastAsia="宋体"/>
                <w:color w:val="auto"/>
                <w:sz w:val="24"/>
                <w:lang w:val="en-US" w:eastAsia="zh-CN"/>
              </w:rPr>
              <w:t>/</w:t>
            </w:r>
            <w:r>
              <w:rPr>
                <w:rFonts w:hint="eastAsia" w:ascii="Times New Roman" w:hAnsi="Times New Roman" w:eastAsia="宋体" w:cs="仿宋"/>
                <w:b w:val="0"/>
                <w:bCs/>
                <w:color w:val="auto"/>
                <w:sz w:val="24"/>
                <w:szCs w:val="21"/>
              </w:rPr>
              <w:t>分（如有）</w:t>
            </w:r>
          </w:p>
        </w:tc>
      </w:tr>
      <w:tr w14:paraId="0CFB226B">
        <w:tblPrEx>
          <w:tblCellMar>
            <w:top w:w="0" w:type="dxa"/>
            <w:left w:w="10" w:type="dxa"/>
            <w:bottom w:w="0" w:type="dxa"/>
            <w:right w:w="10" w:type="dxa"/>
          </w:tblCellMar>
        </w:tblPrEx>
        <w:trPr>
          <w:cantSplit/>
          <w:trHeight w:val="0" w:hRule="atLeast"/>
          <w:jc w:val="center"/>
        </w:trPr>
        <w:tc>
          <w:tcPr>
            <w:tcW w:w="2025" w:type="dxa"/>
            <w:gridSpan w:val="4"/>
            <w:tcBorders>
              <w:top w:val="single" w:color="auto" w:sz="4" w:space="0"/>
              <w:left w:val="single" w:color="auto" w:sz="4" w:space="0"/>
              <w:bottom w:val="single" w:color="auto" w:sz="4" w:space="0"/>
            </w:tcBorders>
            <w:shd w:val="clear" w:color="auto" w:fill="auto"/>
            <w:vAlign w:val="center"/>
          </w:tcPr>
          <w:p w14:paraId="5CC02ED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rPr>
              <w:t>2.2.2</w:t>
            </w:r>
          </w:p>
        </w:tc>
        <w:tc>
          <w:tcPr>
            <w:tcW w:w="2477" w:type="dxa"/>
            <w:tcBorders>
              <w:top w:val="single" w:color="auto" w:sz="4" w:space="0"/>
              <w:left w:val="single" w:color="auto" w:sz="4" w:space="0"/>
              <w:bottom w:val="single" w:color="auto" w:sz="4" w:space="0"/>
            </w:tcBorders>
            <w:shd w:val="clear" w:color="auto" w:fill="auto"/>
            <w:vAlign w:val="center"/>
          </w:tcPr>
          <w:p w14:paraId="453FA70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评标基准价计算方法</w:t>
            </w: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69F6C330">
            <w:pPr>
              <w:keepNext w:val="0"/>
              <w:keepLines w:val="0"/>
              <w:widowControl w:val="0"/>
              <w:suppressLineNumbers w:val="0"/>
              <w:adjustRightInd w:val="0"/>
              <w:snapToGrid w:val="0"/>
              <w:spacing w:before="0" w:beforeAutospacing="0" w:after="0" w:afterAutospacing="0" w:line="300" w:lineRule="auto"/>
              <w:ind w:left="0" w:right="0"/>
              <w:jc w:val="both"/>
              <w:rPr>
                <w:rFonts w:hint="default" w:ascii="Times New Roman" w:hAnsi="Times New Roman" w:cs="宋体"/>
                <w:sz w:val="24"/>
                <w:szCs w:val="22"/>
                <w:lang w:val="en-US"/>
              </w:rPr>
            </w:pPr>
            <w:r>
              <w:rPr>
                <w:rFonts w:hint="eastAsia" w:ascii="Times New Roman" w:hAnsi="Times New Roman" w:eastAsia="宋体" w:cs="宋体"/>
                <w:color w:val="000000"/>
                <w:kern w:val="0"/>
                <w:sz w:val="24"/>
                <w:szCs w:val="22"/>
                <w:lang w:val="en-US" w:eastAsia="zh-CN" w:bidi="ar"/>
              </w:rPr>
              <w:t>当合格投标人数量≤</w:t>
            </w:r>
            <w:r>
              <w:rPr>
                <w:rFonts w:hint="default" w:ascii="Times New Roman" w:hAnsi="Times New Roman" w:eastAsia="宋体" w:cs="宋体"/>
                <w:color w:val="000000"/>
                <w:kern w:val="0"/>
                <w:sz w:val="24"/>
                <w:szCs w:val="22"/>
                <w:lang w:val="en-US" w:eastAsia="zh-CN" w:bidi="ar"/>
              </w:rPr>
              <w:t>5</w:t>
            </w:r>
            <w:r>
              <w:rPr>
                <w:rFonts w:hint="eastAsia" w:ascii="Times New Roman" w:hAnsi="Times New Roman" w:eastAsia="宋体" w:cs="宋体"/>
                <w:color w:val="000000"/>
                <w:kern w:val="0"/>
                <w:sz w:val="24"/>
                <w:szCs w:val="22"/>
                <w:lang w:val="en-US" w:eastAsia="zh-CN" w:bidi="ar"/>
              </w:rPr>
              <w:t>家时，以所有合格投标人评标价的算术平均值的</w:t>
            </w:r>
            <w:r>
              <w:rPr>
                <w:rFonts w:hint="default" w:ascii="Times New Roman" w:hAnsi="Times New Roman" w:eastAsia="宋体" w:cs="宋体"/>
                <w:color w:val="000000"/>
                <w:kern w:val="0"/>
                <w:sz w:val="24"/>
                <w:szCs w:val="22"/>
                <w:lang w:val="en-US" w:eastAsia="zh-CN" w:bidi="ar"/>
              </w:rPr>
              <w:t>90%</w:t>
            </w:r>
            <w:r>
              <w:rPr>
                <w:rFonts w:hint="eastAsia" w:ascii="Times New Roman" w:hAnsi="Times New Roman" w:eastAsia="宋体" w:cs="宋体"/>
                <w:color w:val="000000"/>
                <w:kern w:val="0"/>
                <w:sz w:val="24"/>
                <w:szCs w:val="22"/>
                <w:lang w:val="en-US" w:eastAsia="zh-CN" w:bidi="ar"/>
              </w:rPr>
              <w:t>作为评标基准价；当合格投标人数量＞</w:t>
            </w:r>
            <w:r>
              <w:rPr>
                <w:rFonts w:hint="default" w:ascii="Times New Roman" w:hAnsi="Times New Roman" w:eastAsia="宋体" w:cs="宋体"/>
                <w:color w:val="000000"/>
                <w:kern w:val="0"/>
                <w:sz w:val="24"/>
                <w:szCs w:val="22"/>
                <w:lang w:val="en-US" w:eastAsia="zh-CN" w:bidi="ar"/>
              </w:rPr>
              <w:t>5</w:t>
            </w:r>
            <w:r>
              <w:rPr>
                <w:rFonts w:hint="eastAsia" w:ascii="Times New Roman" w:hAnsi="Times New Roman" w:eastAsia="宋体" w:cs="宋体"/>
                <w:color w:val="000000"/>
                <w:kern w:val="0"/>
                <w:sz w:val="24"/>
                <w:szCs w:val="22"/>
                <w:lang w:val="en-US" w:eastAsia="zh-CN" w:bidi="ar"/>
              </w:rPr>
              <w:t>家时，以去除一个最高评标价和一个最低评标价后的算术平均值的</w:t>
            </w:r>
            <w:r>
              <w:rPr>
                <w:rFonts w:hint="default" w:ascii="Times New Roman" w:hAnsi="Times New Roman" w:eastAsia="宋体" w:cs="宋体"/>
                <w:color w:val="000000"/>
                <w:kern w:val="0"/>
                <w:sz w:val="24"/>
                <w:szCs w:val="22"/>
                <w:lang w:val="en-US" w:eastAsia="zh-CN" w:bidi="ar"/>
              </w:rPr>
              <w:t>90%</w:t>
            </w:r>
            <w:r>
              <w:rPr>
                <w:rFonts w:hint="eastAsia" w:ascii="Times New Roman" w:hAnsi="Times New Roman" w:eastAsia="宋体" w:cs="宋体"/>
                <w:color w:val="000000"/>
                <w:kern w:val="0"/>
                <w:sz w:val="24"/>
                <w:szCs w:val="22"/>
                <w:lang w:val="en-US" w:eastAsia="zh-CN" w:bidi="ar"/>
              </w:rPr>
              <w:t>作为评标基准价。</w:t>
            </w:r>
          </w:p>
          <w:p w14:paraId="1EAA9156">
            <w:pPr>
              <w:keepNext w:val="0"/>
              <w:keepLines w:val="0"/>
              <w:widowControl/>
              <w:suppressLineNumbers w:val="0"/>
              <w:spacing w:before="0" w:beforeAutospacing="0" w:after="0" w:afterAutospacing="0"/>
              <w:ind w:left="0" w:right="0"/>
              <w:jc w:val="both"/>
              <w:rPr>
                <w:rFonts w:hint="default" w:ascii="Times New Roman" w:hAnsi="Times New Roman" w:eastAsia="宋体" w:cs="仿宋"/>
                <w:b w:val="0"/>
                <w:bCs/>
                <w:color w:val="auto"/>
                <w:sz w:val="24"/>
                <w:szCs w:val="21"/>
                <w:lang w:val="en-US"/>
              </w:rPr>
            </w:pPr>
            <w:r>
              <w:rPr>
                <w:rFonts w:hint="eastAsia" w:ascii="Times New Roman" w:hAnsi="Times New Roman" w:eastAsia="宋体" w:cs="宋体"/>
                <w:color w:val="000000"/>
                <w:kern w:val="0"/>
                <w:sz w:val="24"/>
                <w:szCs w:val="22"/>
                <w:lang w:val="en-US" w:eastAsia="zh-CN" w:bidi="ar"/>
              </w:rPr>
              <w:t>注：合格投标人是指满足招标文件实质性要求的投标人。</w:t>
            </w:r>
          </w:p>
        </w:tc>
      </w:tr>
      <w:tr w14:paraId="22B6F20C">
        <w:tblPrEx>
          <w:tblCellMar>
            <w:top w:w="0" w:type="dxa"/>
            <w:left w:w="10" w:type="dxa"/>
            <w:bottom w:w="0" w:type="dxa"/>
            <w:right w:w="10" w:type="dxa"/>
          </w:tblCellMar>
        </w:tblPrEx>
        <w:trPr>
          <w:gridBefore w:val="1"/>
          <w:wBefore w:w="2" w:type="dxa"/>
          <w:cantSplit/>
          <w:trHeight w:val="0" w:hRule="atLeast"/>
          <w:jc w:val="center"/>
        </w:trPr>
        <w:tc>
          <w:tcPr>
            <w:tcW w:w="2023" w:type="dxa"/>
            <w:gridSpan w:val="3"/>
            <w:tcBorders>
              <w:top w:val="single" w:color="auto" w:sz="4" w:space="0"/>
              <w:left w:val="single" w:color="auto" w:sz="4" w:space="0"/>
            </w:tcBorders>
            <w:shd w:val="clear" w:color="auto" w:fill="auto"/>
            <w:vAlign w:val="center"/>
          </w:tcPr>
          <w:p w14:paraId="79F4F75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2.2.3</w:t>
            </w:r>
          </w:p>
        </w:tc>
        <w:tc>
          <w:tcPr>
            <w:tcW w:w="2477" w:type="dxa"/>
            <w:tcBorders>
              <w:top w:val="single" w:color="auto" w:sz="4" w:space="0"/>
              <w:left w:val="single" w:color="auto" w:sz="4" w:space="0"/>
            </w:tcBorders>
            <w:shd w:val="clear" w:color="auto" w:fill="auto"/>
            <w:vAlign w:val="center"/>
          </w:tcPr>
          <w:p w14:paraId="18C0B1B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投标报价的偏差率计算公式</w:t>
            </w:r>
          </w:p>
        </w:tc>
        <w:tc>
          <w:tcPr>
            <w:tcW w:w="4690" w:type="dxa"/>
            <w:tcBorders>
              <w:top w:val="single" w:color="auto" w:sz="4" w:space="0"/>
              <w:left w:val="single" w:color="auto" w:sz="4" w:space="0"/>
              <w:right w:val="single" w:color="auto" w:sz="4" w:space="0"/>
            </w:tcBorders>
            <w:shd w:val="clear" w:color="auto" w:fill="auto"/>
          </w:tcPr>
          <w:p w14:paraId="7F2AE4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宋体"/>
                <w:sz w:val="24"/>
                <w:szCs w:val="22"/>
                <w:lang w:val="en-US" w:eastAsia="en-US" w:bidi="ar"/>
              </w:rPr>
              <w:t>偏差率</w:t>
            </w:r>
            <w:r>
              <w:rPr>
                <w:rFonts w:hint="default" w:ascii="Times New Roman" w:hAnsi="Times New Roman" w:eastAsia="宋体" w:cs="宋体"/>
                <w:sz w:val="24"/>
                <w:szCs w:val="22"/>
                <w:lang w:val="en-US" w:eastAsia="en-US" w:bidi="ar"/>
              </w:rPr>
              <w:t xml:space="preserve">=100% </w:t>
            </w:r>
            <w:r>
              <w:rPr>
                <w:rFonts w:hint="eastAsia" w:ascii="Times New Roman" w:hAnsi="Times New Roman" w:eastAsia="宋体" w:cs="宋体"/>
                <w:sz w:val="24"/>
                <w:szCs w:val="22"/>
                <w:lang w:val="en-US" w:eastAsia="en-US" w:bidi="ar"/>
              </w:rPr>
              <w:t>×（投标人经评审的最终投标总价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p>
        </w:tc>
      </w:tr>
      <w:tr w14:paraId="6A6B9028">
        <w:tblPrEx>
          <w:tblCellMar>
            <w:top w:w="0" w:type="dxa"/>
            <w:left w:w="10" w:type="dxa"/>
            <w:bottom w:w="0" w:type="dxa"/>
            <w:right w:w="10" w:type="dxa"/>
          </w:tblCellMar>
        </w:tblPrEx>
        <w:trPr>
          <w:gridBefore w:val="1"/>
          <w:wBefore w:w="2" w:type="dxa"/>
          <w:cantSplit/>
          <w:trHeight w:val="0" w:hRule="atLeast"/>
          <w:jc w:val="center"/>
        </w:trPr>
        <w:tc>
          <w:tcPr>
            <w:tcW w:w="2023" w:type="dxa"/>
            <w:gridSpan w:val="3"/>
            <w:tcBorders>
              <w:top w:val="single" w:color="auto" w:sz="4" w:space="0"/>
              <w:left w:val="single" w:color="auto" w:sz="4" w:space="0"/>
              <w:bottom w:val="single" w:color="auto" w:sz="4" w:space="0"/>
            </w:tcBorders>
            <w:shd w:val="clear" w:color="auto" w:fill="auto"/>
            <w:vAlign w:val="center"/>
          </w:tcPr>
          <w:p w14:paraId="2ECE99F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条款号</w:t>
            </w:r>
          </w:p>
        </w:tc>
        <w:tc>
          <w:tcPr>
            <w:tcW w:w="2477" w:type="dxa"/>
            <w:tcBorders>
              <w:top w:val="single" w:color="auto" w:sz="4" w:space="0"/>
              <w:left w:val="single" w:color="auto" w:sz="4" w:space="0"/>
              <w:bottom w:val="single" w:color="auto" w:sz="4" w:space="0"/>
            </w:tcBorders>
            <w:shd w:val="clear" w:color="auto" w:fill="auto"/>
            <w:vAlign w:val="center"/>
          </w:tcPr>
          <w:p w14:paraId="0BDFFCE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评分因素（偏差率）</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3C0C4DD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评分标准</w:t>
            </w:r>
          </w:p>
        </w:tc>
      </w:tr>
      <w:tr w14:paraId="26F34683">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1074E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2.2.4</w:t>
            </w:r>
            <w:r>
              <w:rPr>
                <w:rFonts w:hint="eastAsia" w:ascii="Times New Roman" w:hAnsi="Times New Roman" w:eastAsia="宋体" w:cs="仿宋"/>
                <w:b w:val="0"/>
                <w:bCs/>
                <w:color w:val="auto"/>
                <w:sz w:val="24"/>
                <w:szCs w:val="21"/>
              </w:rPr>
              <w:t>(1)</w:t>
            </w:r>
          </w:p>
        </w:tc>
        <w:tc>
          <w:tcPr>
            <w:tcW w:w="10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8E989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宋体"/>
                <w:sz w:val="24"/>
                <w:szCs w:val="22"/>
                <w:lang w:val="en-US" w:eastAsia="en-US" w:bidi="ar"/>
              </w:rPr>
              <w:t>商务评分标准</w:t>
            </w:r>
            <w:r>
              <w:rPr>
                <w:rFonts w:hint="eastAsia" w:ascii="宋体" w:hAnsi="宋体" w:eastAsia="宋体" w:cs="宋体"/>
                <w:sz w:val="24"/>
                <w:szCs w:val="22"/>
                <w:lang w:val="en-US" w:eastAsia="en-US" w:bidi="ar"/>
              </w:rPr>
              <w:t>(满分20分)</w:t>
            </w:r>
          </w:p>
        </w:tc>
        <w:tc>
          <w:tcPr>
            <w:tcW w:w="24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97EDFEA">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cs="仿宋"/>
                <w:b w:val="0"/>
                <w:bCs/>
                <w:color w:val="auto"/>
                <w:sz w:val="24"/>
                <w:szCs w:val="21"/>
              </w:rPr>
            </w:pPr>
            <w:r>
              <w:rPr>
                <w:rFonts w:hint="eastAsia" w:ascii="宋体" w:hAnsi="宋体" w:eastAsia="宋体" w:cs="宋体"/>
                <w:color w:val="000000"/>
                <w:kern w:val="0"/>
                <w:sz w:val="24"/>
                <w:szCs w:val="22"/>
                <w:lang w:val="en-US" w:eastAsia="zh-CN" w:bidi="ar"/>
              </w:rPr>
              <w:t>企业规模（满分6分）</w:t>
            </w:r>
          </w:p>
        </w:tc>
        <w:tc>
          <w:tcPr>
            <w:tcW w:w="4690" w:type="dxa"/>
            <w:tcBorders>
              <w:top w:val="single" w:color="auto" w:sz="4" w:space="0"/>
              <w:left w:val="single" w:color="auto" w:sz="4" w:space="0"/>
              <w:right w:val="single" w:color="auto" w:sz="4" w:space="0"/>
            </w:tcBorders>
            <w:shd w:val="clear" w:color="auto" w:fill="auto"/>
          </w:tcPr>
          <w:p w14:paraId="0F26CA2E">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r>
              <w:rPr>
                <w:rFonts w:hint="eastAsia" w:ascii="Times New Roman" w:hAnsi="Times New Roman" w:eastAsia="宋体" w:cs="宋体"/>
                <w:sz w:val="24"/>
                <w:szCs w:val="22"/>
                <w:lang w:val="en-US" w:eastAsia="en-US" w:bidi="ar"/>
              </w:rPr>
              <w:t>根据投标人税款所属时期为上年度的纳税总金额由大至小排序，排名第一的得标准分值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分。（根据税务部门出具的完税凭证或纳税的银行转账汇款</w:t>
            </w:r>
            <w:r>
              <w:rPr>
                <w:rFonts w:hint="default" w:ascii="Times New Roman" w:hAnsi="Times New Roman" w:eastAsia="宋体" w:cs="宋体"/>
                <w:sz w:val="24"/>
                <w:szCs w:val="22"/>
                <w:lang w:val="en-US" w:eastAsia="en-US" w:bidi="ar"/>
              </w:rPr>
              <w:t xml:space="preserve"> </w:t>
            </w:r>
            <w:r>
              <w:rPr>
                <w:rFonts w:hint="eastAsia" w:ascii="Times New Roman" w:hAnsi="Times New Roman" w:eastAsia="宋体" w:cs="宋体"/>
                <w:sz w:val="24"/>
                <w:szCs w:val="22"/>
                <w:lang w:val="en-US" w:eastAsia="en-US" w:bidi="ar"/>
              </w:rPr>
              <w:t>单、对账单等判定，认定税种不包括个人所得税。未提供的为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分，纳税额为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或为负值时得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w:t>
            </w:r>
          </w:p>
        </w:tc>
      </w:tr>
      <w:tr w14:paraId="6668EC8E">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81FA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012C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EE363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410EEC51">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r>
              <w:rPr>
                <w:rFonts w:hint="eastAsia" w:ascii="Times New Roman" w:hAnsi="Times New Roman" w:eastAsia="宋体" w:cs="宋体"/>
                <w:sz w:val="24"/>
                <w:szCs w:val="22"/>
                <w:lang w:val="en-US" w:eastAsia="en-US" w:bidi="ar"/>
              </w:rPr>
              <w:t>根据投标人近三年</w:t>
            </w:r>
            <w:permStart w:id="91"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1"/>
            <w:r>
              <w:rPr>
                <w:rFonts w:hint="eastAsia" w:ascii="Times New Roman" w:hAnsi="Times New Roman" w:eastAsia="宋体" w:cs="宋体"/>
                <w:sz w:val="24"/>
                <w:szCs w:val="22"/>
                <w:lang w:val="en-US" w:eastAsia="en-US" w:bidi="ar"/>
              </w:rPr>
              <w:t>平均净资产总额由大至小排序，排名第一的得标准分值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分，平均净资产总额为负值的得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33FD0CC5">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536F3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D58F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611B1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p>
        </w:tc>
        <w:tc>
          <w:tcPr>
            <w:tcW w:w="4690" w:type="dxa"/>
            <w:tcBorders>
              <w:top w:val="single" w:color="auto" w:sz="4" w:space="0"/>
              <w:left w:val="single" w:color="auto" w:sz="4" w:space="0"/>
              <w:right w:val="single" w:color="auto" w:sz="4" w:space="0"/>
            </w:tcBorders>
            <w:shd w:val="clear" w:color="auto" w:fill="auto"/>
            <w:vAlign w:val="center"/>
          </w:tcPr>
          <w:p w14:paraId="21DF8532">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r>
              <w:rPr>
                <w:rFonts w:hint="eastAsia" w:ascii="Times New Roman" w:hAnsi="Times New Roman" w:eastAsia="宋体" w:cs="宋体"/>
                <w:sz w:val="24"/>
                <w:szCs w:val="22"/>
                <w:lang w:val="en-US" w:eastAsia="en-US" w:bidi="ar"/>
              </w:rPr>
              <w:t>根据投标人近三年</w:t>
            </w:r>
            <w:permStart w:id="92"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2"/>
            <w:r>
              <w:rPr>
                <w:rFonts w:hint="eastAsia" w:ascii="Times New Roman" w:hAnsi="Times New Roman" w:eastAsia="宋体" w:cs="宋体"/>
                <w:sz w:val="24"/>
                <w:szCs w:val="22"/>
                <w:lang w:val="en-US" w:eastAsia="en-US" w:bidi="ar"/>
              </w:rPr>
              <w:t>平均资产总额由大至小排序，排名第一的得标准分值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分，平均资产总额为负值的得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36C8C020">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1561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C9C5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9C823D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rPr>
            </w:pPr>
            <w:r>
              <w:rPr>
                <w:rFonts w:hint="eastAsia" w:ascii="宋体" w:hAnsi="宋体" w:eastAsia="宋体" w:cs="宋体"/>
                <w:sz w:val="24"/>
                <w:szCs w:val="22"/>
                <w:lang w:val="en-US" w:eastAsia="en-US" w:bidi="ar"/>
              </w:rPr>
              <w:t>财务状况（满分6分）</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404DBDB8">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r>
              <w:rPr>
                <w:rFonts w:hint="eastAsia" w:ascii="Times New Roman" w:hAnsi="Times New Roman" w:eastAsia="宋体" w:cs="宋体"/>
                <w:sz w:val="24"/>
                <w:szCs w:val="22"/>
                <w:lang w:val="en-US" w:eastAsia="en-US" w:bidi="ar"/>
              </w:rPr>
              <w:t>根据投标人近三年</w:t>
            </w:r>
            <w:permStart w:id="93"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3"/>
            <w:r>
              <w:rPr>
                <w:rFonts w:hint="eastAsia" w:ascii="Times New Roman" w:hAnsi="Times New Roman" w:eastAsia="宋体" w:cs="宋体"/>
                <w:sz w:val="24"/>
                <w:szCs w:val="22"/>
                <w:lang w:val="en-US" w:eastAsia="en-US" w:bidi="ar"/>
              </w:rPr>
              <w:t>平均净利润金额由大至小排序，排名第一的得标准分值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 xml:space="preserve"> 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分，平均净利润金额为负值的得</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6DFBD96C">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14B8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0B49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B675F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0F648385">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r>
              <w:rPr>
                <w:rFonts w:hint="eastAsia" w:ascii="Times New Roman" w:hAnsi="Times New Roman" w:eastAsia="宋体" w:cs="宋体"/>
                <w:sz w:val="24"/>
                <w:szCs w:val="22"/>
                <w:lang w:val="en-US" w:eastAsia="en-US" w:bidi="ar"/>
              </w:rPr>
              <w:t>根据投标人近三年</w:t>
            </w:r>
            <w:permStart w:id="94"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4"/>
            <w:r>
              <w:rPr>
                <w:rFonts w:hint="eastAsia" w:ascii="Times New Roman" w:hAnsi="Times New Roman" w:eastAsia="宋体" w:cs="宋体"/>
                <w:sz w:val="24"/>
                <w:szCs w:val="22"/>
                <w:lang w:val="en-US" w:eastAsia="en-US" w:bidi="ar"/>
              </w:rPr>
              <w:t>平均资产负债率低于</w:t>
            </w:r>
            <w:r>
              <w:rPr>
                <w:rFonts w:hint="default" w:ascii="Times New Roman" w:hAnsi="Times New Roman" w:eastAsia="宋体" w:cs="宋体"/>
                <w:sz w:val="24"/>
                <w:szCs w:val="22"/>
                <w:lang w:val="en-US" w:eastAsia="en-US" w:bidi="ar"/>
              </w:rPr>
              <w:t>50%</w:t>
            </w:r>
            <w:r>
              <w:rPr>
                <w:rFonts w:hint="eastAsia" w:ascii="Times New Roman" w:hAnsi="Times New Roman" w:eastAsia="宋体" w:cs="宋体"/>
                <w:sz w:val="24"/>
                <w:szCs w:val="22"/>
                <w:lang w:val="en-US" w:eastAsia="en-US" w:bidi="ar"/>
              </w:rPr>
              <w:t>（含）的得标准分值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w:t>
            </w:r>
            <w:r>
              <w:rPr>
                <w:rFonts w:hint="default" w:ascii="Times New Roman" w:hAnsi="Times New Roman" w:eastAsia="宋体" w:cs="宋体"/>
                <w:sz w:val="24"/>
                <w:szCs w:val="22"/>
                <w:lang w:val="en-US" w:eastAsia="en-US" w:bidi="ar"/>
              </w:rPr>
              <w:t>50%~70%</w:t>
            </w:r>
            <w:r>
              <w:rPr>
                <w:rFonts w:hint="eastAsia" w:ascii="Times New Roman" w:hAnsi="Times New Roman" w:eastAsia="宋体" w:cs="宋体"/>
                <w:sz w:val="24"/>
                <w:szCs w:val="22"/>
                <w:lang w:val="en-US" w:eastAsia="en-US" w:bidi="ar"/>
              </w:rPr>
              <w:t>（含）得标准分值的</w:t>
            </w:r>
            <w:r>
              <w:rPr>
                <w:rFonts w:hint="default" w:ascii="Times New Roman" w:hAnsi="Times New Roman" w:eastAsia="宋体" w:cs="宋体"/>
                <w:sz w:val="24"/>
                <w:szCs w:val="22"/>
                <w:lang w:val="en-US" w:eastAsia="en-US" w:bidi="ar"/>
              </w:rPr>
              <w:t>50%</w:t>
            </w:r>
            <w:r>
              <w:rPr>
                <w:rFonts w:hint="eastAsia" w:ascii="Times New Roman" w:hAnsi="Times New Roman" w:eastAsia="宋体" w:cs="宋体"/>
                <w:sz w:val="24"/>
                <w:szCs w:val="22"/>
                <w:lang w:val="en-US" w:eastAsia="en-US" w:bidi="ar"/>
              </w:rPr>
              <w:t>，</w:t>
            </w:r>
            <w:r>
              <w:rPr>
                <w:rFonts w:hint="default" w:ascii="Times New Roman" w:hAnsi="Times New Roman" w:eastAsia="宋体" w:cs="宋体"/>
                <w:sz w:val="24"/>
                <w:szCs w:val="22"/>
                <w:lang w:val="en-US" w:eastAsia="en-US" w:bidi="ar"/>
              </w:rPr>
              <w:t>70%</w:t>
            </w:r>
            <w:r>
              <w:rPr>
                <w:rFonts w:hint="eastAsia" w:ascii="Times New Roman" w:hAnsi="Times New Roman" w:eastAsia="宋体" w:cs="宋体"/>
                <w:sz w:val="24"/>
                <w:szCs w:val="22"/>
                <w:lang w:val="en-US" w:eastAsia="en-US" w:bidi="ar"/>
              </w:rPr>
              <w:t>以上的为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3B7B2C24">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E0625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35A4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15980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p>
        </w:tc>
        <w:tc>
          <w:tcPr>
            <w:tcW w:w="4690" w:type="dxa"/>
            <w:tcBorders>
              <w:top w:val="single" w:color="auto" w:sz="4" w:space="0"/>
              <w:left w:val="single" w:color="auto" w:sz="4" w:space="0"/>
              <w:right w:val="single" w:color="auto" w:sz="4" w:space="0"/>
            </w:tcBorders>
            <w:shd w:val="clear" w:color="auto" w:fill="auto"/>
            <w:vAlign w:val="center"/>
          </w:tcPr>
          <w:p w14:paraId="65CBF9D6">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r>
              <w:rPr>
                <w:rFonts w:hint="eastAsia" w:ascii="Times New Roman" w:hAnsi="Times New Roman" w:eastAsia="宋体" w:cs="宋体"/>
                <w:sz w:val="24"/>
                <w:szCs w:val="22"/>
                <w:lang w:val="en-US" w:eastAsia="en-US" w:bidi="ar"/>
              </w:rPr>
              <w:t>根据投标人近三年</w:t>
            </w:r>
            <w:permStart w:id="95"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5"/>
            <w:r>
              <w:rPr>
                <w:rFonts w:hint="eastAsia" w:ascii="Times New Roman" w:hAnsi="Times New Roman" w:eastAsia="宋体" w:cs="宋体"/>
                <w:sz w:val="24"/>
                <w:szCs w:val="22"/>
                <w:lang w:val="en-US" w:eastAsia="en-US" w:bidi="ar"/>
              </w:rPr>
              <w:t>平均营业收入金额由大至小排序，排名第一的得标准分值</w:t>
            </w:r>
            <w:r>
              <w:rPr>
                <w:rFonts w:hint="default" w:ascii="Times New Roman" w:hAnsi="Times New Roman" w:eastAsia="宋体" w:cs="宋体"/>
                <w:sz w:val="24"/>
                <w:szCs w:val="22"/>
                <w:lang w:val="en-US" w:eastAsia="en-US" w:bidi="ar"/>
              </w:rPr>
              <w:t>2</w:t>
            </w:r>
            <w:r>
              <w:rPr>
                <w:rFonts w:hint="eastAsia" w:ascii="Times New Roman" w:hAnsi="Times New Roman" w:eastAsia="宋体" w:cs="宋体"/>
                <w:sz w:val="24"/>
                <w:szCs w:val="22"/>
                <w:lang w:val="en-US" w:eastAsia="en-US" w:bidi="ar"/>
              </w:rPr>
              <w:t>分，其余依次按标准分值的</w:t>
            </w:r>
            <w:r>
              <w:rPr>
                <w:rFonts w:hint="default" w:ascii="Times New Roman" w:hAnsi="Times New Roman" w:eastAsia="宋体" w:cs="宋体"/>
                <w:sz w:val="24"/>
                <w:szCs w:val="22"/>
                <w:lang w:val="en-US" w:eastAsia="en-US" w:bidi="ar"/>
              </w:rPr>
              <w:t>20%</w:t>
            </w:r>
            <w:r>
              <w:rPr>
                <w:rFonts w:hint="eastAsia" w:ascii="Times New Roman" w:hAnsi="Times New Roman" w:eastAsia="宋体" w:cs="宋体"/>
                <w:sz w:val="24"/>
                <w:szCs w:val="22"/>
                <w:lang w:val="en-US" w:eastAsia="en-US" w:bidi="ar"/>
              </w:rPr>
              <w:t>递减，最低分为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分。（以第三方会计师事务所出具的近三年的财务审计报告中显示的数据为准，如投标人同时提供其报表和合并报表，以其报表为准，如仅有合并报表导致无法拆分投标人的相关数据，按照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分处理。审计报告中无相关数据的，按照</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分处理。）</w:t>
            </w:r>
          </w:p>
        </w:tc>
      </w:tr>
      <w:tr w14:paraId="095DE04C">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1ADC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7BFA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bottom w:val="single" w:color="auto" w:sz="4" w:space="0"/>
              <w:right w:val="single" w:color="auto" w:sz="4" w:space="0"/>
            </w:tcBorders>
            <w:shd w:val="clear" w:color="auto" w:fill="auto"/>
            <w:vAlign w:val="center"/>
          </w:tcPr>
          <w:p w14:paraId="53E8976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宋体" w:hAnsi="宋体" w:eastAsia="宋体" w:cs="宋体"/>
                <w:sz w:val="24"/>
                <w:szCs w:val="22"/>
                <w:lang w:val="en-US" w:eastAsia="en-US" w:bidi="ar"/>
              </w:rPr>
              <w:t>企业信誉（满分3分）</w:t>
            </w:r>
          </w:p>
        </w:tc>
        <w:tc>
          <w:tcPr>
            <w:tcW w:w="4690" w:type="dxa"/>
            <w:tcBorders>
              <w:top w:val="single" w:color="auto" w:sz="4" w:space="0"/>
              <w:left w:val="single" w:color="auto" w:sz="4" w:space="0"/>
              <w:right w:val="single" w:color="auto" w:sz="4" w:space="0"/>
            </w:tcBorders>
            <w:shd w:val="clear" w:color="auto" w:fill="auto"/>
            <w:vAlign w:val="center"/>
          </w:tcPr>
          <w:p w14:paraId="0C4E41B5">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r>
              <w:rPr>
                <w:rFonts w:hint="eastAsia" w:ascii="Times New Roman" w:hAnsi="Times New Roman" w:eastAsia="宋体" w:cs="宋体"/>
                <w:sz w:val="24"/>
                <w:szCs w:val="22"/>
                <w:lang w:val="en-US" w:eastAsia="en-US" w:bidi="ar"/>
              </w:rPr>
              <w:t>投标人近三年</w:t>
            </w:r>
            <w:permStart w:id="96"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permEnd w:id="96"/>
            <w:r>
              <w:rPr>
                <w:rFonts w:hint="eastAsia" w:ascii="Times New Roman" w:hAnsi="Times New Roman" w:eastAsia="宋体" w:cs="宋体"/>
                <w:sz w:val="24"/>
                <w:szCs w:val="22"/>
                <w:lang w:val="en-US" w:eastAsia="en-US" w:bidi="ar"/>
              </w:rPr>
              <w:t>连续取得税务部门颁发的企业纳税信用</w:t>
            </w:r>
            <w:r>
              <w:rPr>
                <w:rFonts w:hint="default" w:ascii="Times New Roman" w:hAnsi="Times New Roman" w:eastAsia="宋体" w:cs="宋体"/>
                <w:sz w:val="24"/>
                <w:szCs w:val="22"/>
                <w:lang w:val="en-US" w:eastAsia="en-US" w:bidi="ar"/>
              </w:rPr>
              <w:t>A</w:t>
            </w:r>
            <w:r>
              <w:rPr>
                <w:rFonts w:hint="eastAsia" w:ascii="Times New Roman" w:hAnsi="Times New Roman" w:eastAsia="宋体" w:cs="宋体"/>
                <w:sz w:val="24"/>
                <w:szCs w:val="22"/>
                <w:lang w:val="en-US" w:eastAsia="en-US" w:bidi="ar"/>
              </w:rPr>
              <w:t>级评价证书的得标准分值</w:t>
            </w:r>
            <w:r>
              <w:rPr>
                <w:rFonts w:hint="default" w:ascii="Times New Roman" w:hAnsi="Times New Roman" w:eastAsia="宋体" w:cs="宋体"/>
                <w:sz w:val="24"/>
                <w:szCs w:val="22"/>
                <w:lang w:val="en-US" w:eastAsia="en-US" w:bidi="ar"/>
              </w:rPr>
              <w:t>3</w:t>
            </w:r>
            <w:r>
              <w:rPr>
                <w:rFonts w:hint="eastAsia" w:ascii="Times New Roman" w:hAnsi="Times New Roman" w:eastAsia="宋体" w:cs="宋体"/>
                <w:sz w:val="24"/>
                <w:szCs w:val="22"/>
                <w:lang w:val="en-US" w:eastAsia="en-US" w:bidi="ar"/>
              </w:rPr>
              <w:t>分，取得过两次的得标准分值的</w:t>
            </w:r>
            <w:r>
              <w:rPr>
                <w:rFonts w:hint="default" w:ascii="Times New Roman" w:hAnsi="Times New Roman" w:eastAsia="宋体" w:cs="宋体"/>
                <w:sz w:val="24"/>
                <w:szCs w:val="22"/>
                <w:lang w:val="en-US" w:eastAsia="en-US" w:bidi="ar"/>
              </w:rPr>
              <w:t>50%</w:t>
            </w:r>
            <w:r>
              <w:rPr>
                <w:rFonts w:hint="eastAsia" w:ascii="Times New Roman" w:hAnsi="Times New Roman" w:eastAsia="宋体" w:cs="宋体"/>
                <w:sz w:val="24"/>
                <w:szCs w:val="22"/>
                <w:lang w:val="en-US" w:eastAsia="en-US" w:bidi="ar"/>
              </w:rPr>
              <w:t>，取得过一次的得标准分值的</w:t>
            </w:r>
            <w:r>
              <w:rPr>
                <w:rFonts w:hint="default" w:ascii="Times New Roman" w:hAnsi="Times New Roman" w:eastAsia="宋体" w:cs="宋体"/>
                <w:sz w:val="24"/>
                <w:szCs w:val="22"/>
                <w:lang w:val="en-US" w:eastAsia="en-US" w:bidi="ar"/>
              </w:rPr>
              <w:t>25%</w:t>
            </w:r>
            <w:r>
              <w:rPr>
                <w:rFonts w:hint="eastAsia" w:ascii="Times New Roman" w:hAnsi="Times New Roman" w:eastAsia="宋体" w:cs="宋体"/>
                <w:sz w:val="24"/>
                <w:szCs w:val="22"/>
                <w:lang w:val="en-US" w:eastAsia="en-US" w:bidi="ar"/>
              </w:rPr>
              <w:t>，没有或无效的为</w:t>
            </w:r>
            <w:r>
              <w:rPr>
                <w:rFonts w:hint="default" w:ascii="Times New Roman" w:hAnsi="Times New Roman" w:eastAsia="宋体" w:cs="宋体"/>
                <w:sz w:val="24"/>
                <w:szCs w:val="22"/>
                <w:lang w:val="en-US" w:eastAsia="en-US" w:bidi="ar"/>
              </w:rPr>
              <w:t>0</w:t>
            </w:r>
            <w:r>
              <w:rPr>
                <w:rFonts w:hint="eastAsia" w:ascii="Times New Roman" w:hAnsi="Times New Roman" w:eastAsia="宋体" w:cs="宋体"/>
                <w:sz w:val="24"/>
                <w:szCs w:val="22"/>
                <w:lang w:val="en-US" w:eastAsia="en-US" w:bidi="ar"/>
              </w:rPr>
              <w:t>分。（网上公示的，须提供截图和查询网址）</w:t>
            </w:r>
          </w:p>
        </w:tc>
      </w:tr>
      <w:tr w14:paraId="4337B3EB">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3EAA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2FD4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bottom w:val="single" w:color="auto" w:sz="4" w:space="0"/>
              <w:right w:val="single" w:color="auto" w:sz="4" w:space="0"/>
            </w:tcBorders>
            <w:shd w:val="clear" w:color="auto" w:fill="auto"/>
            <w:vAlign w:val="center"/>
          </w:tcPr>
          <w:p w14:paraId="6661E7F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业绩（满分5分）</w:t>
            </w:r>
          </w:p>
        </w:tc>
        <w:tc>
          <w:tcPr>
            <w:tcW w:w="4690" w:type="dxa"/>
            <w:tcBorders>
              <w:top w:val="single" w:color="auto" w:sz="4" w:space="0"/>
              <w:left w:val="single" w:color="auto" w:sz="4" w:space="0"/>
              <w:right w:val="single" w:color="auto" w:sz="4" w:space="0"/>
            </w:tcBorders>
            <w:shd w:val="clear" w:color="auto" w:fill="auto"/>
            <w:vAlign w:val="center"/>
          </w:tcPr>
          <w:p w14:paraId="25BB544F">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s="宋体"/>
                <w:sz w:val="24"/>
                <w:szCs w:val="22"/>
                <w:lang w:val="en-US" w:eastAsia="en-US" w:bidi="ar"/>
              </w:rPr>
            </w:pPr>
            <w:permStart w:id="97" w:edGrp="everyone"/>
            <w:r>
              <w:rPr>
                <w:rFonts w:hint="eastAsia" w:ascii="Times New Roman" w:hAnsi="Times New Roman" w:eastAsia="宋体" w:cs="宋体"/>
                <w:color w:val="0000FF"/>
                <w:sz w:val="24"/>
                <w:szCs w:val="22"/>
                <w:lang w:val="en-US" w:eastAsia="en-US" w:bidi="ar"/>
              </w:rPr>
              <w:t>单击此处输入文字</w:t>
            </w:r>
            <w:permEnd w:id="97"/>
          </w:p>
        </w:tc>
      </w:tr>
      <w:tr w14:paraId="4CABDC07">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restart"/>
            <w:tcBorders>
              <w:top w:val="single" w:color="auto" w:sz="4" w:space="0"/>
              <w:left w:val="single" w:color="auto" w:sz="4" w:space="0"/>
            </w:tcBorders>
            <w:shd w:val="clear" w:color="auto" w:fill="auto"/>
            <w:vAlign w:val="center"/>
          </w:tcPr>
          <w:p w14:paraId="79D3940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2.2.4</w:t>
            </w:r>
            <w:r>
              <w:rPr>
                <w:rFonts w:hint="eastAsia" w:ascii="Times New Roman" w:hAnsi="Times New Roman" w:eastAsia="宋体" w:cs="仿宋"/>
                <w:b w:val="0"/>
                <w:bCs/>
                <w:color w:val="auto"/>
                <w:sz w:val="24"/>
                <w:szCs w:val="21"/>
              </w:rPr>
              <w:t>(2)</w:t>
            </w:r>
          </w:p>
        </w:tc>
        <w:tc>
          <w:tcPr>
            <w:tcW w:w="1043" w:type="dxa"/>
            <w:vMerge w:val="restart"/>
            <w:tcBorders>
              <w:top w:val="single" w:color="auto" w:sz="4" w:space="0"/>
              <w:left w:val="single" w:color="auto" w:sz="4" w:space="0"/>
            </w:tcBorders>
            <w:shd w:val="clear" w:color="auto" w:fill="auto"/>
            <w:vAlign w:val="center"/>
          </w:tcPr>
          <w:p w14:paraId="6D2C0A7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宋体"/>
                <w:sz w:val="24"/>
                <w:szCs w:val="22"/>
                <w:lang w:val="en-US" w:eastAsia="en-US" w:bidi="ar"/>
              </w:rPr>
              <w:t>技术评分标准</w:t>
            </w:r>
            <w:r>
              <w:rPr>
                <w:rFonts w:hint="eastAsia" w:ascii="宋体" w:hAnsi="宋体" w:eastAsia="宋体" w:cs="宋体"/>
                <w:sz w:val="24"/>
                <w:szCs w:val="22"/>
                <w:lang w:val="en-US" w:eastAsia="en-US" w:bidi="ar"/>
              </w:rPr>
              <w:t>(满分10分)</w:t>
            </w:r>
          </w:p>
        </w:tc>
        <w:tc>
          <w:tcPr>
            <w:tcW w:w="2477" w:type="dxa"/>
            <w:tcBorders>
              <w:top w:val="single" w:color="auto" w:sz="4" w:space="0"/>
              <w:left w:val="single" w:color="auto" w:sz="4" w:space="0"/>
            </w:tcBorders>
            <w:shd w:val="clear" w:color="auto" w:fill="auto"/>
            <w:vAlign w:val="center"/>
          </w:tcPr>
          <w:p w14:paraId="1281B54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permStart w:id="98" w:edGrp="everyone"/>
            <w:r>
              <w:rPr>
                <w:rFonts w:hint="eastAsia" w:ascii="Times New Roman" w:hAnsi="Times New Roman" w:eastAsia="宋体"/>
                <w:color w:val="0000FF"/>
                <w:sz w:val="24"/>
              </w:rPr>
              <w:t>单击此处输入文字</w:t>
            </w:r>
            <w:permEnd w:id="98"/>
          </w:p>
        </w:tc>
        <w:tc>
          <w:tcPr>
            <w:tcW w:w="4690" w:type="dxa"/>
            <w:tcBorders>
              <w:top w:val="single" w:color="auto" w:sz="4" w:space="0"/>
              <w:left w:val="single" w:color="auto" w:sz="4" w:space="0"/>
              <w:right w:val="single" w:color="auto" w:sz="4" w:space="0"/>
            </w:tcBorders>
            <w:shd w:val="clear" w:color="auto" w:fill="auto"/>
          </w:tcPr>
          <w:p w14:paraId="628FE65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permStart w:id="99" w:edGrp="everyone"/>
            <w:r>
              <w:rPr>
                <w:rFonts w:hint="eastAsia" w:ascii="Times New Roman" w:hAnsi="Times New Roman" w:eastAsia="宋体"/>
                <w:color w:val="0000FF"/>
                <w:sz w:val="24"/>
              </w:rPr>
              <w:t>单击此处输入文字</w:t>
            </w:r>
            <w:permEnd w:id="99"/>
          </w:p>
        </w:tc>
      </w:tr>
      <w:tr w14:paraId="25624835">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4A3F7C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left w:val="single" w:color="auto" w:sz="4" w:space="0"/>
            </w:tcBorders>
            <w:shd w:val="clear" w:color="auto" w:fill="auto"/>
            <w:vAlign w:val="center"/>
          </w:tcPr>
          <w:p w14:paraId="50EE77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tcBorders>
            <w:shd w:val="clear" w:color="auto" w:fill="auto"/>
            <w:vAlign w:val="center"/>
          </w:tcPr>
          <w:p w14:paraId="08785E0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permStart w:id="100" w:edGrp="everyone"/>
            <w:r>
              <w:rPr>
                <w:rFonts w:hint="eastAsia" w:ascii="Times New Roman" w:hAnsi="Times New Roman" w:eastAsia="宋体"/>
                <w:color w:val="0000FF"/>
                <w:sz w:val="24"/>
              </w:rPr>
              <w:t>单击此处输入文字</w:t>
            </w:r>
            <w:permEnd w:id="100"/>
          </w:p>
        </w:tc>
        <w:tc>
          <w:tcPr>
            <w:tcW w:w="4690" w:type="dxa"/>
            <w:tcBorders>
              <w:top w:val="single" w:color="auto" w:sz="4" w:space="0"/>
              <w:left w:val="single" w:color="auto" w:sz="4" w:space="0"/>
              <w:right w:val="single" w:color="auto" w:sz="4" w:space="0"/>
            </w:tcBorders>
            <w:shd w:val="clear" w:color="auto" w:fill="auto"/>
          </w:tcPr>
          <w:p w14:paraId="5693DABF">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permStart w:id="101" w:edGrp="everyone"/>
            <w:r>
              <w:rPr>
                <w:rFonts w:hint="eastAsia" w:ascii="Times New Roman" w:hAnsi="Times New Roman" w:eastAsia="宋体"/>
                <w:color w:val="0000FF"/>
                <w:sz w:val="24"/>
              </w:rPr>
              <w:t>单击此处输入文字</w:t>
            </w:r>
            <w:permEnd w:id="101"/>
          </w:p>
        </w:tc>
      </w:tr>
      <w:tr w14:paraId="04F704E0">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5BCAFF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043" w:type="dxa"/>
            <w:vMerge w:val="continue"/>
            <w:tcBorders>
              <w:left w:val="single" w:color="auto" w:sz="4" w:space="0"/>
            </w:tcBorders>
            <w:shd w:val="clear" w:color="auto" w:fill="auto"/>
            <w:vAlign w:val="center"/>
          </w:tcPr>
          <w:p w14:paraId="7C7F1E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477" w:type="dxa"/>
            <w:tcBorders>
              <w:top w:val="single" w:color="auto" w:sz="4" w:space="0"/>
              <w:left w:val="single" w:color="auto" w:sz="4" w:space="0"/>
            </w:tcBorders>
            <w:shd w:val="clear" w:color="auto" w:fill="auto"/>
            <w:vAlign w:val="center"/>
          </w:tcPr>
          <w:p w14:paraId="5C1D506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permStart w:id="102" w:edGrp="everyone"/>
            <w:r>
              <w:rPr>
                <w:rFonts w:hint="eastAsia" w:ascii="Times New Roman" w:hAnsi="Times New Roman" w:eastAsia="宋体"/>
                <w:color w:val="0000FF"/>
                <w:sz w:val="24"/>
              </w:rPr>
              <w:t>单击此处输入文字</w:t>
            </w:r>
            <w:permEnd w:id="102"/>
          </w:p>
        </w:tc>
        <w:tc>
          <w:tcPr>
            <w:tcW w:w="4690" w:type="dxa"/>
            <w:tcBorders>
              <w:top w:val="single" w:color="auto" w:sz="4" w:space="0"/>
              <w:left w:val="single" w:color="auto" w:sz="4" w:space="0"/>
              <w:right w:val="single" w:color="auto" w:sz="4" w:space="0"/>
            </w:tcBorders>
            <w:shd w:val="clear" w:color="auto" w:fill="auto"/>
            <w:vAlign w:val="center"/>
          </w:tcPr>
          <w:p w14:paraId="0A66E24A">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rPr>
            </w:pPr>
            <w:permStart w:id="103" w:edGrp="everyone"/>
            <w:r>
              <w:rPr>
                <w:rFonts w:hint="eastAsia" w:ascii="Times New Roman" w:hAnsi="Times New Roman" w:eastAsia="宋体"/>
                <w:color w:val="0000FF"/>
                <w:sz w:val="24"/>
              </w:rPr>
              <w:t>单击此处输入文字</w:t>
            </w:r>
            <w:permEnd w:id="103"/>
          </w:p>
        </w:tc>
      </w:tr>
      <w:tr w14:paraId="362D2F95">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2F21DF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7778CE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45CFE16D">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lang w:val="en-US" w:eastAsia="en-US" w:bidi="en-US"/>
              </w:rPr>
            </w:pPr>
            <w:permStart w:id="104" w:edGrp="everyone"/>
            <w:r>
              <w:rPr>
                <w:rFonts w:hint="eastAsia" w:ascii="Times New Roman" w:hAnsi="Times New Roman" w:eastAsia="宋体"/>
                <w:color w:val="0000FF"/>
                <w:sz w:val="24"/>
              </w:rPr>
              <w:t>单击此处输入文字</w:t>
            </w:r>
            <w:permEnd w:id="104"/>
          </w:p>
        </w:tc>
        <w:tc>
          <w:tcPr>
            <w:tcW w:w="4690" w:type="dxa"/>
            <w:tcBorders>
              <w:top w:val="single" w:color="auto" w:sz="4" w:space="0"/>
              <w:left w:val="single" w:color="auto" w:sz="4" w:space="0"/>
              <w:right w:val="single" w:color="auto" w:sz="4" w:space="0"/>
            </w:tcBorders>
            <w:shd w:val="clear" w:color="auto" w:fill="auto"/>
          </w:tcPr>
          <w:p w14:paraId="7996CEEB">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lang w:val="en-US" w:eastAsia="en-US"/>
              </w:rPr>
            </w:pPr>
            <w:permStart w:id="105" w:edGrp="everyone"/>
            <w:r>
              <w:rPr>
                <w:rFonts w:hint="eastAsia" w:ascii="Times New Roman" w:hAnsi="Times New Roman" w:eastAsia="宋体"/>
                <w:color w:val="0000FF"/>
                <w:sz w:val="24"/>
              </w:rPr>
              <w:t>单击此处输入文字</w:t>
            </w:r>
            <w:permEnd w:id="105"/>
          </w:p>
        </w:tc>
      </w:tr>
      <w:tr w14:paraId="29B07787">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2DA6AE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2ED04C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593A068">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olor w:val="0000FF"/>
                <w:sz w:val="24"/>
              </w:rPr>
            </w:pPr>
            <w:permStart w:id="106" w:edGrp="everyone"/>
            <w:r>
              <w:rPr>
                <w:rFonts w:hint="eastAsia" w:ascii="Times New Roman" w:hAnsi="Times New Roman" w:eastAsia="宋体"/>
                <w:color w:val="0000FF"/>
                <w:sz w:val="24"/>
              </w:rPr>
              <w:t>单击此处输入文字</w:t>
            </w:r>
            <w:permEnd w:id="106"/>
          </w:p>
        </w:tc>
        <w:tc>
          <w:tcPr>
            <w:tcW w:w="4690" w:type="dxa"/>
            <w:tcBorders>
              <w:top w:val="single" w:color="auto" w:sz="4" w:space="0"/>
              <w:left w:val="single" w:color="auto" w:sz="4" w:space="0"/>
              <w:right w:val="single" w:color="auto" w:sz="4" w:space="0"/>
            </w:tcBorders>
            <w:shd w:val="clear" w:color="auto" w:fill="auto"/>
          </w:tcPr>
          <w:p w14:paraId="4EFF1BB2">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07" w:edGrp="everyone"/>
            <w:r>
              <w:rPr>
                <w:rFonts w:hint="eastAsia" w:ascii="Times New Roman" w:hAnsi="Times New Roman" w:eastAsia="宋体"/>
                <w:color w:val="0000FF"/>
                <w:sz w:val="24"/>
              </w:rPr>
              <w:t>单击此处输入文字</w:t>
            </w:r>
            <w:permEnd w:id="107"/>
          </w:p>
        </w:tc>
      </w:tr>
      <w:tr w14:paraId="0D9B448E">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2C89E4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431F6A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08784E1C">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olor w:val="0000FF"/>
                <w:sz w:val="24"/>
              </w:rPr>
            </w:pPr>
            <w:permStart w:id="108" w:edGrp="everyone"/>
            <w:r>
              <w:rPr>
                <w:rFonts w:hint="eastAsia" w:ascii="Times New Roman" w:hAnsi="Times New Roman" w:eastAsia="宋体"/>
                <w:color w:val="0000FF"/>
                <w:sz w:val="24"/>
              </w:rPr>
              <w:t>单击此处输入文字</w:t>
            </w:r>
            <w:permEnd w:id="108"/>
          </w:p>
        </w:tc>
        <w:tc>
          <w:tcPr>
            <w:tcW w:w="4690" w:type="dxa"/>
            <w:tcBorders>
              <w:top w:val="single" w:color="auto" w:sz="4" w:space="0"/>
              <w:left w:val="single" w:color="auto" w:sz="4" w:space="0"/>
              <w:right w:val="single" w:color="auto" w:sz="4" w:space="0"/>
            </w:tcBorders>
            <w:shd w:val="clear" w:color="auto" w:fill="auto"/>
          </w:tcPr>
          <w:p w14:paraId="5CC5AECA">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09" w:edGrp="everyone"/>
            <w:r>
              <w:rPr>
                <w:rFonts w:hint="eastAsia" w:ascii="Times New Roman" w:hAnsi="Times New Roman" w:eastAsia="宋体"/>
                <w:color w:val="0000FF"/>
                <w:sz w:val="24"/>
              </w:rPr>
              <w:t>单击此处输入文字</w:t>
            </w:r>
            <w:permEnd w:id="109"/>
          </w:p>
        </w:tc>
      </w:tr>
      <w:tr w14:paraId="0B8B8438">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tcBorders>
            <w:shd w:val="clear" w:color="auto" w:fill="auto"/>
            <w:vAlign w:val="center"/>
          </w:tcPr>
          <w:p w14:paraId="289869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tcBorders>
            <w:shd w:val="clear" w:color="auto" w:fill="auto"/>
            <w:vAlign w:val="center"/>
          </w:tcPr>
          <w:p w14:paraId="2B0955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tcBorders>
            <w:shd w:val="clear" w:color="auto" w:fill="auto"/>
            <w:vAlign w:val="center"/>
          </w:tcPr>
          <w:p w14:paraId="54B5BAA2">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olor w:val="0000FF"/>
                <w:sz w:val="24"/>
              </w:rPr>
            </w:pPr>
            <w:permStart w:id="110" w:edGrp="everyone"/>
            <w:r>
              <w:rPr>
                <w:rFonts w:hint="eastAsia" w:ascii="Times New Roman" w:hAnsi="Times New Roman" w:eastAsia="宋体"/>
                <w:color w:val="0000FF"/>
                <w:sz w:val="24"/>
              </w:rPr>
              <w:t>单击此处输入文字</w:t>
            </w:r>
            <w:permEnd w:id="110"/>
          </w:p>
        </w:tc>
        <w:tc>
          <w:tcPr>
            <w:tcW w:w="4690" w:type="dxa"/>
            <w:tcBorders>
              <w:top w:val="single" w:color="auto" w:sz="4" w:space="0"/>
              <w:left w:val="single" w:color="auto" w:sz="4" w:space="0"/>
              <w:right w:val="single" w:color="auto" w:sz="4" w:space="0"/>
            </w:tcBorders>
            <w:shd w:val="clear" w:color="auto" w:fill="auto"/>
          </w:tcPr>
          <w:p w14:paraId="4C0A912B">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11" w:edGrp="everyone"/>
            <w:r>
              <w:rPr>
                <w:rFonts w:hint="eastAsia" w:ascii="Times New Roman" w:hAnsi="Times New Roman" w:eastAsia="宋体"/>
                <w:color w:val="0000FF"/>
                <w:sz w:val="24"/>
              </w:rPr>
              <w:t>单击此处输入文字</w:t>
            </w:r>
            <w:permEnd w:id="111"/>
          </w:p>
        </w:tc>
      </w:tr>
      <w:tr w14:paraId="5EE4CCF0">
        <w:tblPrEx>
          <w:tblCellMar>
            <w:top w:w="0" w:type="dxa"/>
            <w:left w:w="10" w:type="dxa"/>
            <w:bottom w:w="0" w:type="dxa"/>
            <w:right w:w="10" w:type="dxa"/>
          </w:tblCellMar>
        </w:tblPrEx>
        <w:trPr>
          <w:gridBefore w:val="1"/>
          <w:wBefore w:w="2" w:type="dxa"/>
          <w:cantSplit/>
          <w:trHeight w:val="0" w:hRule="atLeast"/>
          <w:jc w:val="center"/>
        </w:trPr>
        <w:tc>
          <w:tcPr>
            <w:tcW w:w="980" w:type="dxa"/>
            <w:gridSpan w:val="2"/>
            <w:vMerge w:val="continue"/>
            <w:tcBorders>
              <w:left w:val="single" w:color="auto" w:sz="4" w:space="0"/>
              <w:bottom w:val="single" w:color="auto" w:sz="4" w:space="0"/>
            </w:tcBorders>
            <w:shd w:val="clear" w:color="auto" w:fill="auto"/>
            <w:vAlign w:val="center"/>
          </w:tcPr>
          <w:p w14:paraId="10CA93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1043" w:type="dxa"/>
            <w:vMerge w:val="continue"/>
            <w:tcBorders>
              <w:left w:val="single" w:color="auto" w:sz="4" w:space="0"/>
              <w:bottom w:val="single" w:color="auto" w:sz="4" w:space="0"/>
            </w:tcBorders>
            <w:shd w:val="clear" w:color="auto" w:fill="auto"/>
            <w:vAlign w:val="center"/>
          </w:tcPr>
          <w:p w14:paraId="481FBA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lang w:eastAsia="zh-CN"/>
              </w:rPr>
            </w:pPr>
          </w:p>
        </w:tc>
        <w:tc>
          <w:tcPr>
            <w:tcW w:w="2477" w:type="dxa"/>
            <w:tcBorders>
              <w:top w:val="single" w:color="auto" w:sz="4" w:space="0"/>
              <w:left w:val="single" w:color="auto" w:sz="4" w:space="0"/>
              <w:bottom w:val="single" w:color="auto" w:sz="4" w:space="0"/>
            </w:tcBorders>
            <w:shd w:val="clear" w:color="auto" w:fill="auto"/>
            <w:vAlign w:val="center"/>
          </w:tcPr>
          <w:p w14:paraId="326C0A99">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olor w:val="0000FF"/>
                <w:sz w:val="24"/>
              </w:rPr>
            </w:pPr>
            <w:permStart w:id="112" w:edGrp="everyone"/>
            <w:r>
              <w:rPr>
                <w:rFonts w:hint="eastAsia" w:ascii="Times New Roman" w:hAnsi="Times New Roman" w:eastAsia="宋体"/>
                <w:color w:val="0000FF"/>
                <w:sz w:val="24"/>
              </w:rPr>
              <w:t>单击此处输入文字</w:t>
            </w:r>
            <w:permEnd w:id="112"/>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2AC251EB">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eastAsia" w:ascii="Times New Roman" w:hAnsi="Times New Roman" w:eastAsia="宋体"/>
                <w:color w:val="0000FF"/>
                <w:sz w:val="24"/>
              </w:rPr>
            </w:pPr>
            <w:permStart w:id="113" w:edGrp="everyone"/>
            <w:r>
              <w:rPr>
                <w:rFonts w:hint="eastAsia" w:ascii="Times New Roman" w:hAnsi="Times New Roman" w:eastAsia="宋体"/>
                <w:color w:val="0000FF"/>
                <w:sz w:val="24"/>
              </w:rPr>
              <w:t>单击此处输入文字</w:t>
            </w:r>
            <w:permEnd w:id="113"/>
          </w:p>
        </w:tc>
      </w:tr>
      <w:tr w14:paraId="2375EBE6">
        <w:tblPrEx>
          <w:tblCellMar>
            <w:top w:w="0" w:type="dxa"/>
            <w:left w:w="10" w:type="dxa"/>
            <w:bottom w:w="0" w:type="dxa"/>
            <w:right w:w="10" w:type="dxa"/>
          </w:tblCellMar>
        </w:tblPrEx>
        <w:trPr>
          <w:gridBefore w:val="1"/>
          <w:wBefore w:w="2" w:type="dxa"/>
          <w:cantSplit/>
          <w:trHeight w:val="0" w:hRule="atLeast"/>
          <w:jc w:val="center"/>
        </w:trPr>
        <w:tc>
          <w:tcPr>
            <w:tcW w:w="980" w:type="dxa"/>
            <w:gridSpan w:val="2"/>
            <w:tcBorders>
              <w:top w:val="single" w:color="auto" w:sz="4" w:space="0"/>
              <w:left w:val="single" w:color="auto" w:sz="4" w:space="0"/>
              <w:bottom w:val="single" w:color="auto" w:sz="4" w:space="0"/>
            </w:tcBorders>
            <w:shd w:val="clear" w:color="auto" w:fill="auto"/>
            <w:vAlign w:val="center"/>
          </w:tcPr>
          <w:p w14:paraId="7DC0E08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w:t>
            </w:r>
            <w:r>
              <w:rPr>
                <w:rFonts w:hint="eastAsia" w:ascii="Times New Roman" w:hAnsi="Times New Roman" w:eastAsia="宋体" w:cs="仿宋"/>
                <w:b w:val="0"/>
                <w:bCs/>
                <w:color w:val="auto"/>
                <w:sz w:val="24"/>
                <w:szCs w:val="21"/>
                <w:lang w:val="en-US" w:eastAsia="en-US"/>
              </w:rPr>
              <w:t>.2.4</w:t>
            </w:r>
            <w:r>
              <w:rPr>
                <w:rFonts w:hint="eastAsia" w:ascii="Times New Roman" w:hAnsi="Times New Roman" w:eastAsia="宋体" w:cs="仿宋"/>
                <w:b w:val="0"/>
                <w:bCs/>
                <w:color w:val="auto"/>
                <w:sz w:val="24"/>
                <w:szCs w:val="21"/>
              </w:rPr>
              <w:t>(3)</w:t>
            </w:r>
          </w:p>
        </w:tc>
        <w:tc>
          <w:tcPr>
            <w:tcW w:w="1043" w:type="dxa"/>
            <w:tcBorders>
              <w:top w:val="single" w:color="auto" w:sz="4" w:space="0"/>
              <w:left w:val="single" w:color="auto" w:sz="4" w:space="0"/>
              <w:bottom w:val="single" w:color="auto" w:sz="4" w:space="0"/>
            </w:tcBorders>
            <w:shd w:val="clear" w:color="auto" w:fill="auto"/>
            <w:vAlign w:val="center"/>
          </w:tcPr>
          <w:p w14:paraId="7842E0C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宋体"/>
                <w:sz w:val="24"/>
                <w:szCs w:val="22"/>
                <w:lang w:val="en-US" w:eastAsia="en-US" w:bidi="ar"/>
              </w:rPr>
              <w:t>投标报价评分标准</w:t>
            </w:r>
            <w:r>
              <w:rPr>
                <w:rFonts w:hint="eastAsia" w:ascii="宋体" w:hAnsi="宋体" w:eastAsia="宋体" w:cs="宋体"/>
                <w:sz w:val="24"/>
                <w:szCs w:val="22"/>
                <w:lang w:val="en-US" w:eastAsia="en-US" w:bidi="ar"/>
              </w:rPr>
              <w:t>(满分70分)</w:t>
            </w:r>
          </w:p>
        </w:tc>
        <w:tc>
          <w:tcPr>
            <w:tcW w:w="2477" w:type="dxa"/>
            <w:tcBorders>
              <w:top w:val="single" w:color="auto" w:sz="4" w:space="0"/>
              <w:left w:val="single" w:color="auto" w:sz="4" w:space="0"/>
              <w:bottom w:val="single" w:color="auto" w:sz="4" w:space="0"/>
            </w:tcBorders>
            <w:shd w:val="clear" w:color="auto" w:fill="auto"/>
            <w:vAlign w:val="center"/>
          </w:tcPr>
          <w:p w14:paraId="2214B55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宋体" w:hAnsi="宋体" w:eastAsia="宋体" w:cs="宋体"/>
                <w:sz w:val="24"/>
                <w:szCs w:val="22"/>
                <w:lang w:val="en-US" w:eastAsia="en-US" w:bidi="ar"/>
              </w:rPr>
              <w:t>投标报价(满分70分)</w:t>
            </w:r>
          </w:p>
        </w:tc>
        <w:tc>
          <w:tcPr>
            <w:tcW w:w="4690" w:type="dxa"/>
            <w:tcBorders>
              <w:top w:val="single" w:color="auto" w:sz="4" w:space="0"/>
              <w:left w:val="single" w:color="auto" w:sz="4" w:space="0"/>
              <w:bottom w:val="single" w:color="auto" w:sz="4" w:space="0"/>
              <w:right w:val="single" w:color="auto" w:sz="4" w:space="0"/>
            </w:tcBorders>
            <w:shd w:val="clear" w:color="auto" w:fill="auto"/>
          </w:tcPr>
          <w:p w14:paraId="7DAD0B53">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u w:val="single"/>
                <w:lang w:val="en-US"/>
              </w:rPr>
            </w:pPr>
            <w:r>
              <w:rPr>
                <w:rFonts w:hint="eastAsia" w:ascii="Times New Roman" w:hAnsi="Times New Roman" w:eastAsia="宋体" w:cs="宋体"/>
                <w:sz w:val="24"/>
                <w:szCs w:val="22"/>
                <w:lang w:val="en-US" w:eastAsia="en-US" w:bidi="ar"/>
              </w:rPr>
              <w:t>各投标人经评审的最终评标价与评标基准价相比，低于等于评标基准价得满分；与评标基准价相比，每高</w:t>
            </w:r>
            <w:r>
              <w:rPr>
                <w:rFonts w:hint="default" w:ascii="Times New Roman" w:hAnsi="Times New Roman" w:eastAsia="宋体" w:cs="宋体"/>
                <w:sz w:val="24"/>
                <w:szCs w:val="22"/>
                <w:lang w:val="en-US" w:eastAsia="en-US" w:bidi="ar"/>
              </w:rPr>
              <w:t>1%</w:t>
            </w:r>
            <w:r>
              <w:rPr>
                <w:rFonts w:hint="eastAsia" w:ascii="Times New Roman" w:hAnsi="Times New Roman" w:eastAsia="宋体" w:cs="宋体"/>
                <w:sz w:val="24"/>
                <w:szCs w:val="22"/>
                <w:lang w:val="en-US" w:eastAsia="en-US" w:bidi="ar"/>
              </w:rPr>
              <w:t>扣减</w:t>
            </w:r>
            <w:r>
              <w:rPr>
                <w:rFonts w:hint="default" w:ascii="Times New Roman" w:hAnsi="Times New Roman" w:eastAsia="宋体" w:cs="宋体"/>
                <w:sz w:val="24"/>
                <w:szCs w:val="22"/>
                <w:lang w:val="en-US" w:eastAsia="en-US" w:bidi="ar"/>
              </w:rPr>
              <w:t>1.0</w:t>
            </w:r>
            <w:r>
              <w:rPr>
                <w:rFonts w:hint="eastAsia" w:ascii="Times New Roman" w:hAnsi="Times New Roman" w:eastAsia="宋体" w:cs="宋体"/>
                <w:sz w:val="24"/>
                <w:szCs w:val="22"/>
                <w:lang w:val="en-US" w:eastAsia="en-US" w:bidi="ar"/>
              </w:rPr>
              <w:t>分（不足</w:t>
            </w:r>
            <w:r>
              <w:rPr>
                <w:rFonts w:hint="default" w:ascii="Times New Roman" w:hAnsi="Times New Roman" w:eastAsia="宋体" w:cs="宋体"/>
                <w:sz w:val="24"/>
                <w:szCs w:val="22"/>
                <w:lang w:val="en-US" w:eastAsia="en-US" w:bidi="ar"/>
              </w:rPr>
              <w:t>1%</w:t>
            </w:r>
            <w:r>
              <w:rPr>
                <w:rFonts w:hint="eastAsia" w:ascii="Times New Roman" w:hAnsi="Times New Roman" w:eastAsia="宋体" w:cs="宋体"/>
                <w:sz w:val="24"/>
                <w:szCs w:val="22"/>
                <w:lang w:val="en-US" w:eastAsia="en-US" w:bidi="ar"/>
              </w:rPr>
              <w:t>的，按照插入法计算得分，评分计算过程中的偏离率和分值计算结果均保留两位小数，小数点后第三位四舍五入）</w:t>
            </w:r>
          </w:p>
        </w:tc>
      </w:tr>
      <w:tr w14:paraId="66DB695B">
        <w:tblPrEx>
          <w:tblCellMar>
            <w:top w:w="0" w:type="dxa"/>
            <w:left w:w="10" w:type="dxa"/>
            <w:bottom w:w="0" w:type="dxa"/>
            <w:right w:w="10" w:type="dxa"/>
          </w:tblCellMar>
        </w:tblPrEx>
        <w:trPr>
          <w:gridBefore w:val="1"/>
          <w:wBefore w:w="2" w:type="dxa"/>
          <w:cantSplit/>
          <w:trHeight w:val="0" w:hRule="atLeast"/>
          <w:jc w:val="center"/>
        </w:trPr>
        <w:tc>
          <w:tcPr>
            <w:tcW w:w="980" w:type="dxa"/>
            <w:gridSpan w:val="2"/>
            <w:tcBorders>
              <w:top w:val="single" w:color="auto" w:sz="4" w:space="0"/>
              <w:left w:val="single" w:color="auto" w:sz="4" w:space="0"/>
              <w:bottom w:val="single" w:color="auto" w:sz="4" w:space="0"/>
            </w:tcBorders>
            <w:shd w:val="clear" w:color="auto" w:fill="auto"/>
            <w:vAlign w:val="center"/>
          </w:tcPr>
          <w:p w14:paraId="03EA37B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eastAsia="en-US" w:bidi="en-US"/>
              </w:rPr>
              <w:t>2.2.4</w:t>
            </w:r>
            <w:r>
              <w:rPr>
                <w:rFonts w:hint="eastAsia" w:ascii="Times New Roman" w:hAnsi="Times New Roman" w:eastAsia="宋体" w:cs="仿宋"/>
                <w:b w:val="0"/>
                <w:bCs/>
                <w:color w:val="auto"/>
                <w:sz w:val="24"/>
                <w:szCs w:val="21"/>
              </w:rPr>
              <w:t>(4)</w:t>
            </w:r>
          </w:p>
        </w:tc>
        <w:tc>
          <w:tcPr>
            <w:tcW w:w="1043" w:type="dxa"/>
            <w:tcBorders>
              <w:top w:val="single" w:color="auto" w:sz="4" w:space="0"/>
              <w:left w:val="single" w:color="auto" w:sz="4" w:space="0"/>
              <w:bottom w:val="single" w:color="auto" w:sz="4" w:space="0"/>
            </w:tcBorders>
            <w:shd w:val="clear" w:color="auto" w:fill="auto"/>
            <w:vAlign w:val="center"/>
          </w:tcPr>
          <w:p w14:paraId="79E5972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其他因素评分标准</w:t>
            </w:r>
          </w:p>
        </w:tc>
        <w:tc>
          <w:tcPr>
            <w:tcW w:w="2477" w:type="dxa"/>
            <w:tcBorders>
              <w:top w:val="single" w:color="auto" w:sz="4" w:space="0"/>
              <w:left w:val="single" w:color="auto" w:sz="4" w:space="0"/>
              <w:bottom w:val="single" w:color="auto" w:sz="4" w:space="0"/>
            </w:tcBorders>
            <w:shd w:val="clear" w:color="auto" w:fill="auto"/>
            <w:vAlign w:val="center"/>
          </w:tcPr>
          <w:p w14:paraId="7683A844">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eastAsia" w:ascii="Times New Roman" w:hAnsi="Times New Roman" w:eastAsia="宋体" w:cs="仿宋"/>
                <w:b w:val="0"/>
                <w:bCs/>
                <w:color w:val="auto"/>
                <w:sz w:val="24"/>
                <w:szCs w:val="21"/>
                <w:lang w:val="en-US" w:eastAsia="zh-CN" w:bidi="en-US"/>
              </w:rPr>
            </w:pPr>
            <w:r>
              <w:rPr>
                <w:rFonts w:hint="eastAsia" w:ascii="Times New Roman" w:hAnsi="Times New Roman" w:cs="仿宋"/>
                <w:b w:val="0"/>
                <w:bCs/>
                <w:color w:val="auto"/>
                <w:sz w:val="24"/>
                <w:szCs w:val="21"/>
                <w:lang w:val="en-US" w:eastAsia="zh-CN" w:bidi="en-US"/>
              </w:rPr>
              <w:t>/</w:t>
            </w:r>
          </w:p>
        </w:tc>
        <w:tc>
          <w:tcPr>
            <w:tcW w:w="4690" w:type="dxa"/>
            <w:tcBorders>
              <w:top w:val="single" w:color="auto" w:sz="4" w:space="0"/>
              <w:left w:val="single" w:color="auto" w:sz="4" w:space="0"/>
              <w:bottom w:val="single" w:color="auto" w:sz="4" w:space="0"/>
              <w:right w:val="single" w:color="auto" w:sz="4" w:space="0"/>
            </w:tcBorders>
            <w:shd w:val="clear" w:color="auto" w:fill="auto"/>
            <w:vAlign w:val="center"/>
          </w:tcPr>
          <w:p w14:paraId="673BB79F">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left"/>
              <w:textAlignment w:val="auto"/>
              <w:rPr>
                <w:rFonts w:hint="eastAsia" w:ascii="Times New Roman" w:hAnsi="Times New Roman" w:eastAsia="宋体" w:cs="仿宋"/>
                <w:b w:val="0"/>
                <w:bCs/>
                <w:color w:val="auto"/>
                <w:sz w:val="24"/>
                <w:szCs w:val="21"/>
                <w:u w:val="single"/>
                <w:lang w:val="en-US" w:eastAsia="zh-CN"/>
              </w:rPr>
            </w:pPr>
            <w:r>
              <w:rPr>
                <w:rFonts w:hint="eastAsia" w:ascii="Times New Roman" w:hAnsi="Times New Roman" w:cs="仿宋"/>
                <w:b w:val="0"/>
                <w:bCs/>
                <w:color w:val="auto"/>
                <w:sz w:val="24"/>
                <w:szCs w:val="21"/>
                <w:u w:val="none"/>
                <w:lang w:val="en-US" w:eastAsia="zh-CN"/>
              </w:rPr>
              <w:t>/</w:t>
            </w:r>
          </w:p>
        </w:tc>
      </w:tr>
    </w:tbl>
    <w:p w14:paraId="4DEDE7B7">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sectPr>
          <w:pgSz w:w="12240" w:h="15840"/>
          <w:pgMar w:top="1440" w:right="1800" w:bottom="1440" w:left="1800" w:header="1104" w:footer="918" w:gutter="0"/>
          <w:pgNumType w:fmt="decimal"/>
          <w:cols w:space="720" w:num="1"/>
          <w:docGrid w:linePitch="360" w:charSpace="0"/>
        </w:sectPr>
      </w:pPr>
    </w:p>
    <w:p w14:paraId="14D170E0">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rPr>
      </w:pPr>
      <w:bookmarkStart w:id="150" w:name="bookmark256"/>
      <w:bookmarkStart w:id="151" w:name="_Toc21500"/>
      <w:r>
        <w:rPr>
          <w:rFonts w:hint="eastAsia" w:ascii="Times New Roman" w:hAnsi="Times New Roman" w:eastAsia="黑体" w:cs="黑体"/>
          <w:b w:val="0"/>
          <w:bCs/>
          <w:color w:val="auto"/>
          <w:sz w:val="28"/>
          <w:szCs w:val="28"/>
          <w:lang w:val="en-US"/>
        </w:rPr>
        <w:t>1.</w:t>
      </w:r>
      <w:r>
        <w:rPr>
          <w:rFonts w:hint="eastAsia" w:ascii="Times New Roman" w:hAnsi="Times New Roman" w:eastAsia="黑体" w:cs="黑体"/>
          <w:b w:val="0"/>
          <w:bCs/>
          <w:color w:val="auto"/>
          <w:sz w:val="28"/>
          <w:szCs w:val="28"/>
        </w:rPr>
        <w:t>评标方法</w:t>
      </w:r>
      <w:bookmarkEnd w:id="150"/>
      <w:bookmarkEnd w:id="151"/>
    </w:p>
    <w:p w14:paraId="5EE6367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152" w:name="bookmark259"/>
      <w:r>
        <w:rPr>
          <w:rFonts w:hint="eastAsia" w:ascii="Times New Roman" w:hAnsi="Times New Roman" w:eastAsia="宋体" w:cs="仿宋"/>
          <w:b w:val="0"/>
          <w:bCs/>
          <w:color w:val="auto"/>
          <w:sz w:val="24"/>
          <w:szCs w:val="21"/>
        </w:rPr>
        <w:t>本次评标采用综合评估法。评标委员会对满足招标文件实质性要求的投标文件，按照本章第</w:t>
      </w:r>
      <w:r>
        <w:rPr>
          <w:rFonts w:hint="eastAsia" w:ascii="Times New Roman" w:hAnsi="Times New Roman" w:eastAsia="宋体" w:cs="仿宋"/>
          <w:b w:val="0"/>
          <w:bCs/>
          <w:color w:val="auto"/>
          <w:sz w:val="24"/>
          <w:szCs w:val="21"/>
          <w:lang w:val="en-US" w:bidi="en-US"/>
        </w:rPr>
        <w:t>2.2</w:t>
      </w:r>
      <w:r>
        <w:rPr>
          <w:rFonts w:hint="eastAsia" w:ascii="Times New Roman" w:hAnsi="Times New Roman" w:eastAsia="宋体" w:cs="仿宋"/>
          <w:b w:val="0"/>
          <w:bCs/>
          <w:color w:val="auto"/>
          <w:sz w:val="24"/>
          <w:szCs w:val="21"/>
        </w:rPr>
        <w:t>款规定的评分标准进行打分，</w:t>
      </w:r>
      <w:r>
        <w:rPr>
          <w:rFonts w:hint="eastAsia" w:ascii="Times New Roman" w:hAnsi="Times New Roman" w:cs="仿宋"/>
          <w:b w:val="0"/>
          <w:bCs/>
          <w:color w:val="auto"/>
          <w:sz w:val="24"/>
          <w:szCs w:val="21"/>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cs="仿宋"/>
          <w:b w:val="0"/>
          <w:bCs/>
          <w:color w:val="auto"/>
          <w:sz w:val="24"/>
          <w:szCs w:val="21"/>
          <w:lang w:eastAsia="zh-CN"/>
        </w:rPr>
        <w:t>，</w:t>
      </w:r>
      <w:r>
        <w:rPr>
          <w:rFonts w:hint="eastAsia" w:ascii="Times New Roman" w:hAnsi="Times New Roman" w:eastAsia="宋体" w:cs="仿宋"/>
          <w:b w:val="0"/>
          <w:bCs/>
          <w:color w:val="auto"/>
          <w:sz w:val="24"/>
          <w:szCs w:val="21"/>
        </w:rPr>
        <w:t>并按得分由高到低顺序推荐中标候选人，或根据招标人授权直接确定中标人，但投标报价低于其成本的除外。综合评分相等时，以投标报价低的优先；投标报价也相等的，以技术得分高的优先；如果技术得分也相等，按照评标办法前附表的规定确定中标候选人顺序。</w:t>
      </w:r>
      <w:bookmarkEnd w:id="152"/>
    </w:p>
    <w:p w14:paraId="3CCE41AB">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rPr>
      </w:pPr>
      <w:bookmarkStart w:id="153" w:name="_Toc13515"/>
      <w:r>
        <w:rPr>
          <w:rFonts w:hint="eastAsia" w:ascii="Times New Roman" w:hAnsi="Times New Roman" w:eastAsia="黑体" w:cs="黑体"/>
          <w:b w:val="0"/>
          <w:bCs/>
          <w:color w:val="auto"/>
          <w:sz w:val="28"/>
          <w:szCs w:val="28"/>
          <w:lang w:val="en-US"/>
        </w:rPr>
        <w:t>2.评审标准</w:t>
      </w:r>
      <w:bookmarkEnd w:id="153"/>
    </w:p>
    <w:p w14:paraId="2997440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54" w:name="bookmark262"/>
      <w:bookmarkStart w:id="155" w:name="_Toc31469"/>
      <w:r>
        <w:rPr>
          <w:rFonts w:hint="eastAsia" w:ascii="黑体" w:hAnsi="黑体" w:eastAsia="黑体" w:cs="黑体"/>
          <w:b w:val="0"/>
          <w:bCs/>
          <w:color w:val="auto"/>
          <w:sz w:val="24"/>
          <w:szCs w:val="24"/>
          <w:lang w:val="en-US"/>
        </w:rPr>
        <w:t>2.1初步评审标准</w:t>
      </w:r>
      <w:bookmarkEnd w:id="154"/>
      <w:bookmarkEnd w:id="155"/>
    </w:p>
    <w:p w14:paraId="4B8FF990">
      <w:pPr>
        <w:pStyle w:val="20"/>
        <w:pageBreakBefore w:val="0"/>
        <w:widowControl w:val="0"/>
        <w:tabs>
          <w:tab w:val="left" w:pos="1034"/>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2.1.1</w:t>
      </w:r>
      <w:r>
        <w:rPr>
          <w:rFonts w:hint="eastAsia" w:ascii="Times New Roman" w:hAnsi="Times New Roman" w:eastAsia="宋体" w:cs="仿宋"/>
          <w:b w:val="0"/>
          <w:bCs/>
          <w:color w:val="auto"/>
          <w:sz w:val="24"/>
          <w:szCs w:val="21"/>
        </w:rPr>
        <w:t>形式评审标准：见评标办法前附表。</w:t>
      </w:r>
    </w:p>
    <w:p w14:paraId="358A2D02">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2.1.2</w:t>
      </w:r>
      <w:r>
        <w:rPr>
          <w:rFonts w:hint="eastAsia" w:ascii="Times New Roman" w:hAnsi="Times New Roman" w:eastAsia="宋体" w:cs="仿宋"/>
          <w:b w:val="0"/>
          <w:bCs/>
          <w:color w:val="auto"/>
          <w:sz w:val="24"/>
          <w:szCs w:val="21"/>
        </w:rPr>
        <w:t>资格评审标准：见评标办法前附表。</w:t>
      </w:r>
    </w:p>
    <w:p w14:paraId="33889525">
      <w:pPr>
        <w:pStyle w:val="20"/>
        <w:pageBreakBefore w:val="0"/>
        <w:widowControl w:val="0"/>
        <w:tabs>
          <w:tab w:val="left" w:pos="103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2.1.3</w:t>
      </w:r>
      <w:r>
        <w:rPr>
          <w:rFonts w:hint="eastAsia" w:ascii="Times New Roman" w:hAnsi="Times New Roman" w:eastAsia="宋体" w:cs="仿宋"/>
          <w:b w:val="0"/>
          <w:bCs/>
          <w:color w:val="auto"/>
          <w:sz w:val="24"/>
          <w:szCs w:val="21"/>
        </w:rPr>
        <w:t>响应性评审标准：见评标办法前附表。</w:t>
      </w:r>
    </w:p>
    <w:p w14:paraId="7B251CC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56" w:name="bookmark265"/>
      <w:bookmarkStart w:id="157" w:name="_Toc9990"/>
      <w:r>
        <w:rPr>
          <w:rFonts w:hint="eastAsia" w:ascii="黑体" w:hAnsi="黑体" w:eastAsia="黑体" w:cs="黑体"/>
          <w:b w:val="0"/>
          <w:bCs/>
          <w:color w:val="auto"/>
          <w:sz w:val="24"/>
          <w:szCs w:val="24"/>
          <w:lang w:val="en-US"/>
        </w:rPr>
        <w:t>2.2分值构成与评分标准</w:t>
      </w:r>
      <w:bookmarkEnd w:id="156"/>
      <w:bookmarkEnd w:id="157"/>
    </w:p>
    <w:p w14:paraId="2CAD3ED0">
      <w:pPr>
        <w:pStyle w:val="20"/>
        <w:pageBreakBefore w:val="0"/>
        <w:widowControl w:val="0"/>
        <w:tabs>
          <w:tab w:val="left" w:pos="1034"/>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2.2.1</w:t>
      </w:r>
      <w:r>
        <w:rPr>
          <w:rFonts w:hint="eastAsia" w:ascii="Times New Roman" w:hAnsi="Times New Roman" w:eastAsia="宋体" w:cs="仿宋"/>
          <w:b w:val="0"/>
          <w:bCs/>
          <w:color w:val="auto"/>
          <w:sz w:val="24"/>
          <w:szCs w:val="21"/>
        </w:rPr>
        <w:t>分值构成</w:t>
      </w:r>
    </w:p>
    <w:p w14:paraId="51AB2D2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（1）商务部分：见评标办法前附表；</w:t>
      </w:r>
    </w:p>
    <w:p w14:paraId="640C09A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（2）技术部分：见评标办法前附表；</w:t>
      </w:r>
    </w:p>
    <w:p w14:paraId="2DE7E07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（3）投标报价：见评标办法前附表；</w:t>
      </w:r>
    </w:p>
    <w:p w14:paraId="54AB307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（4）其他评分因素：见评标办法前附表。</w:t>
      </w:r>
    </w:p>
    <w:p w14:paraId="29D44E77">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2.2.2</w:t>
      </w:r>
      <w:r>
        <w:rPr>
          <w:rFonts w:hint="eastAsia" w:ascii="Times New Roman" w:hAnsi="Times New Roman" w:eastAsia="宋体" w:cs="仿宋"/>
          <w:b w:val="0"/>
          <w:bCs/>
          <w:color w:val="auto"/>
          <w:sz w:val="24"/>
          <w:szCs w:val="21"/>
        </w:rPr>
        <w:t>评标基准价计算</w:t>
      </w:r>
    </w:p>
    <w:p w14:paraId="61D6F1B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评标基准价计算方法：见评标办法前附表。</w:t>
      </w:r>
    </w:p>
    <w:p w14:paraId="04F865FC">
      <w:pPr>
        <w:pStyle w:val="20"/>
        <w:pageBreakBefore w:val="0"/>
        <w:widowControl w:val="0"/>
        <w:tabs>
          <w:tab w:val="left" w:pos="103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2.2.2</w:t>
      </w:r>
      <w:r>
        <w:rPr>
          <w:rFonts w:hint="eastAsia" w:ascii="Times New Roman" w:hAnsi="Times New Roman" w:eastAsia="宋体" w:cs="仿宋"/>
          <w:b w:val="0"/>
          <w:bCs/>
          <w:color w:val="auto"/>
          <w:sz w:val="24"/>
          <w:szCs w:val="21"/>
        </w:rPr>
        <w:t>投标报价的偏差率计算</w:t>
      </w:r>
    </w:p>
    <w:p w14:paraId="4F5CB2A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投标报价的偏差率计算公式：见评标办法前附表。</w:t>
      </w:r>
    </w:p>
    <w:p w14:paraId="5B4F90CA">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2.2.4</w:t>
      </w:r>
      <w:r>
        <w:rPr>
          <w:rFonts w:hint="eastAsia" w:ascii="Times New Roman" w:hAnsi="Times New Roman" w:eastAsia="宋体" w:cs="仿宋"/>
          <w:b w:val="0"/>
          <w:bCs/>
          <w:color w:val="auto"/>
          <w:sz w:val="24"/>
          <w:szCs w:val="21"/>
        </w:rPr>
        <w:t>评分标准</w:t>
      </w:r>
    </w:p>
    <w:p w14:paraId="57FBA1D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（1）商务评分标准：见评标办法前附表；</w:t>
      </w:r>
    </w:p>
    <w:p w14:paraId="05C5063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（2）技术评分标准：见评标办法前附表；</w:t>
      </w:r>
    </w:p>
    <w:p w14:paraId="348ACE4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（3）投标报价评分标准：见评标办法前附表；</w:t>
      </w:r>
    </w:p>
    <w:p w14:paraId="512F6BC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（4）其他因素评分标准：见评标办法前附表。</w:t>
      </w:r>
    </w:p>
    <w:p w14:paraId="2B80E74F">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28"/>
          <w:lang w:val="en-US"/>
        </w:rPr>
      </w:pPr>
      <w:bookmarkStart w:id="158" w:name="_Toc16045"/>
      <w:bookmarkStart w:id="159" w:name="bookmark268"/>
      <w:r>
        <w:rPr>
          <w:rFonts w:hint="eastAsia" w:ascii="Times New Roman" w:hAnsi="Times New Roman" w:eastAsia="黑体" w:cs="黑体"/>
          <w:b w:val="0"/>
          <w:bCs/>
          <w:color w:val="auto"/>
          <w:sz w:val="28"/>
          <w:szCs w:val="28"/>
          <w:lang w:val="en-US"/>
        </w:rPr>
        <w:t>3.评标程序</w:t>
      </w:r>
      <w:bookmarkEnd w:id="158"/>
      <w:bookmarkEnd w:id="159"/>
    </w:p>
    <w:p w14:paraId="06681ED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0" w:name="bookmark271"/>
      <w:bookmarkStart w:id="161" w:name="_Toc7568"/>
      <w:r>
        <w:rPr>
          <w:rFonts w:hint="eastAsia" w:ascii="黑体" w:hAnsi="黑体" w:eastAsia="黑体" w:cs="黑体"/>
          <w:b w:val="0"/>
          <w:bCs/>
          <w:color w:val="auto"/>
          <w:sz w:val="24"/>
          <w:szCs w:val="24"/>
          <w:lang w:val="en-US"/>
        </w:rPr>
        <w:t>3.1初步评审</w:t>
      </w:r>
      <w:bookmarkEnd w:id="160"/>
      <w:bookmarkEnd w:id="161"/>
    </w:p>
    <w:p w14:paraId="4FBB314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3.1.1</w:t>
      </w:r>
      <w:r>
        <w:rPr>
          <w:rFonts w:hint="eastAsia" w:ascii="Times New Roman" w:hAnsi="Times New Roman" w:eastAsia="宋体" w:cs="仿宋"/>
          <w:b w:val="0"/>
          <w:bCs/>
          <w:color w:val="auto"/>
          <w:sz w:val="24"/>
          <w:szCs w:val="21"/>
        </w:rPr>
        <w:t>评标委员会可以要求投标人提交第二章“投标人须知”规定的有关证明和证件的原件，以便核验。评标委员会依据本章第</w:t>
      </w:r>
      <w:r>
        <w:rPr>
          <w:rFonts w:hint="eastAsia" w:ascii="Times New Roman" w:hAnsi="Times New Roman" w:eastAsia="宋体" w:cs="仿宋"/>
          <w:b w:val="0"/>
          <w:bCs/>
          <w:color w:val="auto"/>
          <w:sz w:val="24"/>
          <w:szCs w:val="21"/>
          <w:lang w:val="en-US" w:bidi="en-US"/>
        </w:rPr>
        <w:t>2.1</w:t>
      </w:r>
      <w:r>
        <w:rPr>
          <w:rFonts w:hint="eastAsia" w:ascii="Times New Roman" w:hAnsi="Times New Roman" w:eastAsia="宋体" w:cs="仿宋"/>
          <w:b w:val="0"/>
          <w:bCs/>
          <w:color w:val="auto"/>
          <w:sz w:val="24"/>
          <w:szCs w:val="21"/>
        </w:rPr>
        <w:t>款规定的标准对投标文件进行初步评审。有一项不符合评审标准的，评标委员会应当否决其投标。</w:t>
      </w:r>
    </w:p>
    <w:p w14:paraId="64446D9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3.1.2</w:t>
      </w:r>
      <w:r>
        <w:rPr>
          <w:rFonts w:hint="eastAsia" w:ascii="Times New Roman" w:hAnsi="Times New Roman" w:eastAsia="宋体" w:cs="仿宋"/>
          <w:b w:val="0"/>
          <w:bCs/>
          <w:color w:val="auto"/>
          <w:sz w:val="24"/>
          <w:szCs w:val="21"/>
        </w:rPr>
        <w:t>投标人有以下情形之一的，评标委员会应当否决其投标：</w:t>
      </w:r>
    </w:p>
    <w:p w14:paraId="0A0D2C0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（1）投标文件没有对招标文件的实质性要求和条件作出响应，或者对招标文件的偏差超出招标文件规定的偏差范围或最高项数；</w:t>
      </w:r>
    </w:p>
    <w:p w14:paraId="34C0C1E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（2）有串通投标、弄虚作假、行贿等违法行为。</w:t>
      </w:r>
    </w:p>
    <w:p w14:paraId="53B179B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3.1.3</w:t>
      </w:r>
      <w:r>
        <w:rPr>
          <w:rFonts w:hint="eastAsia" w:ascii="Times New Roman" w:hAnsi="Times New Roman" w:eastAsia="宋体" w:cs="仿宋"/>
          <w:b w:val="0"/>
          <w:bCs/>
          <w:color w:val="auto"/>
          <w:sz w:val="24"/>
          <w:szCs w:val="21"/>
        </w:rPr>
        <w:t>投标报价有算术错误及其他错误的，评标委员会按以下原则要求投标人对投标报价进行修正，并要求投标人书面澄清确认。投标人拒不澄清确认的，评标委员会应当否决其投标：</w:t>
      </w:r>
    </w:p>
    <w:p w14:paraId="1FB523E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（1）投标文件中的大写金额与小写金额不一致的，以大写金额为准；</w:t>
      </w:r>
    </w:p>
    <w:p w14:paraId="73554E5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（2）总价金额与单价金额不一致的，以单价金额为准，但单价金额小数点有明显错误的除外；</w:t>
      </w:r>
    </w:p>
    <w:p w14:paraId="5279F3A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（3）投标报价为各分项报价金额之和，投标报价与分项报价的合价不一致的，应以各分项合价累计数为准，修正投标报价；</w:t>
      </w:r>
    </w:p>
    <w:p w14:paraId="7A22279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（4）如果分项报价中存在缺漏项，则视为缺漏项价格已包含在其他分项报价之中。</w:t>
      </w:r>
    </w:p>
    <w:p w14:paraId="1398C9A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2" w:name="_Toc25169"/>
      <w:bookmarkStart w:id="163" w:name="bookmark274"/>
      <w:r>
        <w:rPr>
          <w:rFonts w:hint="eastAsia" w:ascii="黑体" w:hAnsi="黑体" w:eastAsia="黑体" w:cs="黑体"/>
          <w:b w:val="0"/>
          <w:bCs/>
          <w:color w:val="auto"/>
          <w:sz w:val="24"/>
          <w:szCs w:val="24"/>
          <w:lang w:val="en-US"/>
        </w:rPr>
        <w:t>3.2详细评审</w:t>
      </w:r>
      <w:bookmarkEnd w:id="162"/>
      <w:bookmarkEnd w:id="163"/>
    </w:p>
    <w:p w14:paraId="6490D1DA">
      <w:pPr>
        <w:pStyle w:val="20"/>
        <w:pageBreakBefore w:val="0"/>
        <w:widowControl w:val="0"/>
        <w:tabs>
          <w:tab w:val="left" w:pos="1034"/>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3.2.1</w:t>
      </w:r>
      <w:r>
        <w:rPr>
          <w:rFonts w:hint="eastAsia" w:ascii="Times New Roman" w:hAnsi="Times New Roman" w:eastAsia="宋体" w:cs="仿宋"/>
          <w:b w:val="0"/>
          <w:bCs/>
          <w:color w:val="auto"/>
          <w:sz w:val="24"/>
          <w:szCs w:val="21"/>
        </w:rPr>
        <w:t>评标委员会按本章第</w:t>
      </w:r>
      <w:r>
        <w:rPr>
          <w:rFonts w:hint="eastAsia" w:ascii="Times New Roman" w:hAnsi="Times New Roman" w:eastAsia="宋体" w:cs="仿宋"/>
          <w:b w:val="0"/>
          <w:bCs/>
          <w:color w:val="auto"/>
          <w:sz w:val="24"/>
          <w:szCs w:val="21"/>
          <w:lang w:val="en-US" w:bidi="en-US"/>
        </w:rPr>
        <w:t>2.2</w:t>
      </w:r>
      <w:r>
        <w:rPr>
          <w:rFonts w:hint="eastAsia" w:ascii="Times New Roman" w:hAnsi="Times New Roman" w:eastAsia="宋体" w:cs="仿宋"/>
          <w:b w:val="0"/>
          <w:bCs/>
          <w:color w:val="auto"/>
          <w:sz w:val="24"/>
          <w:szCs w:val="21"/>
        </w:rPr>
        <w:t>款规定的量化因素和分值进行打分，并计算出综合评估得分。</w:t>
      </w:r>
    </w:p>
    <w:p w14:paraId="2AAD806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（1）目规定的评审因素和分值对商务部分计算出得分</w:t>
      </w:r>
      <w:r>
        <w:rPr>
          <w:rFonts w:hint="eastAsia" w:ascii="Times New Roman" w:hAnsi="Times New Roman" w:eastAsia="宋体" w:cs="仿宋"/>
          <w:b w:val="0"/>
          <w:bCs/>
          <w:color w:val="auto"/>
          <w:sz w:val="24"/>
          <w:szCs w:val="21"/>
          <w:lang w:val="en-US" w:bidi="en-US"/>
        </w:rPr>
        <w:t>A；</w:t>
      </w:r>
    </w:p>
    <w:p w14:paraId="7241193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（2）目规定的评审因素和分值对技术部分计算出得分</w:t>
      </w:r>
      <w:r>
        <w:rPr>
          <w:rFonts w:hint="eastAsia" w:ascii="Times New Roman" w:hAnsi="Times New Roman" w:eastAsia="宋体" w:cs="仿宋"/>
          <w:b w:val="0"/>
          <w:bCs/>
          <w:color w:val="auto"/>
          <w:sz w:val="24"/>
          <w:szCs w:val="21"/>
          <w:lang w:val="en-US" w:bidi="en-US"/>
        </w:rPr>
        <w:t>B；</w:t>
      </w:r>
    </w:p>
    <w:p w14:paraId="2010007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（3）目规定的评审因素和分值对投标报价计算出得分</w:t>
      </w:r>
      <w:r>
        <w:rPr>
          <w:rFonts w:hint="eastAsia" w:ascii="Times New Roman" w:hAnsi="Times New Roman" w:eastAsia="宋体" w:cs="仿宋"/>
          <w:b w:val="0"/>
          <w:bCs/>
          <w:color w:val="auto"/>
          <w:sz w:val="24"/>
          <w:szCs w:val="21"/>
          <w:lang w:val="en-US" w:bidi="en-US"/>
        </w:rPr>
        <w:t>C；</w:t>
      </w:r>
    </w:p>
    <w:p w14:paraId="5C0DD16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（4）按本章第</w:t>
      </w:r>
      <w:r>
        <w:rPr>
          <w:rFonts w:hint="eastAsia" w:ascii="Times New Roman" w:hAnsi="Times New Roman" w:eastAsia="宋体" w:cs="仿宋"/>
          <w:b w:val="0"/>
          <w:bCs/>
          <w:color w:val="auto"/>
          <w:sz w:val="24"/>
          <w:szCs w:val="21"/>
          <w:lang w:val="en-US" w:bidi="en-US"/>
        </w:rPr>
        <w:t>2.2.4</w:t>
      </w:r>
      <w:r>
        <w:rPr>
          <w:rFonts w:hint="eastAsia" w:ascii="Times New Roman" w:hAnsi="Times New Roman" w:eastAsia="宋体" w:cs="仿宋"/>
          <w:b w:val="0"/>
          <w:bCs/>
          <w:color w:val="auto"/>
          <w:sz w:val="24"/>
          <w:szCs w:val="21"/>
        </w:rPr>
        <w:t>（4）目规定的评审因素和分值对其他部分计算出得分</w:t>
      </w:r>
      <w:r>
        <w:rPr>
          <w:rFonts w:hint="eastAsia" w:ascii="Times New Roman" w:hAnsi="Times New Roman" w:eastAsia="宋体" w:cs="仿宋"/>
          <w:b w:val="0"/>
          <w:bCs/>
          <w:color w:val="auto"/>
          <w:sz w:val="24"/>
          <w:szCs w:val="21"/>
          <w:lang w:val="en-US" w:bidi="en-US"/>
        </w:rPr>
        <w:t>D。</w:t>
      </w:r>
    </w:p>
    <w:p w14:paraId="00360E01">
      <w:pPr>
        <w:pStyle w:val="20"/>
        <w:pageBreakBefore w:val="0"/>
        <w:widowControl w:val="0"/>
        <w:tabs>
          <w:tab w:val="left" w:pos="104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3.2.2</w:t>
      </w:r>
      <w:r>
        <w:rPr>
          <w:rFonts w:hint="eastAsia" w:ascii="Times New Roman" w:hAnsi="Times New Roman" w:eastAsia="宋体" w:cs="仿宋"/>
          <w:b w:val="0"/>
          <w:bCs/>
          <w:color w:val="auto"/>
          <w:sz w:val="24"/>
          <w:szCs w:val="21"/>
        </w:rPr>
        <w:t>评分分值计算保留小数点后两位，小数点后第三位“四舍五入”。</w:t>
      </w:r>
    </w:p>
    <w:p w14:paraId="2362443C">
      <w:pPr>
        <w:pStyle w:val="36"/>
        <w:pageBreakBefore w:val="0"/>
        <w:widowControl w:val="0"/>
        <w:tabs>
          <w:tab w:val="left" w:pos="1038"/>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bidi="zh-CN"/>
        </w:rPr>
        <w:t>3.2.3</w:t>
      </w:r>
      <w:r>
        <w:rPr>
          <w:rFonts w:hint="eastAsia" w:ascii="Times New Roman" w:hAnsi="Times New Roman" w:eastAsia="宋体" w:cs="仿宋"/>
          <w:b w:val="0"/>
          <w:bCs/>
          <w:color w:val="auto"/>
          <w:sz w:val="24"/>
          <w:szCs w:val="21"/>
          <w:lang w:val="zh-CN" w:eastAsia="zh-CN" w:bidi="zh-CN"/>
        </w:rPr>
        <w:t>投标人得分</w:t>
      </w:r>
      <w:r>
        <w:rPr>
          <w:rFonts w:hint="eastAsia" w:ascii="Times New Roman" w:hAnsi="Times New Roman" w:eastAsia="宋体" w:cs="仿宋"/>
          <w:b w:val="0"/>
          <w:bCs/>
          <w:color w:val="auto"/>
          <w:sz w:val="24"/>
          <w:szCs w:val="21"/>
          <w:lang w:eastAsia="zh-CN"/>
        </w:rPr>
        <w:t>=A+B+C+D。</w:t>
      </w:r>
    </w:p>
    <w:p w14:paraId="05E5D314">
      <w:pPr>
        <w:pStyle w:val="20"/>
        <w:pageBreakBefore w:val="0"/>
        <w:widowControl w:val="0"/>
        <w:tabs>
          <w:tab w:val="left" w:pos="102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3.2.4</w:t>
      </w:r>
      <w:r>
        <w:rPr>
          <w:rFonts w:hint="eastAsia" w:ascii="Times New Roman" w:hAnsi="Times New Roman" w:eastAsia="宋体" w:cs="仿宋"/>
          <w:b w:val="0"/>
          <w:bCs/>
          <w:color w:val="auto"/>
          <w:sz w:val="24"/>
          <w:szCs w:val="21"/>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22F60E3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4" w:name="bookmark277"/>
      <w:bookmarkStart w:id="165" w:name="_Toc14085"/>
      <w:r>
        <w:rPr>
          <w:rFonts w:hint="eastAsia" w:ascii="黑体" w:hAnsi="黑体" w:eastAsia="黑体" w:cs="黑体"/>
          <w:b w:val="0"/>
          <w:bCs/>
          <w:color w:val="auto"/>
          <w:sz w:val="24"/>
          <w:szCs w:val="24"/>
          <w:lang w:val="en-US"/>
        </w:rPr>
        <w:t>3.3投标文件的澄清</w:t>
      </w:r>
      <w:bookmarkEnd w:id="164"/>
      <w:bookmarkEnd w:id="165"/>
    </w:p>
    <w:p w14:paraId="61F50EEB">
      <w:pPr>
        <w:pStyle w:val="20"/>
        <w:pageBreakBefore w:val="0"/>
        <w:widowControl w:val="0"/>
        <w:tabs>
          <w:tab w:val="left" w:pos="100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3.3.1</w:t>
      </w:r>
      <w:r>
        <w:rPr>
          <w:rFonts w:hint="eastAsia" w:ascii="Times New Roman" w:hAnsi="Times New Roman" w:eastAsia="宋体" w:cs="仿宋"/>
          <w:b w:val="0"/>
          <w:bCs/>
          <w:color w:val="auto"/>
          <w:sz w:val="24"/>
          <w:szCs w:val="21"/>
        </w:rPr>
        <w:t>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7C67519C">
      <w:pPr>
        <w:pStyle w:val="20"/>
        <w:pageBreakBefore w:val="0"/>
        <w:widowControl w:val="0"/>
        <w:tabs>
          <w:tab w:val="left" w:pos="102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3.3.2</w:t>
      </w:r>
      <w:r>
        <w:rPr>
          <w:rFonts w:hint="eastAsia" w:ascii="Times New Roman" w:hAnsi="Times New Roman" w:eastAsia="宋体" w:cs="仿宋"/>
          <w:b w:val="0"/>
          <w:bCs/>
          <w:color w:val="auto"/>
          <w:sz w:val="24"/>
          <w:szCs w:val="21"/>
        </w:rPr>
        <w:t>澄清、说明或补正不得超出投标文件的范围且不得改变投标文件的实质性内容，并构成投标文件的组成部分。</w:t>
      </w:r>
    </w:p>
    <w:p w14:paraId="1E8028A6">
      <w:pPr>
        <w:pStyle w:val="20"/>
        <w:pageBreakBefore w:val="0"/>
        <w:widowControl w:val="0"/>
        <w:tabs>
          <w:tab w:val="left" w:pos="1016"/>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bookmarkStart w:id="166" w:name="bookmark280"/>
      <w:r>
        <w:rPr>
          <w:rFonts w:hint="eastAsia" w:ascii="Times New Roman" w:hAnsi="Times New Roman" w:eastAsia="宋体" w:cs="仿宋"/>
          <w:b w:val="0"/>
          <w:bCs/>
          <w:color w:val="auto"/>
          <w:sz w:val="24"/>
          <w:szCs w:val="21"/>
          <w:lang w:val="en-US"/>
        </w:rPr>
        <w:t>3.3.3</w:t>
      </w:r>
      <w:r>
        <w:rPr>
          <w:rFonts w:hint="eastAsia" w:ascii="Times New Roman" w:hAnsi="Times New Roman" w:eastAsia="宋体" w:cs="仿宋"/>
          <w:b w:val="0"/>
          <w:bCs/>
          <w:color w:val="auto"/>
          <w:sz w:val="24"/>
          <w:szCs w:val="21"/>
        </w:rPr>
        <w:t>评标委员会对投标人提交的澄清、说明或补正有疑问的，可以要求投标人进一步澄清、说明或补正，直至满足评标委员会的要求。</w:t>
      </w:r>
      <w:bookmarkEnd w:id="166"/>
    </w:p>
    <w:p w14:paraId="1A0B07F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left"/>
        <w:textAlignment w:val="auto"/>
        <w:rPr>
          <w:rFonts w:hint="eastAsia" w:ascii="黑体" w:hAnsi="黑体" w:eastAsia="黑体" w:cs="黑体"/>
          <w:b w:val="0"/>
          <w:bCs/>
          <w:color w:val="auto"/>
          <w:sz w:val="24"/>
          <w:szCs w:val="24"/>
          <w:lang w:val="en-US"/>
        </w:rPr>
      </w:pPr>
      <w:bookmarkStart w:id="167" w:name="_Toc14961"/>
      <w:r>
        <w:rPr>
          <w:rFonts w:hint="eastAsia" w:ascii="黑体" w:hAnsi="黑体" w:eastAsia="黑体" w:cs="黑体"/>
          <w:b w:val="0"/>
          <w:bCs/>
          <w:color w:val="auto"/>
          <w:sz w:val="24"/>
          <w:szCs w:val="24"/>
          <w:lang w:val="en-US"/>
        </w:rPr>
        <w:t>3.4评标结果</w:t>
      </w:r>
      <w:bookmarkEnd w:id="167"/>
    </w:p>
    <w:p w14:paraId="76F85CF4">
      <w:pPr>
        <w:pStyle w:val="20"/>
        <w:pageBreakBefore w:val="0"/>
        <w:widowControl w:val="0"/>
        <w:tabs>
          <w:tab w:val="left" w:pos="997"/>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3.4.1</w:t>
      </w:r>
      <w:r>
        <w:rPr>
          <w:rFonts w:hint="eastAsia" w:ascii="Times New Roman" w:hAnsi="Times New Roman" w:eastAsia="宋体" w:cs="仿宋"/>
          <w:b w:val="0"/>
          <w:bCs/>
          <w:color w:val="auto"/>
          <w:sz w:val="24"/>
          <w:szCs w:val="21"/>
        </w:rPr>
        <w:t>除第二章“投标人须知”前附表授权直接确定中标人外，评标委员会按照得分由高到低的顺序推荐中标候选人，并标明排序。</w:t>
      </w:r>
    </w:p>
    <w:p w14:paraId="40200BA2">
      <w:pPr>
        <w:pStyle w:val="20"/>
        <w:pageBreakBefore w:val="0"/>
        <w:widowControl w:val="0"/>
        <w:tabs>
          <w:tab w:val="left" w:pos="1381"/>
        </w:tabs>
        <w:kinsoku/>
        <w:wordWrap/>
        <w:overflowPunct/>
        <w:topLinePunct w:val="0"/>
        <w:autoSpaceDE/>
        <w:autoSpaceDN/>
        <w:bidi w:val="0"/>
        <w:adjustRightInd w:val="0"/>
        <w:snapToGrid w:val="0"/>
        <w:spacing w:line="300" w:lineRule="auto"/>
        <w:ind w:left="44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3.4.2</w:t>
      </w:r>
      <w:r>
        <w:rPr>
          <w:rFonts w:hint="eastAsia" w:ascii="Times New Roman" w:hAnsi="Times New Roman" w:eastAsia="宋体" w:cs="仿宋"/>
          <w:b w:val="0"/>
          <w:bCs/>
          <w:color w:val="auto"/>
          <w:sz w:val="24"/>
          <w:szCs w:val="21"/>
        </w:rPr>
        <w:t>评标委员会完成评标后，应当向招标人提交书面评标报告和中标候选人名单。</w:t>
      </w:r>
      <w:r>
        <w:rPr>
          <w:rFonts w:hint="eastAsia" w:ascii="Times New Roman" w:hAnsi="Times New Roman" w:eastAsia="宋体" w:cs="仿宋"/>
          <w:b w:val="0"/>
          <w:bCs/>
          <w:color w:val="auto"/>
          <w:sz w:val="24"/>
          <w:szCs w:val="21"/>
        </w:rPr>
        <w:br w:type="page"/>
      </w:r>
    </w:p>
    <w:p w14:paraId="47D94260">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rPr>
      </w:pPr>
      <w:bookmarkStart w:id="168" w:name="_Toc11331"/>
      <w:bookmarkStart w:id="169" w:name="bookmark316"/>
      <w:r>
        <w:rPr>
          <w:rFonts w:hint="eastAsia" w:ascii="Times New Roman" w:hAnsi="Times New Roman" w:eastAsia="黑体" w:cs="黑体"/>
          <w:b w:val="0"/>
          <w:bCs/>
          <w:color w:val="auto"/>
          <w:sz w:val="30"/>
          <w:szCs w:val="32"/>
        </w:rPr>
        <w:t>第四章合同条款及格式</w:t>
      </w:r>
      <w:bookmarkEnd w:id="168"/>
      <w:bookmarkEnd w:id="169"/>
    </w:p>
    <w:p w14:paraId="2F93D4CA">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黑体"/>
          <w:b w:val="0"/>
          <w:bCs/>
          <w:color w:val="auto"/>
          <w:sz w:val="24"/>
          <w:szCs w:val="32"/>
        </w:rPr>
      </w:pPr>
    </w:p>
    <w:p w14:paraId="59C32733">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sectPr>
          <w:footerReference r:id="rId11" w:type="first"/>
          <w:footerReference r:id="rId10" w:type="default"/>
          <w:pgSz w:w="12240" w:h="15840"/>
          <w:pgMar w:top="1440" w:right="1800" w:bottom="1440" w:left="1800" w:header="1063" w:footer="918" w:gutter="0"/>
          <w:pgNumType w:fmt="decimal"/>
          <w:cols w:space="720" w:num="1"/>
          <w:titlePg/>
          <w:docGrid w:linePitch="360" w:charSpace="0"/>
        </w:sectPr>
      </w:pPr>
    </w:p>
    <w:p w14:paraId="47099701">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28"/>
          <w:lang w:val="en-US"/>
        </w:rPr>
      </w:pPr>
      <w:bookmarkStart w:id="170" w:name="_Toc8313"/>
      <w:bookmarkStart w:id="171" w:name="bookmark317"/>
      <w:r>
        <w:rPr>
          <w:rFonts w:hint="eastAsia" w:ascii="Times New Roman" w:hAnsi="Times New Roman" w:eastAsia="黑体" w:cs="黑体"/>
          <w:b w:val="0"/>
          <w:bCs/>
          <w:color w:val="auto"/>
          <w:sz w:val="28"/>
          <w:szCs w:val="28"/>
          <w:lang w:val="en-US"/>
        </w:rPr>
        <w:t>第一节通用合同条款</w:t>
      </w:r>
      <w:bookmarkEnd w:id="170"/>
      <w:bookmarkEnd w:id="171"/>
    </w:p>
    <w:p w14:paraId="37AED4A5">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ascii="Times New Roman" w:hAnsi="Times New Roman" w:eastAsia="黑体" w:cs="黑体"/>
          <w:b w:val="0"/>
          <w:bCs/>
          <w:color w:val="auto"/>
          <w:sz w:val="28"/>
          <w:szCs w:val="28"/>
        </w:rPr>
      </w:pPr>
      <w:bookmarkStart w:id="172" w:name="_Toc27908"/>
      <w:bookmarkStart w:id="173" w:name="bookmark320"/>
      <w:bookmarkStart w:id="174" w:name="bookmark319"/>
      <w:r>
        <w:rPr>
          <w:rFonts w:hint="eastAsia" w:ascii="Times New Roman" w:hAnsi="Times New Roman" w:eastAsia="黑体" w:cs="黑体"/>
          <w:b w:val="0"/>
          <w:bCs/>
          <w:color w:val="auto"/>
          <w:sz w:val="28"/>
          <w:szCs w:val="28"/>
          <w:lang w:val="en-US"/>
        </w:rPr>
        <w:t>1.</w:t>
      </w:r>
      <w:r>
        <w:rPr>
          <w:rFonts w:hint="eastAsia" w:ascii="Times New Roman" w:hAnsi="Times New Roman" w:eastAsia="黑体" w:cs="黑体"/>
          <w:b w:val="0"/>
          <w:bCs/>
          <w:color w:val="auto"/>
          <w:sz w:val="28"/>
          <w:szCs w:val="28"/>
        </w:rPr>
        <w:t>一般约定</w:t>
      </w:r>
      <w:bookmarkEnd w:id="172"/>
      <w:bookmarkEnd w:id="173"/>
      <w:bookmarkEnd w:id="174"/>
    </w:p>
    <w:p w14:paraId="16CD9E0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75" w:name="bookmark322"/>
      <w:bookmarkStart w:id="176" w:name="_Toc14669"/>
      <w:r>
        <w:rPr>
          <w:rFonts w:hint="eastAsia" w:ascii="黑体" w:hAnsi="黑体" w:eastAsia="黑体" w:cs="黑体"/>
          <w:b w:val="0"/>
          <w:bCs/>
          <w:color w:val="auto"/>
          <w:sz w:val="24"/>
          <w:szCs w:val="24"/>
          <w:lang w:val="en-US"/>
        </w:rPr>
        <w:t>1.1词语定义</w:t>
      </w:r>
      <w:bookmarkEnd w:id="175"/>
      <w:bookmarkEnd w:id="176"/>
    </w:p>
    <w:p w14:paraId="509A44F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除专用合同条款另有约定外，合同中的下列词语应具有本款所赋予的含义。</w:t>
      </w:r>
    </w:p>
    <w:p w14:paraId="2FCC57F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w:t>
      </w:r>
      <w:r>
        <w:rPr>
          <w:rFonts w:hint="eastAsia" w:ascii="Times New Roman" w:hAnsi="Times New Roman" w:eastAsia="宋体" w:cs="仿宋"/>
          <w:b w:val="0"/>
          <w:bCs/>
          <w:color w:val="auto"/>
          <w:sz w:val="24"/>
          <w:szCs w:val="21"/>
        </w:rPr>
        <w:t>合同</w:t>
      </w:r>
    </w:p>
    <w:p w14:paraId="4839779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1.1.1.1合同文件（或称合同）：指合同协议书、中标通知书、投标函、商务和技术偏差表、专用合同条款、通用合同条款、供货要求、分项报价表、中标设备技术性能指标的详细描述、技术服务和质保期服务计划，以及其他构成合同组成部分的文件。</w:t>
      </w:r>
    </w:p>
    <w:p w14:paraId="4FF59A0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1.1.1.2合同协议书：指买方和卖方共同签署的合同协议书。</w:t>
      </w:r>
    </w:p>
    <w:p w14:paraId="5923ED8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1.1.1.3中标通知书：指买方通知卖方中标的函件。</w:t>
      </w:r>
    </w:p>
    <w:p w14:paraId="68C6516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1.1.1.4投标函：指由卖方填写并签署的，名为“投标函”的函件。</w:t>
      </w:r>
    </w:p>
    <w:p w14:paraId="0FC5689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1.1.1.5商务和技术偏差表：指卖方投标文件中的商务和技术偏差表。</w:t>
      </w:r>
    </w:p>
    <w:p w14:paraId="20B08E1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1.1.1.6供货要求：指合同文件中名为“供货要求”的文件。</w:t>
      </w:r>
    </w:p>
    <w:p w14:paraId="7FD9C3F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1.1.1.7中标设备技术性能指标的详细描述：指卖方投标文件中的投标设备技术性能指标的详细描述。</w:t>
      </w:r>
    </w:p>
    <w:p w14:paraId="06CF287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1.1.1.8技术服务和质保期服务计划：指卖方投标文件中的技术服务和质保期服务计划。</w:t>
      </w:r>
    </w:p>
    <w:p w14:paraId="1A03D1E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1.1.1.9分项报价表：指卖方投标文件中的分项报价表。</w:t>
      </w:r>
    </w:p>
    <w:p w14:paraId="6EB5F4B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1.1.1.10其他合同文件：指经合同双方当事人确认构成合同文件的其他文件。</w:t>
      </w:r>
    </w:p>
    <w:p w14:paraId="67AA437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1.1.2合同当事人</w:t>
      </w:r>
    </w:p>
    <w:p w14:paraId="4FCA1DC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1.1.2.1合同当事人：指买方和（或）卖方。</w:t>
      </w:r>
    </w:p>
    <w:p w14:paraId="09D2837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1.1.2.2买方：指与卖方签订合同协议书，购买合同设备和技术服务和质保期服务的当事人，及其合法继承人。</w:t>
      </w:r>
    </w:p>
    <w:p w14:paraId="2586160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1.1.2.3卖方：指与买方签订合同协议书，提供合同设备和技术服务和质保期服务的当事人，及其合法继承人。</w:t>
      </w:r>
    </w:p>
    <w:p w14:paraId="42A0570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1.1.3合同价格</w:t>
      </w:r>
    </w:p>
    <w:p w14:paraId="5EAAAB8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1.1.3.1签约合同价：是签订合同时合同协议书中写明的合同总金额。</w:t>
      </w:r>
    </w:p>
    <w:p w14:paraId="69715A1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1.1.3.2合同价格：指卖方按合同约定履行了全部合同义务后，买方应付给卖方的金额。</w:t>
      </w:r>
    </w:p>
    <w:p w14:paraId="6CC728F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1.1.4合同设备：指卖方按合同约定应向买方提供的设备、装置、备品、备件、易损易耗件、配套使用的软件或其他辅助电子应用程序及技术资料，或其中任何一部分。</w:t>
      </w:r>
    </w:p>
    <w:p w14:paraId="65EBBAC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1.1.5技术资料：指各种纸质及电子载体的与合同设备的设计、检验、安装、调试、考核、操作、维修以及保养等有关的技术指标、规格、图纸和说明文件。</w:t>
      </w:r>
    </w:p>
    <w:p w14:paraId="1C24CB0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1.1.6安装：指对合同设备进行的组装、连接以及根据需要将合同设备固定在施工场地内一定的位置上，使其就位并与相关设备、工程实现连接。</w:t>
      </w:r>
    </w:p>
    <w:p w14:paraId="31AAF36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1.1.7调试：指在合同设备安装完成后，对合同设备所进行的调校和测试。</w:t>
      </w:r>
    </w:p>
    <w:p w14:paraId="20FED4B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1.1.8考核：指在合同设备调试完成后，对合同设备进行的用于确定其是否达到合同约定的技术性能考核指标的考核。</w:t>
      </w:r>
    </w:p>
    <w:p w14:paraId="6E188D7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1.1.9验收：指合同设备通过考核达到合同约定的技术性能考核指标后，买方作出接受合同设备的确认。</w:t>
      </w:r>
    </w:p>
    <w:p w14:paraId="60A2C22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1.1.10技术服务：指卖方按合同约定，在合同设备验收前，向买方提供的安装、调试服务，或者在由买方负责的安装、调试、考核中对买方进行的技术指导、协助、监督和培训等。</w:t>
      </w:r>
    </w:p>
    <w:p w14:paraId="4D7DEEA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1.1.11质量保证期：指合同设备验收后，卖方按合同约定保证合同设备适当、稳定运行，并负责消除合同设备故障的期限。</w:t>
      </w:r>
    </w:p>
    <w:p w14:paraId="6DB66A8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1.1.12质保期服务：指在质量保证期内，卖方向买方提供的合同设备维护服务、咨询服务、技术指导、协助以及对出现故障的合同设备进行修理或更换的服务。</w:t>
      </w:r>
    </w:p>
    <w:p w14:paraId="7D7BC2A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1.1.13</w:t>
      </w:r>
      <w:r>
        <w:rPr>
          <w:rFonts w:hint="eastAsia" w:ascii="Times New Roman" w:hAnsi="Times New Roman" w:eastAsia="宋体" w:cs="仿宋"/>
          <w:b w:val="0"/>
          <w:bCs/>
          <w:color w:val="auto"/>
          <w:sz w:val="24"/>
          <w:szCs w:val="21"/>
        </w:rPr>
        <w:t>工程</w:t>
      </w:r>
    </w:p>
    <w:p w14:paraId="17C26C0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1.1.13.1工程：指在专用合同条款中指明的，安装运行合同设备的工程。</w:t>
      </w:r>
    </w:p>
    <w:p w14:paraId="623934A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1.1.13.2施工场地（或称工地、施工现场）：指专用合同条款中指明的工程所在场所。</w:t>
      </w:r>
    </w:p>
    <w:p w14:paraId="290189E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1.1.14天（或称日）：除特别指明外，指日历天。合同中按天计算时间的，开始当天不计入，从次日开始计算。合同约定的期间的最后一天是星期日或者其他法定休假日的，以休假日的次日为期间的最后一天。</w:t>
      </w:r>
    </w:p>
    <w:p w14:paraId="1F07B84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1.1.15月：按照公历月计算。合同中按月计算时间的，开始当天不计入，从次日开始计算。合同约定的期间的最后一天是星期日或者其他法定休假日的，以休假日的次日为期间的最后一天。</w:t>
      </w:r>
    </w:p>
    <w:p w14:paraId="0760106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177" w:name="bookmark325"/>
      <w:r>
        <w:rPr>
          <w:rFonts w:hint="eastAsia" w:ascii="Times New Roman" w:hAnsi="Times New Roman" w:eastAsia="宋体" w:cs="仿宋"/>
          <w:b w:val="0"/>
          <w:bCs/>
          <w:color w:val="auto"/>
          <w:sz w:val="24"/>
          <w:szCs w:val="21"/>
          <w:lang w:val="en-US"/>
        </w:rPr>
        <w:t>1.1.16书面形式：指合同文件、信件和数据电文（包括电报、电传、传真、电子数据交换和电子邮件）等可以有形地表现所载内容的形式。</w:t>
      </w:r>
      <w:bookmarkEnd w:id="177"/>
    </w:p>
    <w:p w14:paraId="58FD9E9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78" w:name="_Toc30309"/>
      <w:r>
        <w:rPr>
          <w:rFonts w:hint="eastAsia" w:ascii="黑体" w:hAnsi="黑体" w:eastAsia="黑体" w:cs="黑体"/>
          <w:b w:val="0"/>
          <w:bCs/>
          <w:color w:val="auto"/>
          <w:sz w:val="24"/>
          <w:szCs w:val="24"/>
          <w:lang w:val="en-US"/>
        </w:rPr>
        <w:t>1.2语言文字</w:t>
      </w:r>
      <w:bookmarkEnd w:id="178"/>
    </w:p>
    <w:p w14:paraId="0F086B9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合同使用的语言文字为中文。专用术语使用外文的，应附有中文注释。</w:t>
      </w:r>
    </w:p>
    <w:p w14:paraId="5445879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06D4FBD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79" w:name="_Toc29240"/>
      <w:bookmarkStart w:id="180" w:name="bookmark328"/>
      <w:r>
        <w:rPr>
          <w:rFonts w:hint="eastAsia" w:ascii="黑体" w:hAnsi="黑体" w:eastAsia="黑体" w:cs="黑体"/>
          <w:b w:val="0"/>
          <w:bCs/>
          <w:color w:val="auto"/>
          <w:sz w:val="24"/>
          <w:szCs w:val="24"/>
          <w:lang w:val="en-US"/>
        </w:rPr>
        <w:t>1.3合同文件的优先顺序</w:t>
      </w:r>
      <w:bookmarkEnd w:id="179"/>
      <w:bookmarkEnd w:id="180"/>
    </w:p>
    <w:p w14:paraId="6BCF03C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组成合同的各项文件应互相解释，互为说明。除专用合同条款另有约定外，解释合同文件的优先顺序如下：</w:t>
      </w:r>
    </w:p>
    <w:p w14:paraId="0092448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（1）合同协议书；</w:t>
      </w:r>
    </w:p>
    <w:p w14:paraId="2C2E2FF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（2）中标通知书；</w:t>
      </w:r>
    </w:p>
    <w:p w14:paraId="518F2B2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（3）投标函；</w:t>
      </w:r>
    </w:p>
    <w:p w14:paraId="18D9BF5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（4）商务和技术偏差表；</w:t>
      </w:r>
    </w:p>
    <w:p w14:paraId="5767714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（5）专用合同条款；</w:t>
      </w:r>
    </w:p>
    <w:p w14:paraId="71C6BC0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（6）通用合同条款；</w:t>
      </w:r>
    </w:p>
    <w:p w14:paraId="6E27131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（7）供货要求；</w:t>
      </w:r>
    </w:p>
    <w:p w14:paraId="31CED28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（8）分项报价表；</w:t>
      </w:r>
    </w:p>
    <w:p w14:paraId="6BEE497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（9）中标设备技术性能指标的详细描述；</w:t>
      </w:r>
    </w:p>
    <w:p w14:paraId="3295A1E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（10）技术服务和质保期服务计划；</w:t>
      </w:r>
    </w:p>
    <w:p w14:paraId="35ACA82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（11）其他合同文件。</w:t>
      </w:r>
    </w:p>
    <w:p w14:paraId="15DF515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81" w:name="_Toc23196"/>
      <w:bookmarkStart w:id="182" w:name="bookmark331"/>
      <w:r>
        <w:rPr>
          <w:rFonts w:hint="eastAsia" w:ascii="黑体" w:hAnsi="黑体" w:eastAsia="黑体" w:cs="黑体"/>
          <w:b w:val="0"/>
          <w:bCs/>
          <w:color w:val="auto"/>
          <w:sz w:val="24"/>
          <w:szCs w:val="24"/>
          <w:lang w:val="en-US"/>
        </w:rPr>
        <w:t>1.4合同的生效及变更</w:t>
      </w:r>
      <w:bookmarkEnd w:id="181"/>
      <w:bookmarkEnd w:id="182"/>
    </w:p>
    <w:p w14:paraId="740BD3D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1.4.1除专用合同条款另有约定外，买方和卖方的法定代表人（单位负责人）或其授权代表在合同协议书上签字并加盖单位章后，合同生效。</w:t>
      </w:r>
    </w:p>
    <w:p w14:paraId="3F9C867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183" w:name="bookmark334"/>
      <w:r>
        <w:rPr>
          <w:rFonts w:hint="eastAsia" w:ascii="Times New Roman" w:hAnsi="Times New Roman" w:eastAsia="宋体" w:cs="仿宋"/>
          <w:b w:val="0"/>
          <w:bCs/>
          <w:color w:val="auto"/>
          <w:sz w:val="24"/>
          <w:szCs w:val="21"/>
          <w:lang w:val="en-US"/>
        </w:rPr>
        <w:t>1.4.2除专用合同条款另有约定外，在合同履行过程中，如需对合同进行变更，双方应签订书面协议，并经双方法定代表人（单位负责人）或其授权代表签字并加盖单位章后生效。</w:t>
      </w:r>
      <w:bookmarkEnd w:id="183"/>
    </w:p>
    <w:p w14:paraId="5D101D6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84" w:name="_Toc28233"/>
      <w:r>
        <w:rPr>
          <w:rFonts w:hint="eastAsia" w:ascii="黑体" w:hAnsi="黑体" w:eastAsia="黑体" w:cs="黑体"/>
          <w:b w:val="0"/>
          <w:bCs/>
          <w:color w:val="auto"/>
          <w:sz w:val="24"/>
          <w:szCs w:val="24"/>
          <w:lang w:val="en-US"/>
        </w:rPr>
        <w:t>1.5联络</w:t>
      </w:r>
      <w:bookmarkEnd w:id="184"/>
    </w:p>
    <w:p w14:paraId="4DB3033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573B7D4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1.5.2合同履行中或与合同有关的任何联络，送达到第1.5.1项指定的联系人即视为送达。</w:t>
      </w:r>
    </w:p>
    <w:p w14:paraId="68D691D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1.5.3买方可以安排监理等相关人员作为买方人员，与卖方进行联络或参加合同设备的监造（如有）、交货前检验（如有）、开箱检验、安装、调试、考核、验收等，但应按照第1.5.1项的约定事先书面通知卖方。</w:t>
      </w:r>
    </w:p>
    <w:p w14:paraId="3D3C29E7">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85" w:name="_Toc27498"/>
      <w:bookmarkStart w:id="186" w:name="bookmark337"/>
      <w:r>
        <w:rPr>
          <w:rFonts w:hint="eastAsia" w:ascii="黑体" w:hAnsi="黑体" w:eastAsia="黑体" w:cs="黑体"/>
          <w:b w:val="0"/>
          <w:bCs/>
          <w:color w:val="auto"/>
          <w:sz w:val="24"/>
          <w:szCs w:val="24"/>
          <w:lang w:val="en-US"/>
        </w:rPr>
        <w:t>1.6联合体</w:t>
      </w:r>
      <w:bookmarkEnd w:id="185"/>
      <w:bookmarkEnd w:id="186"/>
    </w:p>
    <w:p w14:paraId="4D7F7D3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1.6.1卖方为联合体的，联合体各方应当共同与买方签订合同，并向买方为履行合同承担连带责任。</w:t>
      </w:r>
    </w:p>
    <w:p w14:paraId="3AC9F98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1.6.2在合同履行过程中，未经买方同意，不得修改联合体协议。联合体协议中关于联合体成员间权利义务的划分，并不影响或减损联合体各方应就履行合同向买方承担的连带责任。</w:t>
      </w:r>
    </w:p>
    <w:p w14:paraId="1D760CD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187" w:name="bookmark340"/>
      <w:r>
        <w:rPr>
          <w:rFonts w:hint="eastAsia" w:ascii="Times New Roman" w:hAnsi="Times New Roman" w:eastAsia="宋体" w:cs="仿宋"/>
          <w:b w:val="0"/>
          <w:bCs/>
          <w:color w:val="auto"/>
          <w:sz w:val="24"/>
          <w:szCs w:val="21"/>
          <w:lang w:val="en-US"/>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bookmarkEnd w:id="187"/>
    </w:p>
    <w:p w14:paraId="34A0104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88" w:name="_Toc12158"/>
      <w:r>
        <w:rPr>
          <w:rFonts w:hint="eastAsia" w:ascii="黑体" w:hAnsi="黑体" w:eastAsia="黑体" w:cs="黑体"/>
          <w:b w:val="0"/>
          <w:bCs/>
          <w:color w:val="auto"/>
          <w:sz w:val="24"/>
          <w:szCs w:val="24"/>
          <w:lang w:val="en-US"/>
        </w:rPr>
        <w:t>1.7转让</w:t>
      </w:r>
      <w:bookmarkEnd w:id="188"/>
    </w:p>
    <w:p w14:paraId="2ADA731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未经对方当事人书面同意，合同任何一方均不得转让其在合同项下的权利和（或）义务。</w:t>
      </w:r>
    </w:p>
    <w:p w14:paraId="06FF6DF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189" w:name="bookmark343"/>
      <w:bookmarkStart w:id="190" w:name="_Toc17675"/>
      <w:r>
        <w:rPr>
          <w:rFonts w:hint="eastAsia" w:ascii="Times New Roman" w:hAnsi="Times New Roman" w:eastAsia="黑体" w:cs="黑体"/>
          <w:b w:val="0"/>
          <w:bCs/>
          <w:color w:val="auto"/>
          <w:sz w:val="28"/>
          <w:szCs w:val="28"/>
          <w:lang w:val="en-US"/>
        </w:rPr>
        <w:t>2.合同范围</w:t>
      </w:r>
      <w:bookmarkEnd w:id="189"/>
      <w:bookmarkEnd w:id="190"/>
    </w:p>
    <w:p w14:paraId="7DEFBCB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191" w:name="bookmark346"/>
      <w:r>
        <w:rPr>
          <w:rFonts w:hint="eastAsia" w:ascii="Times New Roman" w:hAnsi="Times New Roman" w:eastAsia="宋体" w:cs="仿宋"/>
          <w:b w:val="0"/>
          <w:bCs/>
          <w:color w:val="auto"/>
          <w:sz w:val="24"/>
          <w:szCs w:val="21"/>
        </w:rPr>
        <w:t>卖方应根据供货要求、中标设备技术性能指标的详细描述、技术服务和质保期服务计划等合同文件的约定向买方提供合同设备、技术服务和质保期服务。</w:t>
      </w:r>
      <w:bookmarkEnd w:id="191"/>
    </w:p>
    <w:p w14:paraId="5AAABA42">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192" w:name="_Toc25205"/>
      <w:r>
        <w:rPr>
          <w:rFonts w:hint="eastAsia" w:ascii="Times New Roman" w:hAnsi="Times New Roman" w:eastAsia="黑体" w:cs="黑体"/>
          <w:b w:val="0"/>
          <w:bCs/>
          <w:color w:val="auto"/>
          <w:sz w:val="28"/>
          <w:szCs w:val="28"/>
          <w:lang w:val="en-US"/>
        </w:rPr>
        <w:t>3.合同价格与支付</w:t>
      </w:r>
      <w:bookmarkEnd w:id="192"/>
    </w:p>
    <w:p w14:paraId="1AB7B93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93" w:name="_Toc9650"/>
      <w:bookmarkStart w:id="194" w:name="bookmark349"/>
      <w:r>
        <w:rPr>
          <w:rFonts w:hint="eastAsia" w:ascii="黑体" w:hAnsi="黑体" w:eastAsia="黑体" w:cs="黑体"/>
          <w:b w:val="0"/>
          <w:bCs/>
          <w:color w:val="auto"/>
          <w:sz w:val="24"/>
          <w:szCs w:val="24"/>
          <w:lang w:val="en-US"/>
        </w:rPr>
        <w:t>3.1合同价格</w:t>
      </w:r>
      <w:bookmarkEnd w:id="193"/>
      <w:bookmarkEnd w:id="194"/>
    </w:p>
    <w:p w14:paraId="7F7EF32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3.1.1合同协议书中载明的签约合同价包括卖方为完成合同全部义务应承担的一切成本、费用和支出以及卖方的合理利润。</w:t>
      </w:r>
    </w:p>
    <w:p w14:paraId="61B3909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3.1.2除专用合同条款另有约定外，签约合同价为固定价格。</w:t>
      </w:r>
    </w:p>
    <w:p w14:paraId="6A9B71C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95" w:name="bookmark352"/>
      <w:bookmarkStart w:id="196" w:name="_Toc10364"/>
      <w:r>
        <w:rPr>
          <w:rFonts w:hint="eastAsia" w:ascii="黑体" w:hAnsi="黑体" w:eastAsia="黑体" w:cs="黑体"/>
          <w:b w:val="0"/>
          <w:bCs/>
          <w:color w:val="auto"/>
          <w:sz w:val="24"/>
          <w:szCs w:val="24"/>
          <w:lang w:val="en-US"/>
        </w:rPr>
        <w:t>3.2合同价款的支付</w:t>
      </w:r>
      <w:bookmarkEnd w:id="195"/>
      <w:bookmarkEnd w:id="196"/>
    </w:p>
    <w:p w14:paraId="227A731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除专用合同条款另有约定外，买方应通过以下方式和比例向卖方支付合同价款：</w:t>
      </w:r>
    </w:p>
    <w:p w14:paraId="3812DF4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3.2.1</w:t>
      </w:r>
      <w:r>
        <w:rPr>
          <w:rFonts w:hint="eastAsia" w:ascii="Times New Roman" w:hAnsi="Times New Roman" w:eastAsia="宋体" w:cs="仿宋"/>
          <w:b w:val="0"/>
          <w:bCs/>
          <w:color w:val="auto"/>
          <w:sz w:val="24"/>
          <w:szCs w:val="21"/>
        </w:rPr>
        <w:t>预付款</w:t>
      </w:r>
    </w:p>
    <w:p w14:paraId="043D06A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合同生效后，买方在收到卖方开具的注明应付预付款金额的财务收据正本一份并经审核无误后28日内，向卖方支付签约合同价的10%作为预付款。</w:t>
      </w:r>
    </w:p>
    <w:p w14:paraId="5A0FC35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买方支付预付款后，如卖方未履行合同义务，则买方有权收回预付款；如卖方依约履行了合同义务，则预付款抵作合同价款。</w:t>
      </w:r>
    </w:p>
    <w:p w14:paraId="5770B84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3.2.2</w:t>
      </w:r>
      <w:r>
        <w:rPr>
          <w:rFonts w:hint="eastAsia" w:ascii="Times New Roman" w:hAnsi="Times New Roman" w:eastAsia="宋体" w:cs="仿宋"/>
          <w:b w:val="0"/>
          <w:bCs/>
          <w:color w:val="auto"/>
          <w:sz w:val="24"/>
          <w:szCs w:val="21"/>
        </w:rPr>
        <w:t>交货款</w:t>
      </w:r>
    </w:p>
    <w:p w14:paraId="1D8E741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卖方按合同约定交付全部合同设备后，买方在收到卖方提交的下列全部单据并经审核无误后28日内，向卖方支付合同价格的60%：</w:t>
      </w:r>
    </w:p>
    <w:p w14:paraId="790A5E2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（1）卖方出具的交货清单正本一份；</w:t>
      </w:r>
    </w:p>
    <w:p w14:paraId="289925A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（2）买方签署的收货清单正本一份；</w:t>
      </w:r>
    </w:p>
    <w:p w14:paraId="554F828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（3）制造商出具的出厂质量合格证正本一份；</w:t>
      </w:r>
    </w:p>
    <w:p w14:paraId="21BF769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（4）合同价格100%金额的增值税发票正本一份。</w:t>
      </w:r>
    </w:p>
    <w:p w14:paraId="07DCDF0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3.2.3</w:t>
      </w:r>
      <w:r>
        <w:rPr>
          <w:rFonts w:hint="eastAsia" w:ascii="Times New Roman" w:hAnsi="Times New Roman" w:eastAsia="宋体" w:cs="仿宋"/>
          <w:b w:val="0"/>
          <w:bCs/>
          <w:color w:val="auto"/>
          <w:sz w:val="24"/>
          <w:szCs w:val="21"/>
        </w:rPr>
        <w:t>验收款</w:t>
      </w:r>
    </w:p>
    <w:p w14:paraId="0A17105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买方在收到卖方提交的买卖双方签署的合同设备验收证书或已生效的验收款支付函正本一份并经审核无误后28日内，向卖方支付合同价格的25%。</w:t>
      </w:r>
    </w:p>
    <w:p w14:paraId="792369B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3.2.4</w:t>
      </w:r>
      <w:r>
        <w:rPr>
          <w:rFonts w:hint="eastAsia" w:ascii="Times New Roman" w:hAnsi="Times New Roman" w:eastAsia="宋体" w:cs="仿宋"/>
          <w:b w:val="0"/>
          <w:bCs/>
          <w:color w:val="auto"/>
          <w:sz w:val="24"/>
          <w:szCs w:val="21"/>
        </w:rPr>
        <w:t>结清款</w:t>
      </w:r>
    </w:p>
    <w:p w14:paraId="36BB4C2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买方在收到卖方提交的买方签署的质量保证期届满证书或已生效的结清款支付函正本一份并经审核无误后28日内，向卖方支付合同价格的5%。</w:t>
      </w:r>
    </w:p>
    <w:p w14:paraId="2F1B61F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如果依照合同第9.1项，卖方应向买方支付费用的，买方有权从结清款中直接扣除该笔费用。</w:t>
      </w:r>
    </w:p>
    <w:p w14:paraId="4124ADD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197" w:name="bookmark355"/>
      <w:r>
        <w:rPr>
          <w:rFonts w:hint="eastAsia" w:ascii="Times New Roman" w:hAnsi="Times New Roman" w:eastAsia="宋体" w:cs="仿宋"/>
          <w:b w:val="0"/>
          <w:bCs/>
          <w:color w:val="auto"/>
          <w:sz w:val="24"/>
          <w:szCs w:val="21"/>
          <w:lang w:val="en-US"/>
        </w:rPr>
        <w:t>除专用合同条款另有约定外，在买方向卖方支付验收款的同时或其后的任何时间内，卖方可在向买方提交买方可接受的金额为合同价格5%的合同结清款保函的前提下，要求买方支付合同结清款，买方不得拒绝。</w:t>
      </w:r>
      <w:bookmarkEnd w:id="197"/>
    </w:p>
    <w:p w14:paraId="4C864DE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198" w:name="_Toc7631"/>
      <w:r>
        <w:rPr>
          <w:rFonts w:hint="eastAsia" w:ascii="黑体" w:hAnsi="黑体" w:eastAsia="黑体" w:cs="黑体"/>
          <w:b w:val="0"/>
          <w:bCs/>
          <w:color w:val="auto"/>
          <w:sz w:val="24"/>
          <w:szCs w:val="24"/>
          <w:lang w:val="en-US"/>
        </w:rPr>
        <w:t>3.3买方扣款的权利</w:t>
      </w:r>
      <w:bookmarkEnd w:id="198"/>
    </w:p>
    <w:p w14:paraId="4AA7129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199" w:name="bookmark358"/>
      <w:r>
        <w:rPr>
          <w:rFonts w:hint="eastAsia" w:ascii="Times New Roman" w:hAnsi="Times New Roman" w:eastAsia="宋体" w:cs="仿宋"/>
          <w:b w:val="0"/>
          <w:bCs/>
          <w:color w:val="auto"/>
          <w:sz w:val="24"/>
          <w:szCs w:val="21"/>
        </w:rPr>
        <w:t>当卖方应向买方支付合同项下的违约金或赔偿金时，买方有权从上述任何一笔应付款中予以直接扣除和（或）兑付履约保证金。</w:t>
      </w:r>
      <w:bookmarkEnd w:id="199"/>
    </w:p>
    <w:p w14:paraId="55937096">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00" w:name="_Toc23342"/>
      <w:r>
        <w:rPr>
          <w:rFonts w:hint="eastAsia" w:ascii="Times New Roman" w:hAnsi="Times New Roman" w:eastAsia="黑体" w:cs="黑体"/>
          <w:b w:val="0"/>
          <w:bCs/>
          <w:color w:val="auto"/>
          <w:sz w:val="28"/>
          <w:szCs w:val="28"/>
          <w:lang w:val="en-US"/>
        </w:rPr>
        <w:t>4.监造及交货前检验</w:t>
      </w:r>
      <w:bookmarkEnd w:id="200"/>
    </w:p>
    <w:p w14:paraId="7BC1514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01" w:name="bookmark361"/>
      <w:bookmarkStart w:id="202" w:name="_Toc18362"/>
      <w:r>
        <w:rPr>
          <w:rFonts w:hint="eastAsia" w:ascii="黑体" w:hAnsi="黑体" w:eastAsia="黑体" w:cs="黑体"/>
          <w:b w:val="0"/>
          <w:bCs/>
          <w:color w:val="auto"/>
          <w:sz w:val="24"/>
          <w:szCs w:val="24"/>
          <w:lang w:val="en-US"/>
        </w:rPr>
        <w:t>4.1监造</w:t>
      </w:r>
      <w:bookmarkEnd w:id="201"/>
      <w:bookmarkEnd w:id="202"/>
    </w:p>
    <w:p w14:paraId="6E549CA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专用合同条款约定买方对合同设备进行监造的，双方应按本款及专用合同条款约定履行。</w:t>
      </w:r>
    </w:p>
    <w:p w14:paraId="17EEA58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4.1.1</w:t>
      </w:r>
      <w:r>
        <w:rPr>
          <w:rFonts w:hint="eastAsia" w:ascii="Times New Roman" w:hAnsi="Times New Roman" w:eastAsia="宋体" w:cs="仿宋"/>
          <w:b w:val="0"/>
          <w:bCs/>
          <w:color w:val="auto"/>
          <w:sz w:val="24"/>
          <w:szCs w:val="21"/>
        </w:rPr>
        <w:t>在合同设备的制造过程中，买方可派出监造人员，对合同设备的生产制造进行监造，监督合同设备制造、检验等情况。监造的范围、方式等应符合专用合同条款和（或）供货要求等合同文件的约定。</w:t>
      </w:r>
    </w:p>
    <w:p w14:paraId="613BBD4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4.1.2</w:t>
      </w:r>
      <w:r>
        <w:rPr>
          <w:rFonts w:hint="eastAsia" w:ascii="Times New Roman" w:hAnsi="Times New Roman" w:eastAsia="宋体" w:cs="仿宋"/>
          <w:b w:val="0"/>
          <w:bCs/>
          <w:color w:val="auto"/>
          <w:sz w:val="24"/>
          <w:szCs w:val="21"/>
        </w:rPr>
        <w:t>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6F6A2DA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4.1.3</w:t>
      </w:r>
      <w:r>
        <w:rPr>
          <w:rFonts w:hint="eastAsia" w:ascii="Times New Roman" w:hAnsi="Times New Roman" w:eastAsia="宋体" w:cs="仿宋"/>
          <w:b w:val="0"/>
          <w:bCs/>
          <w:color w:val="auto"/>
          <w:sz w:val="24"/>
          <w:szCs w:val="21"/>
        </w:rPr>
        <w:t>卖方制订生产制造合同设备的进度计划时，应将买方监造纳入计划安排，并提前通知买方；买方进行监造不应影响合同设备的正常生产。除专用合同条款和（或）供货要求等合同文件另有约定外，卖方应提前7日将需要买方监造人员现场监造事项通知买方；如买方监造人员未按通知出席，不影响合同设备及其关键部件的制造或检验，但买方监造人员有权事后了解、查阅、复制相关制造或检验记录。</w:t>
      </w:r>
    </w:p>
    <w:p w14:paraId="17B0688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4.1.4</w:t>
      </w:r>
      <w:r>
        <w:rPr>
          <w:rFonts w:hint="eastAsia" w:ascii="Times New Roman" w:hAnsi="Times New Roman" w:eastAsia="宋体" w:cs="仿宋"/>
          <w:b w:val="0"/>
          <w:bCs/>
          <w:color w:val="auto"/>
          <w:sz w:val="24"/>
          <w:szCs w:val="21"/>
        </w:rPr>
        <w:t>买方监造人员在监造中如发现合同设备及其关键部件不符合合同约定的标准，则有权提出意见和建议。卖方应采取必要措施消除合同设备的不符，由此增加的费用和（或）造成的延误由卖方负责。</w:t>
      </w:r>
    </w:p>
    <w:p w14:paraId="5ED2351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203" w:name="bookmark364"/>
      <w:r>
        <w:rPr>
          <w:rFonts w:hint="eastAsia" w:ascii="Times New Roman" w:hAnsi="Times New Roman" w:eastAsia="宋体" w:cs="仿宋"/>
          <w:b w:val="0"/>
          <w:bCs/>
          <w:color w:val="auto"/>
          <w:sz w:val="24"/>
          <w:szCs w:val="21"/>
          <w:lang w:val="en-US"/>
        </w:rPr>
        <w:t>4.1.5</w:t>
      </w:r>
      <w:r>
        <w:rPr>
          <w:rFonts w:hint="eastAsia" w:ascii="Times New Roman" w:hAnsi="Times New Roman" w:eastAsia="宋体" w:cs="仿宋"/>
          <w:b w:val="0"/>
          <w:bCs/>
          <w:color w:val="auto"/>
          <w:sz w:val="24"/>
          <w:szCs w:val="21"/>
        </w:rPr>
        <w:t>买方监造人员对合同设备的监造，不视为对合同设备质量的确认，不影响卖方交货后买方依照合同约定对合同设备提出质量异议和（或）退货的权利，也不免除卖方依照合同约定对合同设备所应承担的任何义务或责任。</w:t>
      </w:r>
      <w:bookmarkEnd w:id="203"/>
    </w:p>
    <w:p w14:paraId="0B74A17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04" w:name="_Toc24073"/>
      <w:r>
        <w:rPr>
          <w:rFonts w:hint="eastAsia" w:ascii="黑体" w:hAnsi="黑体" w:eastAsia="黑体" w:cs="黑体"/>
          <w:b w:val="0"/>
          <w:bCs/>
          <w:color w:val="auto"/>
          <w:sz w:val="24"/>
          <w:szCs w:val="24"/>
          <w:lang w:val="en-US"/>
        </w:rPr>
        <w:t>4.2交货前检验</w:t>
      </w:r>
      <w:bookmarkEnd w:id="204"/>
    </w:p>
    <w:p w14:paraId="0C8136D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专用合同条款约定买方参与交货前检验的，双方应按本款及专用合同条款约定履行。</w:t>
      </w:r>
    </w:p>
    <w:p w14:paraId="6E6DC66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4.2.1合同设备交货前，卖方应会同买方代表根据合同约定对合同设备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2D856F4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4.2.2除专用合同条款和（或）供货要求等合同文件另有约定外，卖方应提前7日将需要买方代表检验事项通知买方；如买方代表未按通知出席，不影响合同设备的检验。若卖方未依照合同约定提前通知买方而自行检验，则买方有权要求卖方暂停发货并重新进行检验，由此增加的费用和（或）造成的延误由卖方负责。</w:t>
      </w:r>
    </w:p>
    <w:p w14:paraId="6A94690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4.2.3买方代表在检验中如发现合同设备不符合合同约定的标准，则有权提出异议。卖方应采取必要措施消除合同设备的不符，由此增加的费用和（或）造成的延误由卖方负责。</w:t>
      </w:r>
    </w:p>
    <w:p w14:paraId="18FEF82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4.2.4买方代表参与交货前检验及签署交货前检验记录的行为，不视为对合同设备质量的确认，不影响卖方交货后买方依照合同约定对合同设备提出质量异议和（或）退货的权利，也不</w:t>
      </w:r>
    </w:p>
    <w:p w14:paraId="77B2178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05" w:name="bookmark367"/>
      <w:r>
        <w:rPr>
          <w:rFonts w:hint="eastAsia" w:ascii="Times New Roman" w:hAnsi="Times New Roman" w:eastAsia="宋体" w:cs="仿宋"/>
          <w:b w:val="0"/>
          <w:bCs/>
          <w:color w:val="auto"/>
          <w:sz w:val="24"/>
          <w:szCs w:val="21"/>
          <w:lang w:val="en-US"/>
        </w:rPr>
        <w:t>免除卖方依照合同约定对合同设备所应承担的任何义务或责任。</w:t>
      </w:r>
      <w:bookmarkEnd w:id="205"/>
    </w:p>
    <w:p w14:paraId="086914DF">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06" w:name="_Toc26996"/>
      <w:r>
        <w:rPr>
          <w:rFonts w:hint="eastAsia" w:ascii="Times New Roman" w:hAnsi="Times New Roman" w:eastAsia="黑体" w:cs="黑体"/>
          <w:b w:val="0"/>
          <w:bCs/>
          <w:color w:val="auto"/>
          <w:sz w:val="28"/>
          <w:szCs w:val="28"/>
          <w:lang w:val="en-US"/>
        </w:rPr>
        <w:t>5.包装、标记、运输和交付</w:t>
      </w:r>
      <w:bookmarkEnd w:id="206"/>
    </w:p>
    <w:p w14:paraId="58501DE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07" w:name="bookmark370"/>
      <w:bookmarkStart w:id="208" w:name="_Toc30110"/>
      <w:r>
        <w:rPr>
          <w:rFonts w:hint="eastAsia" w:ascii="黑体" w:hAnsi="黑体" w:eastAsia="黑体" w:cs="黑体"/>
          <w:b w:val="0"/>
          <w:bCs/>
          <w:color w:val="auto"/>
          <w:sz w:val="24"/>
          <w:szCs w:val="24"/>
          <w:lang w:val="en-US"/>
        </w:rPr>
        <w:t>5.1包装</w:t>
      </w:r>
      <w:bookmarkEnd w:id="207"/>
      <w:bookmarkEnd w:id="208"/>
    </w:p>
    <w:p w14:paraId="49AEDAE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5.1.1卖方应对合同设备进行妥善包装，以满足合同设备运至施工场地及在施工场地保管的需要。包装应采取防潮、防晒、防锈、防腐蚀、防震动及防止其它损坏的必要保护措施，从而保护合同设备能够经受多次搬运、装卸、长途运输并适宜保管。</w:t>
      </w:r>
    </w:p>
    <w:p w14:paraId="6BECBE3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5.1.2每个独立包装箱内应附装箱清单、质量合格证、装配图、说明书、操作指南等资料。</w:t>
      </w:r>
    </w:p>
    <w:p w14:paraId="2DF9187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5.1.3除专用合同条款另有约定外，买方无需将包装物退还给卖方。</w:t>
      </w:r>
    </w:p>
    <w:p w14:paraId="330A005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09" w:name="bookmark371"/>
      <w:bookmarkStart w:id="210" w:name="_Toc14740"/>
      <w:r>
        <w:rPr>
          <w:rFonts w:hint="eastAsia" w:ascii="黑体" w:hAnsi="黑体" w:eastAsia="黑体" w:cs="黑体"/>
          <w:b w:val="0"/>
          <w:bCs/>
          <w:color w:val="auto"/>
          <w:sz w:val="24"/>
          <w:szCs w:val="24"/>
          <w:lang w:val="en-US"/>
        </w:rPr>
        <w:t>5.2标记</w:t>
      </w:r>
      <w:bookmarkEnd w:id="209"/>
      <w:bookmarkEnd w:id="210"/>
    </w:p>
    <w:p w14:paraId="5A9291D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5.2.1除专用合同条款另有约定外，卖方应在每一包装箱相邻的四个侧面以不可擦除的、明显的方式标记必要的装运信息和标记，以满足合同设备运输和保管的需要。</w:t>
      </w:r>
    </w:p>
    <w:p w14:paraId="54D5931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11" w:name="bookmark372"/>
      <w:r>
        <w:rPr>
          <w:rFonts w:hint="eastAsia" w:ascii="Times New Roman" w:hAnsi="Times New Roman" w:eastAsia="宋体" w:cs="仿宋"/>
          <w:b w:val="0"/>
          <w:bCs/>
          <w:color w:val="auto"/>
          <w:sz w:val="24"/>
          <w:szCs w:val="21"/>
          <w:lang w:val="en-US"/>
        </w:rPr>
        <w:t>5.2.2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w:t>
      </w:r>
      <w:bookmarkEnd w:id="211"/>
    </w:p>
    <w:p w14:paraId="4B94E937">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12" w:name="_Toc6469"/>
      <w:r>
        <w:rPr>
          <w:rFonts w:hint="eastAsia" w:ascii="黑体" w:hAnsi="黑体" w:eastAsia="黑体" w:cs="黑体"/>
          <w:b w:val="0"/>
          <w:bCs/>
          <w:color w:val="auto"/>
          <w:sz w:val="24"/>
          <w:szCs w:val="24"/>
          <w:lang w:val="en-US"/>
        </w:rPr>
        <w:t>5.3运输</w:t>
      </w:r>
      <w:bookmarkEnd w:id="212"/>
    </w:p>
    <w:p w14:paraId="197CFB3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5.3.1卖方应自行选择适宜的运输工具及线路安排合同设备运输。</w:t>
      </w:r>
    </w:p>
    <w:p w14:paraId="309B8A1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5.3.2除专用合同条款另有约定外，每件能够独立运行的设备应整套装运。该设备安装、调试、考核和运行所使用的备品、备件、易损易耗件等应随相关的主机一齐装运。</w:t>
      </w:r>
    </w:p>
    <w:p w14:paraId="168823E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5.3.3除专用合同条款另有约定外，卖方应在合同设备预计启运7日前，将合同设备名称、数量、箱数、总毛重、总体积（用m3表示）、每箱尺寸（长x宽x高）、装运合同设备总金额、运输方式、预计交付日期和合同设备在运输、装卸、保管中的注意事项等预通知买方，并在合同设备启运后24小时之内正式通知买方。</w:t>
      </w:r>
    </w:p>
    <w:p w14:paraId="2CADB0F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5.3.4卖方在根据第5.3.3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1926216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13" w:name="_Toc2218"/>
      <w:bookmarkStart w:id="214" w:name="bookmark373"/>
      <w:r>
        <w:rPr>
          <w:rFonts w:hint="eastAsia" w:ascii="黑体" w:hAnsi="黑体" w:eastAsia="黑体" w:cs="黑体"/>
          <w:b w:val="0"/>
          <w:bCs/>
          <w:color w:val="auto"/>
          <w:sz w:val="24"/>
          <w:szCs w:val="24"/>
          <w:lang w:val="en-US"/>
        </w:rPr>
        <w:t>5.4交付</w:t>
      </w:r>
      <w:bookmarkEnd w:id="213"/>
      <w:bookmarkEnd w:id="214"/>
    </w:p>
    <w:p w14:paraId="57D6144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5.4.1除专用合同条款另有约定外，卖方应根据合同约定的交付时间和批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和验收。</w:t>
      </w:r>
    </w:p>
    <w:p w14:paraId="3186C41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5.4.2合同设备的所有权和风险自交付时起由卖方转移至买方，合同设备交付给买方之前包括运输在内的所有风险均由卖方承担。</w:t>
      </w:r>
    </w:p>
    <w:p w14:paraId="5382CF0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15" w:name="bookmark376"/>
      <w:r>
        <w:rPr>
          <w:rFonts w:hint="eastAsia" w:ascii="Times New Roman" w:hAnsi="Times New Roman" w:eastAsia="宋体" w:cs="仿宋"/>
          <w:b w:val="0"/>
          <w:bCs/>
          <w:color w:val="auto"/>
          <w:sz w:val="24"/>
          <w:szCs w:val="21"/>
          <w:lang w:val="en-US"/>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bookmarkEnd w:id="215"/>
    </w:p>
    <w:p w14:paraId="0C5191C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16" w:name="_Toc7042"/>
      <w:r>
        <w:rPr>
          <w:rFonts w:hint="eastAsia" w:ascii="Times New Roman" w:hAnsi="Times New Roman" w:eastAsia="黑体" w:cs="黑体"/>
          <w:b w:val="0"/>
          <w:bCs/>
          <w:color w:val="auto"/>
          <w:sz w:val="28"/>
          <w:szCs w:val="28"/>
          <w:lang w:val="en-US"/>
        </w:rPr>
        <w:t>6.开箱检验、安装、调试、考核、验收</w:t>
      </w:r>
      <w:bookmarkEnd w:id="216"/>
    </w:p>
    <w:p w14:paraId="6DF2885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17" w:name="_Toc23188"/>
      <w:bookmarkStart w:id="218" w:name="bookmark379"/>
      <w:r>
        <w:rPr>
          <w:rFonts w:hint="eastAsia" w:ascii="黑体" w:hAnsi="黑体" w:eastAsia="黑体" w:cs="黑体"/>
          <w:b w:val="0"/>
          <w:bCs/>
          <w:color w:val="auto"/>
          <w:sz w:val="24"/>
          <w:szCs w:val="24"/>
          <w:lang w:val="en-US"/>
        </w:rPr>
        <w:t>6.1开箱检验</w:t>
      </w:r>
      <w:bookmarkEnd w:id="217"/>
      <w:bookmarkEnd w:id="218"/>
    </w:p>
    <w:p w14:paraId="09C98C5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6.1.1合同设备交付后应进行开箱检验，即合同设备数量及外观检验。开箱检验在专用合同条款约定的下列任一种时间进行：</w:t>
      </w:r>
    </w:p>
    <w:p w14:paraId="37AEA55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（1）合同设备交付时；</w:t>
      </w:r>
    </w:p>
    <w:p w14:paraId="311A0D7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（2）合同设备交付后的一定期限内。</w:t>
      </w:r>
    </w:p>
    <w:p w14:paraId="28BA7B3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如开箱检验不在合同设备交付时进行，买方应在开箱检验3日前将开箱检验的时间和地点通知卖方。</w:t>
      </w:r>
    </w:p>
    <w:p w14:paraId="4C1D299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6.1.2除专用合同条款另有约定外，合同设备的开箱检验应在施工场地进行。</w:t>
      </w:r>
    </w:p>
    <w:p w14:paraId="7F3D07C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6.1.3开箱检验由买卖双方共同进行，卖方应自负费用派遣代表到场参加开箱检验。</w:t>
      </w:r>
    </w:p>
    <w:p w14:paraId="4AFE364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6.1.4在开箱检验中，买方和卖方应共同签署数量、外观检验报告，报告应列明检验结果，包括检验合格或发现的任何短缺、损坏或其它与合同约定不符的情形。</w:t>
      </w:r>
    </w:p>
    <w:p w14:paraId="4A02EA8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398EAC6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6.1.6如开箱检验不在合同设备交付时进行，则合同设备交付以后到开箱检验之前，应由买方负责按交货时外包装原样对合同设备进行妥善保管。除专用合同条款另有约定外，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7286797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6.1.7如双方在专用合同条款和（或）供货要求等合同文件中约定由第三方检测机构对合同设备进行开箱检验或在开箱检验过程中另行约定由第三方检验的，则第三方检测机构的检验结果对双方均具有约束力。</w:t>
      </w:r>
    </w:p>
    <w:p w14:paraId="239BD40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19" w:name="bookmark382"/>
      <w:r>
        <w:rPr>
          <w:rFonts w:hint="eastAsia" w:ascii="Times New Roman" w:hAnsi="Times New Roman" w:eastAsia="宋体" w:cs="仿宋"/>
          <w:b w:val="0"/>
          <w:bCs/>
          <w:color w:val="auto"/>
          <w:sz w:val="24"/>
          <w:szCs w:val="21"/>
          <w:lang w:val="en-US"/>
        </w:rPr>
        <w:t>6.1.8开箱检验的检验结果不能对抗在合同设备的安装、调试、考核、验收中及质量保证期内发现的合同设备质量问题，也不能免除或影响卖方依照合同约定对买方负有的包括合同设备质量在内的任何义务或责任。</w:t>
      </w:r>
      <w:bookmarkEnd w:id="219"/>
    </w:p>
    <w:p w14:paraId="14C1C80C">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20" w:name="_Toc9852"/>
      <w:r>
        <w:rPr>
          <w:rFonts w:hint="eastAsia" w:ascii="黑体" w:hAnsi="黑体" w:eastAsia="黑体" w:cs="黑体"/>
          <w:b w:val="0"/>
          <w:bCs/>
          <w:color w:val="auto"/>
          <w:sz w:val="24"/>
          <w:szCs w:val="24"/>
          <w:lang w:val="en-US"/>
        </w:rPr>
        <w:t>6.2安装、调试</w:t>
      </w:r>
      <w:bookmarkEnd w:id="220"/>
    </w:p>
    <w:p w14:paraId="4C66C18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6.2.1开箱检验完成后，双方应对合同设备进行安装、调试，以使其具备考核的状态。安装、调试应按照专用合同条款约定的下列任一种方式进行：</w:t>
      </w:r>
    </w:p>
    <w:p w14:paraId="5E124CF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（1）卖方按照合同约定完成合同设备的安装、调试工作；</w:t>
      </w:r>
    </w:p>
    <w:p w14:paraId="5856367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（2）买方或买方安排第三方负责合同设备的安装、调试工作，卖方提供技术服务。</w:t>
      </w:r>
    </w:p>
    <w:p w14:paraId="0C379F2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p>
    <w:p w14:paraId="0CCA587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6.2.2除专用合同条款另有约定外，安装、调试中合同设备运行需要的用水、用电、其他动力和原材料（如需要）等均由买方承担。</w:t>
      </w:r>
    </w:p>
    <w:p w14:paraId="49D4339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6.2.3双方应对合同设备的安装、调试情况共同及时进行记录。</w:t>
      </w:r>
    </w:p>
    <w:p w14:paraId="626C363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21" w:name="bookmark385"/>
      <w:bookmarkStart w:id="222" w:name="_Toc6042"/>
      <w:r>
        <w:rPr>
          <w:rFonts w:hint="eastAsia" w:ascii="黑体" w:hAnsi="黑体" w:eastAsia="黑体" w:cs="黑体"/>
          <w:b w:val="0"/>
          <w:bCs/>
          <w:color w:val="auto"/>
          <w:sz w:val="24"/>
          <w:szCs w:val="24"/>
          <w:lang w:val="en-US"/>
        </w:rPr>
        <w:t>6.3考核</w:t>
      </w:r>
      <w:bookmarkEnd w:id="221"/>
      <w:bookmarkEnd w:id="222"/>
    </w:p>
    <w:p w14:paraId="2B69BE9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6.3.1安装、调试完成后，双方应对合同设备进行考核，以确定合同设备是否达到合同约定的技术性能考核指标。除专用合同条款另有约定外，考核中合同设备运行需要的用水、用电、其他动力和原材料（如需要）等均由买方承担。</w:t>
      </w:r>
    </w:p>
    <w:p w14:paraId="7498E14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6.3.2如由于卖方原因合同设备在考核中未能达到合同约定的技术性能考核指标，则卖方应在双方同意的期限内采取措施消除合同设备中存在的缺陷，并在缺陷消除以后，尽快进行再次考核。</w:t>
      </w:r>
    </w:p>
    <w:p w14:paraId="07BC96B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买方无权解除合同，且应接受合同设备，但卖方应按专用合同条款的约定进行减价或向买方支付补偿金。</w:t>
      </w:r>
    </w:p>
    <w:p w14:paraId="00043E0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6.3.4如由于买方原因合同设备在考核中未能达到合同约定的技术性能考核指标，则卖方应协助买方安排再次考核。由于买方原因未能达到技术性能考核指标时，为买方进行考核的机会不超过三次。</w:t>
      </w:r>
    </w:p>
    <w:p w14:paraId="22D6632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23" w:name="bookmark388"/>
      <w:r>
        <w:rPr>
          <w:rFonts w:hint="eastAsia" w:ascii="Times New Roman" w:hAnsi="Times New Roman" w:eastAsia="宋体" w:cs="仿宋"/>
          <w:b w:val="0"/>
          <w:bCs/>
          <w:color w:val="auto"/>
          <w:sz w:val="24"/>
          <w:szCs w:val="21"/>
          <w:lang w:val="en-US"/>
        </w:rPr>
        <w:t>6.3.5考核期间，双方应及时共同记录合同设备的用水、用电、其他动力和原材料（如有）的使用及设备考核情况。对于未达到技术性能考核指标的，应如实记录设备表现、可能原因及处理情况等。</w:t>
      </w:r>
      <w:bookmarkEnd w:id="223"/>
    </w:p>
    <w:p w14:paraId="38740DE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24" w:name="_Toc13616"/>
      <w:r>
        <w:rPr>
          <w:rFonts w:hint="eastAsia" w:ascii="黑体" w:hAnsi="黑体" w:eastAsia="黑体" w:cs="黑体"/>
          <w:b w:val="0"/>
          <w:bCs/>
          <w:color w:val="auto"/>
          <w:sz w:val="24"/>
          <w:szCs w:val="24"/>
          <w:lang w:val="en-US"/>
        </w:rPr>
        <w:t>6.4验收</w:t>
      </w:r>
      <w:bookmarkEnd w:id="224"/>
    </w:p>
    <w:p w14:paraId="1E344FF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6.4.1如合同设备在考核中达到或视为达到技术性能考核指标，则买卖双方应在考核完成后7日内或专用合同条款另行约定的时间内签署合同设备验收证书一式二份，双方各持一份。验收日期应为合同设备达到或视为达到技术性能考核指标的日期。</w:t>
      </w:r>
    </w:p>
    <w:p w14:paraId="4B8CDEC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6.4.2如由于买方原因合同设备在三次考核中均未能达到技术性能考核指标，买卖双方应在考核结束后7日内或专用合同条款另行约定的时间内签署验收款支付函。</w:t>
      </w:r>
    </w:p>
    <w:p w14:paraId="40D5C80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除专用合同条款另有约定外，卖方有义务在验收款支付函签署后12个月内应买方要求提供相关技术服务，协助买方采取一切必要措施使合同设备达到技术性能考核指标。买方应承担卖方因此产生的全部费用。</w:t>
      </w:r>
    </w:p>
    <w:p w14:paraId="1470D2B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在上述12个月的期限内，如合同设备经过考核达到或视为达到技术性能考核指标，则买卖双方应按照第6.4.1项的约定签署合同设备验收证书。</w:t>
      </w:r>
    </w:p>
    <w:p w14:paraId="4A388C6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6.4.3除专用合同条款另有约定外，如由于买方原因在最后一批合同设备交货后6个月内未能开始考核，则买卖双方应在上述期限届满后7日内或专用合同条款另行约定的时间内签署验收款支付函。</w:t>
      </w:r>
    </w:p>
    <w:p w14:paraId="1A10E71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除专用合同条款另有约定外，卖方有义务在验收款支付函签署后6个月内应买方要求提供不超出合同范围的技术服务，协助买方采取一切必要措施使合同设备达到技术性能考核指标，且买方无需因此向卖方支付费用。</w:t>
      </w:r>
    </w:p>
    <w:p w14:paraId="19A7624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在上述6个月的期限内，如合同设备经过考核达到或视为达到技术性能考核指标，则买卖双方应按照第6.4.1项的约定签署合同设备验收证书。</w:t>
      </w:r>
    </w:p>
    <w:p w14:paraId="2A447B1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6.4.4在第6.4.2项和第6.4.3项情形下，卖方也可单方签署验收款支付函提交买方，如果买方在收到卖方签署的验收款支付函后14日内未向卖方提出书面异议，则验收款支付函自签署之日起生效。</w:t>
      </w:r>
    </w:p>
    <w:p w14:paraId="366448B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6.4.5合同设备验收证书的签署不能免除卖方在质量保证期内对合同设备应承担的保证责任。</w:t>
      </w:r>
    </w:p>
    <w:p w14:paraId="64E904B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25" w:name="bookmark391"/>
      <w:bookmarkStart w:id="226" w:name="_Toc31565"/>
      <w:r>
        <w:rPr>
          <w:rFonts w:hint="eastAsia" w:ascii="Times New Roman" w:hAnsi="Times New Roman" w:eastAsia="黑体" w:cs="黑体"/>
          <w:b w:val="0"/>
          <w:bCs/>
          <w:color w:val="auto"/>
          <w:sz w:val="28"/>
          <w:szCs w:val="28"/>
          <w:lang w:val="en-US"/>
        </w:rPr>
        <w:t>7.技术服务</w:t>
      </w:r>
      <w:bookmarkEnd w:id="225"/>
      <w:bookmarkEnd w:id="226"/>
    </w:p>
    <w:p w14:paraId="6F91C38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7.1</w:t>
      </w:r>
      <w:r>
        <w:rPr>
          <w:rFonts w:hint="eastAsia" w:ascii="Times New Roman" w:hAnsi="Times New Roman" w:eastAsia="宋体" w:cs="仿宋"/>
          <w:b w:val="0"/>
          <w:bCs/>
          <w:color w:val="auto"/>
          <w:sz w:val="24"/>
          <w:szCs w:val="21"/>
        </w:rPr>
        <w:t>卖方应派遣技术熟练、称职的技术人员到施工场地为买方提供技术服务。卖方的技术服务应符合合同的约定。</w:t>
      </w:r>
    </w:p>
    <w:p w14:paraId="015D040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7.2</w:t>
      </w:r>
      <w:r>
        <w:rPr>
          <w:rFonts w:hint="eastAsia" w:ascii="Times New Roman" w:hAnsi="Times New Roman" w:eastAsia="宋体" w:cs="仿宋"/>
          <w:b w:val="0"/>
          <w:bCs/>
          <w:color w:val="auto"/>
          <w:sz w:val="24"/>
          <w:szCs w:val="21"/>
        </w:rPr>
        <w:t>买方应免费为卖方技术人员提供工作条件及便利，包括但不限于必要的办公场所、技术资料及出入许可等。除专用合同条款另有约定外，卖方技术人员的交通、食宿费用由卖方承担。</w:t>
      </w:r>
    </w:p>
    <w:p w14:paraId="634CEF5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rPr>
        <w:t>7.3</w:t>
      </w:r>
      <w:r>
        <w:rPr>
          <w:rFonts w:hint="eastAsia" w:ascii="Times New Roman" w:hAnsi="Times New Roman" w:eastAsia="宋体" w:cs="仿宋"/>
          <w:b w:val="0"/>
          <w:bCs/>
          <w:color w:val="auto"/>
          <w:sz w:val="24"/>
          <w:szCs w:val="21"/>
        </w:rPr>
        <w:t>卖方技术人员应遵守买方施工现场的各项规章制度和安全操作规程，并服从买方的现场管理。</w:t>
      </w:r>
    </w:p>
    <w:p w14:paraId="43C632B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227" w:name="bookmark394"/>
      <w:r>
        <w:rPr>
          <w:rFonts w:hint="eastAsia" w:ascii="Times New Roman" w:hAnsi="Times New Roman" w:eastAsia="宋体" w:cs="仿宋"/>
          <w:b w:val="0"/>
          <w:bCs/>
          <w:color w:val="auto"/>
          <w:sz w:val="24"/>
          <w:szCs w:val="21"/>
          <w:lang w:val="en-US"/>
        </w:rPr>
        <w:t>7.4</w:t>
      </w:r>
      <w:r>
        <w:rPr>
          <w:rFonts w:hint="eastAsia" w:ascii="Times New Roman" w:hAnsi="Times New Roman" w:eastAsia="宋体" w:cs="仿宋"/>
          <w:b w:val="0"/>
          <w:bCs/>
          <w:color w:val="auto"/>
          <w:sz w:val="24"/>
          <w:szCs w:val="21"/>
        </w:rPr>
        <w:t>如果任何技术人员不合格，买方有权要求卖方撤换，因撤换而产生的费用应由卖方承担。在不影响技术服务并且征得买方同意的条件下，卖方也可自负费用更换其技术人员。</w:t>
      </w:r>
      <w:bookmarkEnd w:id="227"/>
    </w:p>
    <w:p w14:paraId="2333F2DA">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28" w:name="_Toc14157"/>
      <w:r>
        <w:rPr>
          <w:rFonts w:hint="eastAsia" w:ascii="Times New Roman" w:hAnsi="Times New Roman" w:eastAsia="黑体" w:cs="黑体"/>
          <w:b w:val="0"/>
          <w:bCs/>
          <w:color w:val="auto"/>
          <w:sz w:val="28"/>
          <w:szCs w:val="28"/>
          <w:lang w:val="en-US"/>
        </w:rPr>
        <w:t>8.质量保证期</w:t>
      </w:r>
      <w:bookmarkEnd w:id="228"/>
    </w:p>
    <w:p w14:paraId="585A010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8.1除专用合同条款和（或）供货要求等合同文件另有约定外，合同设备整体质量保证期为验收之日起12个月。如对合同设备中关键部件的质量保证期有特殊要求的，买卖双方可在专用合同条款中约定。在合同第6.4.2项情形下，无论合同设备何时验收，其质量保证期最长为签署验收款支付函后12个月。在合同第6.4.3项情形下，无论合同设备何时验收，其质量保证期最长为签署验收款支付函后6个月。</w:t>
      </w:r>
    </w:p>
    <w:p w14:paraId="61A0D2F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8.2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p>
    <w:p w14:paraId="668A256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8.3质量保证期届满后，买方应在7日内或专用合同条款另行约定的时间内向卖方出具合同设备的质量保证期届满证书。</w:t>
      </w:r>
    </w:p>
    <w:p w14:paraId="4ABF29A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8.4在合同第6.4.2项情形下，如在验收款支付函签署后12个月内由于买方原因合同设备仍未能达到技术性能考核指标，则买卖双方应在该12个月届满后7日内或专用合同条款另行约定的时间内签署结清款支付函。</w:t>
      </w:r>
    </w:p>
    <w:p w14:paraId="4DE9011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8.5在合同第6.4.3项情形下，如在验收款支付函签署后6个月内由于买方原因合同设备仍未进行考核或仍未达到技术性能考核指标，则买卖双方应在该6个月届满后7日内或专用合同条款另行约定的时间内签署结清款支付函。</w:t>
      </w:r>
    </w:p>
    <w:p w14:paraId="090FCD9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29" w:name="bookmark397"/>
      <w:r>
        <w:rPr>
          <w:rFonts w:hint="eastAsia" w:ascii="Times New Roman" w:hAnsi="Times New Roman" w:eastAsia="宋体" w:cs="仿宋"/>
          <w:b w:val="0"/>
          <w:bCs/>
          <w:color w:val="auto"/>
          <w:sz w:val="24"/>
          <w:szCs w:val="21"/>
          <w:lang w:val="en-US"/>
        </w:rPr>
        <w:t>8.6在第8.4款和第8.5款情形下，卖方也可单方签署结清款支付函提交买方，如果买方在收到卖方签署的结清款支付函后14日内未向卖方提出书面异议，则结清款支付函自签署之日起生效。</w:t>
      </w:r>
      <w:bookmarkEnd w:id="229"/>
    </w:p>
    <w:p w14:paraId="5D374096">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30" w:name="_Toc22394"/>
      <w:r>
        <w:rPr>
          <w:rFonts w:hint="eastAsia" w:ascii="Times New Roman" w:hAnsi="Times New Roman" w:eastAsia="黑体" w:cs="黑体"/>
          <w:b w:val="0"/>
          <w:bCs/>
          <w:color w:val="auto"/>
          <w:sz w:val="28"/>
          <w:szCs w:val="28"/>
          <w:lang w:val="en-US"/>
        </w:rPr>
        <w:t>9.质保期服务</w:t>
      </w:r>
      <w:bookmarkEnd w:id="230"/>
    </w:p>
    <w:p w14:paraId="11900DC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9.1卖方应为质保期服务配备充足的技术人员、工具和备件并保证提供的联系方式畅通。除专用合同条款和（或）供货要求等合同文件另有约定外，卖方应在收到买方通知后24小时内做出响应，如需卖方到合同设备现场，卖方应在收到买方通知后48小时内到达，并在到达后7日内解决合同设备的故障（重大故障除外）。如果卖方未在上述时间内作出响应，则买方有权自行或委托他人解决相关问题或查找和解决合同设备的故障，卖方应承担由此发生的全部费用。</w:t>
      </w:r>
    </w:p>
    <w:p w14:paraId="0E7A83F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9.2如卖方技术人员需到合同设备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70C06C0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9.3如果任何技术人员不合格，买方有权要求卖方撤换，因撤换而产生的费用应由卖方承担。在不影响质保期服务并且征得买方同意的条件下，卖方也可自负费用更换其技术人员。</w:t>
      </w:r>
    </w:p>
    <w:p w14:paraId="4CA815B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31" w:name="bookmark400"/>
      <w:r>
        <w:rPr>
          <w:rFonts w:hint="eastAsia" w:ascii="Times New Roman" w:hAnsi="Times New Roman" w:eastAsia="宋体" w:cs="仿宋"/>
          <w:b w:val="0"/>
          <w:bCs/>
          <w:color w:val="auto"/>
          <w:sz w:val="24"/>
          <w:szCs w:val="21"/>
          <w:lang w:val="en-US"/>
        </w:rPr>
        <w:t>9.4除专用合同条款另有约定外，卖方应就在施工现场进行质保期服务的情况进行记录，记载合同设备故障发生的时间、原因及解决情况等，由买方签字确认，并在质量保证期结束后提交给买方。</w:t>
      </w:r>
      <w:bookmarkEnd w:id="231"/>
    </w:p>
    <w:p w14:paraId="3B23DBA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32" w:name="_Toc15576"/>
      <w:r>
        <w:rPr>
          <w:rFonts w:hint="eastAsia" w:ascii="Times New Roman" w:hAnsi="Times New Roman" w:eastAsia="黑体" w:cs="黑体"/>
          <w:b w:val="0"/>
          <w:bCs/>
          <w:color w:val="auto"/>
          <w:sz w:val="28"/>
          <w:szCs w:val="28"/>
          <w:lang w:val="en-US"/>
        </w:rPr>
        <w:t>10.履约保证金</w:t>
      </w:r>
      <w:bookmarkEnd w:id="232"/>
    </w:p>
    <w:p w14:paraId="503604E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除专用合同条款另有约定外，履约保证金自合同生效之日起生效，在合同设备验收证书或</w:t>
      </w:r>
      <w:bookmarkStart w:id="233" w:name="bookmark403"/>
      <w:r>
        <w:rPr>
          <w:rFonts w:hint="eastAsia" w:ascii="Times New Roman" w:hAnsi="Times New Roman" w:eastAsia="宋体" w:cs="仿宋"/>
          <w:b w:val="0"/>
          <w:bCs/>
          <w:color w:val="auto"/>
          <w:sz w:val="24"/>
          <w:szCs w:val="21"/>
          <w:lang w:val="en-US"/>
        </w:rPr>
        <w:t>验收款支付函签署之日起28日后失效。如果卖方不履行合同约定的义务或其履行不符合合同的约定，买方有权扣划相应金额的履约保证金。</w:t>
      </w:r>
      <w:bookmarkEnd w:id="233"/>
    </w:p>
    <w:p w14:paraId="5E6198F2">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34" w:name="_Toc13243"/>
      <w:r>
        <w:rPr>
          <w:rFonts w:hint="eastAsia" w:ascii="Times New Roman" w:hAnsi="Times New Roman" w:eastAsia="黑体" w:cs="黑体"/>
          <w:b w:val="0"/>
          <w:bCs/>
          <w:color w:val="auto"/>
          <w:sz w:val="28"/>
          <w:szCs w:val="28"/>
          <w:lang w:val="en-US"/>
        </w:rPr>
        <w:t>11.保证</w:t>
      </w:r>
      <w:bookmarkEnd w:id="234"/>
    </w:p>
    <w:p w14:paraId="6848A85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11.1卖方保证其具有完全的能力履行本合同项下的全部义务。</w:t>
      </w:r>
    </w:p>
    <w:p w14:paraId="2E9A83A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11.2卖方保证其所提供的合同设备及对合同的履行符合所有应适用的法律、行政法规、地方性法规、自治条例和单行条例、规章及其他规范性文件的强制性规定。</w:t>
      </w:r>
    </w:p>
    <w:p w14:paraId="42A546A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11.3卖方保证其对合同设备的销售不损害任何第三方的合法权益和社会公众利益。任何第三方不会因卖方原因而基于所有权、抵押权、留置权或其他任何权利或事由对合同设备主张权利。</w:t>
      </w:r>
    </w:p>
    <w:p w14:paraId="23E8389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11.4卖方保证合同设备符合合同约定的规格、标准、技术性能考核指标等，能够安全和稳定地运行，且合同设备（包括全部部件）全新、完整、未使用过，除非专用合同条款和（或）供货要求等合同文件另有约定。</w:t>
      </w:r>
    </w:p>
    <w:p w14:paraId="63AC540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11.5卖方保证，卖方所提供的技术资料完整、清晰、准确，符合合同约定并且能够满足合同设备的安装、调试、考核、操作以及维修和保养的需要。</w:t>
      </w:r>
    </w:p>
    <w:p w14:paraId="29BD17A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11.6卖方保证合同范围内提供的备品备件能够满足合同设备在质量保证期结束前正常运行及维修的需要，如在质量保证期结束前因卖方原因出现备品备件短缺影响合同设备正常运行的，卖方应免费提供。</w:t>
      </w:r>
    </w:p>
    <w:p w14:paraId="2254147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11.7除专用合同条款和（或）供货要求等合同文件另有约定外，如果在合同设备设计使用寿命期内发生合同项下备品备件停止生产的情况，卖方应事先将拟停止生产的计划通知买方，使买方有足够的时间考虑备品备件的需求量。根据买方要求，卖方应：</w:t>
      </w:r>
    </w:p>
    <w:p w14:paraId="6180258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（1）以不高于同期市场价格或其向任何第三方销售同类产品的价格提供合同设备正常运行所需的全部备品备件。或</w:t>
      </w:r>
    </w:p>
    <w:p w14:paraId="1DA56F2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免费提供可供买方或第三方制造停产备品备件所需的全部技术资料，以便买方持续获得上述备品备件以满足合同设备在寿命期内正常运行的需要。卖方保证买方或买方委托的第三方制造及买方使用这些备品备件不侵犯任何人的知识产权。</w:t>
      </w:r>
    </w:p>
    <w:p w14:paraId="1382134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11.8卖方保证，在合同设备设计使用寿命期内，如果卖方发现合同设备由于设计、制造、标识等原因存在足以危及人身、财产安全的缺陷，卖方将及时通知买方并及时采取修正或者补充标识、修理、更换等措施消除缺陷。</w:t>
      </w:r>
    </w:p>
    <w:p w14:paraId="143A50A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35" w:name="bookmark406"/>
      <w:bookmarkStart w:id="236" w:name="_Toc12299"/>
      <w:r>
        <w:rPr>
          <w:rFonts w:hint="eastAsia" w:ascii="Times New Roman" w:hAnsi="Times New Roman" w:eastAsia="黑体" w:cs="黑体"/>
          <w:b w:val="0"/>
          <w:bCs/>
          <w:color w:val="auto"/>
          <w:sz w:val="28"/>
          <w:szCs w:val="28"/>
          <w:lang w:val="en-US"/>
        </w:rPr>
        <w:t>12.知识产权</w:t>
      </w:r>
      <w:bookmarkEnd w:id="235"/>
      <w:bookmarkEnd w:id="236"/>
    </w:p>
    <w:p w14:paraId="6195B7A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12.1买方在履行合同过程中提供给卖方的全部图纸、文件和其他含有数据和信息的资料，其知识产权属于买方。</w:t>
      </w:r>
    </w:p>
    <w:p w14:paraId="667522E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12.2除专用合同条款另有约定外，买方不因签署和履行合同而享有卖方在履行合同过程中提供给买方的图纸、文件、配套软件、电子辅助程序和其他含有数据和信息的资料的知识产权。</w:t>
      </w:r>
    </w:p>
    <w:p w14:paraId="4AC81F1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12.3如合同设备涉及知识产权，则卖方保证买方在使用合同设备过程中免于受到第三方提出的有关知识产权侵权的主张、索赔或诉讼的伤害。</w:t>
      </w:r>
    </w:p>
    <w:p w14:paraId="3B396EF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37" w:name="bookmark409"/>
      <w:r>
        <w:rPr>
          <w:rFonts w:hint="eastAsia" w:ascii="Times New Roman" w:hAnsi="Times New Roman" w:eastAsia="宋体" w:cs="仿宋"/>
          <w:b w:val="0"/>
          <w:bCs/>
          <w:color w:val="auto"/>
          <w:sz w:val="24"/>
          <w:szCs w:val="21"/>
          <w:lang w:val="en-US"/>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bookmarkEnd w:id="237"/>
    </w:p>
    <w:p w14:paraId="412173F6">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38" w:name="_Toc22111"/>
      <w:r>
        <w:rPr>
          <w:rFonts w:hint="eastAsia" w:ascii="Times New Roman" w:hAnsi="Times New Roman" w:eastAsia="黑体" w:cs="黑体"/>
          <w:b w:val="0"/>
          <w:bCs/>
          <w:color w:val="auto"/>
          <w:sz w:val="28"/>
          <w:szCs w:val="28"/>
          <w:lang w:val="en-US"/>
        </w:rPr>
        <w:t>13.保密</w:t>
      </w:r>
      <w:bookmarkEnd w:id="238"/>
    </w:p>
    <w:p w14:paraId="597038A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合同双方应对因履行合同而取得的另一方当事人的信息、资料等予以保密。未经另一方当事人书面同意，任何一方均不得为与履行合同无关的目的使用或向第三方披露另一方当事人提供的信息、资料。</w:t>
      </w:r>
    </w:p>
    <w:p w14:paraId="7CF1C41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合同当事人的保密义务不适用于下列信息：</w:t>
      </w:r>
    </w:p>
    <w:p w14:paraId="1F5D5FC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（1）非因接受信息一方的过失现在或以后进入公共领域的信息；</w:t>
      </w:r>
    </w:p>
    <w:p w14:paraId="46139E4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（2）接受信息一方当事人合法地从第三方获得并且据其善意了解第三方也不对此承担保密义务的信息；</w:t>
      </w:r>
    </w:p>
    <w:p w14:paraId="2DD1692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（3）法律或法律的执行要求披露的信息。</w:t>
      </w:r>
    </w:p>
    <w:p w14:paraId="1789075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39" w:name="_Toc5898"/>
      <w:bookmarkStart w:id="240" w:name="bookmark412"/>
      <w:r>
        <w:rPr>
          <w:rFonts w:hint="eastAsia" w:ascii="Times New Roman" w:hAnsi="Times New Roman" w:eastAsia="黑体" w:cs="黑体"/>
          <w:b w:val="0"/>
          <w:bCs/>
          <w:color w:val="auto"/>
          <w:sz w:val="28"/>
          <w:szCs w:val="28"/>
          <w:lang w:val="en-US"/>
        </w:rPr>
        <w:t>14.违约责任</w:t>
      </w:r>
      <w:bookmarkEnd w:id="239"/>
      <w:bookmarkEnd w:id="240"/>
    </w:p>
    <w:p w14:paraId="14809D8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14.1合同一方不履行合同义务、履行合同义务不符合约定或者违反合同项下所作保证的，应向对方承担继续履行、采取修理、更换、退货等补救措施或者赔偿损失等违约责任。</w:t>
      </w:r>
    </w:p>
    <w:p w14:paraId="6875B4A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14.2卖方未能按时交付合同设备（包括仅迟延交付技术资料但足以导致合同设备安装、调试、考核、验收工作推迟的）的，应向买方支付迟延交付违约金。除专用合同条款另有约定外，迟延交付违约金的计算方法如下：</w:t>
      </w:r>
    </w:p>
    <w:p w14:paraId="1F77AD2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（1）从迟交的第一周到第四周，每周迟延交付违约金为迟交合同设备价格的0.5%；</w:t>
      </w:r>
    </w:p>
    <w:p w14:paraId="03653B3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（2）从迟交的第五周到第八周，每周迟延交付违约金为迟交合同设备价格的1%；</w:t>
      </w:r>
    </w:p>
    <w:p w14:paraId="6C26676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（3）从迟交第九周起，每周迟延交付违约金为迟交合同设备价格的1.5%。</w:t>
      </w:r>
    </w:p>
    <w:p w14:paraId="4E65519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在计算迟延交付违约金时，迟交不足一周的按一周计算。迟延交付违约金的总额不得超过合同价格的10%。</w:t>
      </w:r>
    </w:p>
    <w:p w14:paraId="5EED151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迟延交付违约金的支付不能免除卖方继续交付相关合同设备的义务，但如迟延交付必然导致合同设备安装、调试、考核、验收工作推迟的，相关工作应相应顺延。</w:t>
      </w:r>
    </w:p>
    <w:p w14:paraId="35CD21D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14.3买方未能按合同约定支付合同价款的，应向卖方支付延迟付款违约金。除专用合同条款另有约定外，迟延付款违约金的计算方法如下：</w:t>
      </w:r>
    </w:p>
    <w:p w14:paraId="28F4EBB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（1）从迟付的第一周到第四周，每周迟延付款违约金为迟延付款金额的0.5%；</w:t>
      </w:r>
    </w:p>
    <w:p w14:paraId="05DFCF7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（2）从迟付的第五周到第八周，每周迟延付款违约金为迟延付款金额的1%；</w:t>
      </w:r>
    </w:p>
    <w:p w14:paraId="6904445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（3）从迟付第九周起，每周迟延付款违约金为迟延付款金额的1.5%。</w:t>
      </w:r>
    </w:p>
    <w:p w14:paraId="0DFD2F2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41" w:name="bookmark415"/>
      <w:r>
        <w:rPr>
          <w:rFonts w:hint="eastAsia" w:ascii="Times New Roman" w:hAnsi="Times New Roman" w:eastAsia="宋体" w:cs="仿宋"/>
          <w:b w:val="0"/>
          <w:bCs/>
          <w:color w:val="auto"/>
          <w:sz w:val="24"/>
          <w:szCs w:val="21"/>
          <w:lang w:val="en-US"/>
        </w:rPr>
        <w:t>在计算迟延付款违约金时，迟付不足一周的按一周计算。迟延付款违约金的总额不得超过合同价格的10%。</w:t>
      </w:r>
      <w:bookmarkEnd w:id="241"/>
    </w:p>
    <w:p w14:paraId="3B0C92E1">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42" w:name="_Toc27074"/>
      <w:r>
        <w:rPr>
          <w:rFonts w:hint="eastAsia" w:ascii="Times New Roman" w:hAnsi="Times New Roman" w:eastAsia="黑体" w:cs="黑体"/>
          <w:b w:val="0"/>
          <w:bCs/>
          <w:color w:val="auto"/>
          <w:sz w:val="28"/>
          <w:szCs w:val="28"/>
          <w:lang w:val="en-US"/>
        </w:rPr>
        <w:t>15.合同的解除</w:t>
      </w:r>
      <w:bookmarkEnd w:id="242"/>
    </w:p>
    <w:p w14:paraId="40A7715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除专用合同条款另有约定外，有下述情形之一，当事人可发出书面通知全部或部分地解除合同，合同自通知到达对方时全部或部分地解除：</w:t>
      </w:r>
    </w:p>
    <w:p w14:paraId="589AFE9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（1）卖方迟延交付合同设备超过3个月；</w:t>
      </w:r>
    </w:p>
    <w:p w14:paraId="362074A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2）合同设备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0EF6589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（3）买方迟延付款超过3个月；</w:t>
      </w:r>
    </w:p>
    <w:p w14:paraId="58B5302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7C76894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（5）合同一方当事人出现破产、清算、资不抵债、成为失信被执行人等可能丧失履约能力的情形，且未能提供令对方满意的履约保证金。</w:t>
      </w:r>
    </w:p>
    <w:p w14:paraId="76B330DB">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43" w:name="_Toc25699"/>
      <w:bookmarkStart w:id="244" w:name="bookmark418"/>
      <w:r>
        <w:rPr>
          <w:rFonts w:hint="eastAsia" w:ascii="Times New Roman" w:hAnsi="Times New Roman" w:eastAsia="黑体" w:cs="黑体"/>
          <w:b w:val="0"/>
          <w:bCs/>
          <w:color w:val="auto"/>
          <w:sz w:val="28"/>
          <w:szCs w:val="28"/>
          <w:lang w:val="en-US"/>
        </w:rPr>
        <w:t>16.不可抗力</w:t>
      </w:r>
      <w:bookmarkEnd w:id="243"/>
      <w:bookmarkEnd w:id="244"/>
    </w:p>
    <w:p w14:paraId="31720C0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524380A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16.2受不可抗力事件影响的一方当事人对于不可抗力事件导致的任何合同义务的迟延履行或不能履行不承担违约责任。但该方当事人应尽快将不可抗力事件结束或消除的情况通知另一方当事人。</w:t>
      </w:r>
    </w:p>
    <w:p w14:paraId="0F39FE7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bookmarkStart w:id="245" w:name="bookmark421"/>
      <w:r>
        <w:rPr>
          <w:rFonts w:hint="eastAsia" w:ascii="Times New Roman" w:hAnsi="Times New Roman" w:eastAsia="宋体" w:cs="仿宋"/>
          <w:b w:val="0"/>
          <w:bCs/>
          <w:color w:val="auto"/>
          <w:sz w:val="24"/>
          <w:szCs w:val="21"/>
          <w:lang w:val="en-US"/>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bookmarkEnd w:id="245"/>
    </w:p>
    <w:p w14:paraId="1731E41C">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cs="黑体"/>
          <w:b w:val="0"/>
          <w:bCs/>
          <w:color w:val="auto"/>
          <w:sz w:val="28"/>
          <w:szCs w:val="28"/>
          <w:lang w:val="en-US"/>
        </w:rPr>
      </w:pPr>
      <w:bookmarkStart w:id="246" w:name="_Toc18771"/>
      <w:r>
        <w:rPr>
          <w:rFonts w:hint="eastAsia" w:ascii="Times New Roman" w:hAnsi="Times New Roman" w:eastAsia="黑体" w:cs="黑体"/>
          <w:b w:val="0"/>
          <w:bCs/>
          <w:color w:val="auto"/>
          <w:sz w:val="28"/>
          <w:szCs w:val="28"/>
          <w:lang w:val="en-US"/>
        </w:rPr>
        <w:t>17.争议的解决</w:t>
      </w:r>
      <w:bookmarkEnd w:id="246"/>
    </w:p>
    <w:p w14:paraId="70F5A74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因本合同引起的或与本合同有关的任何争议,双方可通过友好协商解决。友好协商解决不成的，可在专用合同条款中约定下列一种方式解决：</w:t>
      </w:r>
    </w:p>
    <w:p w14:paraId="672D499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（1）向约定的仲裁委员会申请仲裁；</w:t>
      </w:r>
    </w:p>
    <w:p w14:paraId="4E03D3D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sectPr>
          <w:footerReference r:id="rId12" w:type="default"/>
          <w:pgSz w:w="12240" w:h="15840"/>
          <w:pgMar w:top="1440" w:right="1800" w:bottom="1440" w:left="1800" w:header="854" w:footer="918" w:gutter="0"/>
          <w:pgNumType w:fmt="decimal"/>
          <w:cols w:space="720" w:num="1"/>
          <w:docGrid w:linePitch="360" w:charSpace="0"/>
        </w:sectPr>
      </w:pPr>
      <w:r>
        <w:rPr>
          <w:rFonts w:hint="eastAsia" w:ascii="Times New Roman" w:hAnsi="Times New Roman" w:eastAsia="宋体" w:cs="仿宋"/>
          <w:b w:val="0"/>
          <w:bCs/>
          <w:color w:val="auto"/>
          <w:sz w:val="24"/>
          <w:szCs w:val="21"/>
          <w:lang w:val="en-US"/>
        </w:rPr>
        <w:t>（2）向有管辖权的人民法院提起诉讼。</w:t>
      </w:r>
    </w:p>
    <w:p w14:paraId="69A55E02">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ascii="Times New Roman" w:hAnsi="Times New Roman" w:eastAsia="黑体"/>
          <w:b w:val="0"/>
          <w:bCs/>
          <w:color w:val="auto"/>
          <w:sz w:val="28"/>
        </w:rPr>
      </w:pPr>
      <w:bookmarkStart w:id="247" w:name="_Toc21624"/>
      <w:bookmarkStart w:id="248" w:name="bookmark424"/>
      <w:r>
        <w:rPr>
          <w:rFonts w:hint="eastAsia" w:ascii="Times New Roman" w:hAnsi="Times New Roman" w:eastAsia="黑体" w:cs="黑体"/>
          <w:b w:val="0"/>
          <w:bCs/>
          <w:color w:val="auto"/>
          <w:sz w:val="28"/>
          <w:szCs w:val="32"/>
          <w:lang w:val="en-US"/>
        </w:rPr>
        <w:t>第二节专用合同条款</w:t>
      </w:r>
      <w:bookmarkEnd w:id="247"/>
      <w:bookmarkEnd w:id="248"/>
    </w:p>
    <w:p w14:paraId="61F33220">
      <w:pPr>
        <w:pStyle w:val="28"/>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val="0"/>
          <w:color w:val="auto"/>
          <w:sz w:val="24"/>
          <w:szCs w:val="32"/>
          <w:lang w:val="en-US"/>
        </w:rPr>
      </w:pPr>
      <w:bookmarkStart w:id="249" w:name="_Toc7127"/>
      <w:bookmarkStart w:id="250" w:name="bookmark425"/>
      <w:permStart w:id="114" w:edGrp="everyone"/>
      <w:r>
        <w:rPr>
          <w:rFonts w:hint="eastAsia" w:ascii="Times New Roman" w:hAnsi="Times New Roman" w:eastAsia="宋体"/>
          <w:b w:val="0"/>
          <w:bCs w:val="0"/>
          <w:color w:val="0000FF"/>
          <w:sz w:val="24"/>
        </w:rPr>
        <w:t>单击此处输入文字</w:t>
      </w:r>
      <w:permEnd w:id="114"/>
    </w:p>
    <w:p w14:paraId="712F234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C80406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443158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AD13D1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707E7FA">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02EF29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2B816A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9D0C1B7">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3E85B16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6E36CB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807488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CE1A9D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1E0BD4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D8EC7D0">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1D4730C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02DBC28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3B921C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90300E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54DA1D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6C374D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2F8431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C05B004">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38AE36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5A10D1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920EEE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13FE7BC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1EC451A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32CD19F">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50C7283">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F1216D8">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F8DFD25">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7D013871">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5819737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28B794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4D72229F">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rPr>
      </w:pPr>
      <w:r>
        <w:rPr>
          <w:rFonts w:hint="eastAsia" w:ascii="Times New Roman" w:hAnsi="Times New Roman" w:eastAsia="黑体" w:cs="黑体"/>
          <w:b w:val="0"/>
          <w:bCs/>
          <w:color w:val="auto"/>
          <w:sz w:val="28"/>
          <w:szCs w:val="32"/>
          <w:lang w:val="en-US"/>
        </w:rPr>
        <w:t>第三节合同附件格式</w:t>
      </w:r>
      <w:bookmarkEnd w:id="249"/>
      <w:bookmarkEnd w:id="250"/>
    </w:p>
    <w:p w14:paraId="699ABD39">
      <w:pPr>
        <w:pStyle w:val="4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bCs/>
          <w:color w:val="auto"/>
          <w:sz w:val="24"/>
        </w:rPr>
      </w:pPr>
    </w:p>
    <w:p w14:paraId="1BF82891">
      <w:pPr>
        <w:pStyle w:val="4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pPr>
    </w:p>
    <w:p w14:paraId="2B541CED">
      <w:pPr>
        <w:pStyle w:val="4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rPr>
        <w:sectPr>
          <w:pgSz w:w="12240" w:h="15840"/>
          <w:pgMar w:top="1440" w:right="1800" w:bottom="1440" w:left="1800" w:header="1026" w:footer="918" w:gutter="0"/>
          <w:pgNumType w:fmt="decimal"/>
          <w:cols w:space="720" w:num="1"/>
          <w:docGrid w:linePitch="360" w:charSpace="0"/>
        </w:sectPr>
      </w:pPr>
    </w:p>
    <w:p w14:paraId="2F267FA9">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bookmarkStart w:id="251" w:name="bookmark426"/>
      <w:bookmarkStart w:id="252" w:name="_Toc1855"/>
      <w:r>
        <w:rPr>
          <w:rFonts w:hint="eastAsia" w:ascii="黑体" w:hAnsi="黑体" w:eastAsia="黑体" w:cs="黑体"/>
          <w:b w:val="0"/>
          <w:bCs/>
          <w:color w:val="auto"/>
          <w:sz w:val="24"/>
          <w:szCs w:val="24"/>
          <w:lang w:val="en-US"/>
        </w:rPr>
        <w:t>附件一：合同协议书</w:t>
      </w:r>
      <w:bookmarkEnd w:id="251"/>
      <w:bookmarkEnd w:id="252"/>
    </w:p>
    <w:p w14:paraId="555AFFD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auto"/>
          <w:sz w:val="24"/>
          <w:szCs w:val="32"/>
          <w:lang w:val="en-US"/>
        </w:rPr>
      </w:pPr>
    </w:p>
    <w:p w14:paraId="65C82BFC">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rPr>
      </w:pPr>
      <w:bookmarkStart w:id="253" w:name="_Toc19624"/>
      <w:bookmarkStart w:id="254" w:name="bookmark429"/>
      <w:r>
        <w:rPr>
          <w:rFonts w:hint="eastAsia" w:ascii="Times New Roman" w:hAnsi="Times New Roman" w:eastAsia="宋体"/>
          <w:b w:val="0"/>
          <w:bCs/>
          <w:color w:val="auto"/>
          <w:sz w:val="24"/>
        </w:rPr>
        <w:t>合同协议书</w:t>
      </w:r>
      <w:bookmarkEnd w:id="253"/>
      <w:bookmarkEnd w:id="254"/>
    </w:p>
    <w:p w14:paraId="1125CB29">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rPr>
      </w:pPr>
    </w:p>
    <w:p w14:paraId="543EE71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买方名称，以下简称“买方”）为获得（项目名称）合同设备和技术服务和质保期服务，已接受（卖方名称，以下简称“卖方”）为提供上述合同设备和技术服务和质保期服务所作的投标，买方和卖方共同达成如下协议：</w:t>
      </w:r>
    </w:p>
    <w:p w14:paraId="2E0F8EC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w:t>
      </w:r>
      <w:r>
        <w:rPr>
          <w:rFonts w:hint="eastAsia" w:ascii="Times New Roman" w:hAnsi="Times New Roman" w:eastAsia="宋体" w:cs="仿宋"/>
          <w:b w:val="0"/>
          <w:bCs/>
          <w:color w:val="auto"/>
          <w:sz w:val="24"/>
          <w:szCs w:val="21"/>
        </w:rPr>
        <w:t>本协议书与下列文件一起构成合同文件：</w:t>
      </w:r>
    </w:p>
    <w:p w14:paraId="2727955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（1）中标通知书；</w:t>
      </w:r>
    </w:p>
    <w:p w14:paraId="4F124B3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（2）投标函；</w:t>
      </w:r>
    </w:p>
    <w:p w14:paraId="4AC4C721">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（3）商务和技术偏差表；</w:t>
      </w:r>
    </w:p>
    <w:p w14:paraId="257262F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（4）专用合同条款；</w:t>
      </w:r>
    </w:p>
    <w:p w14:paraId="5EDE4EE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（5）通用合同条款；</w:t>
      </w:r>
    </w:p>
    <w:p w14:paraId="130816F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（6）供货要求；</w:t>
      </w:r>
    </w:p>
    <w:p w14:paraId="2C0C168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（7）分项报价表；</w:t>
      </w:r>
    </w:p>
    <w:p w14:paraId="1F69276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（8）中标设备技术性能指标的详细描述；</w:t>
      </w:r>
    </w:p>
    <w:p w14:paraId="54DA6D1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（9）技术服务和质保期服务计划；</w:t>
      </w:r>
    </w:p>
    <w:p w14:paraId="0AF0FB6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（10）其他合同文件。</w:t>
      </w:r>
    </w:p>
    <w:p w14:paraId="34590161">
      <w:pPr>
        <w:pStyle w:val="20"/>
        <w:pageBreakBefore w:val="0"/>
        <w:widowControl w:val="0"/>
        <w:tabs>
          <w:tab w:val="left" w:pos="694"/>
        </w:tabs>
        <w:kinsoku/>
        <w:wordWrap/>
        <w:overflowPunct/>
        <w:topLinePunct w:val="0"/>
        <w:autoSpaceDE/>
        <w:autoSpaceDN/>
        <w:bidi w:val="0"/>
        <w:adjustRightInd w:val="0"/>
        <w:snapToGrid w:val="0"/>
        <w:spacing w:line="300" w:lineRule="auto"/>
        <w:ind w:left="42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2.</w:t>
      </w:r>
      <w:r>
        <w:rPr>
          <w:rFonts w:hint="eastAsia" w:ascii="Times New Roman" w:hAnsi="Times New Roman" w:eastAsia="宋体" w:cs="仿宋"/>
          <w:b w:val="0"/>
          <w:bCs/>
          <w:color w:val="auto"/>
          <w:sz w:val="24"/>
          <w:szCs w:val="21"/>
        </w:rPr>
        <w:t>上述合同文件互相补充和解释。如果合同文件之间存在矛盾或不一致之处，以上述文件的排列顺序在先者为准。</w:t>
      </w:r>
    </w:p>
    <w:p w14:paraId="6DC298BD">
      <w:pPr>
        <w:pStyle w:val="20"/>
        <w:pageBreakBefore w:val="0"/>
        <w:widowControl w:val="0"/>
        <w:tabs>
          <w:tab w:val="left" w:pos="878"/>
        </w:tabs>
        <w:kinsoku/>
        <w:wordWrap/>
        <w:overflowPunct/>
        <w:topLinePunct w:val="0"/>
        <w:autoSpaceDE/>
        <w:autoSpaceDN/>
        <w:bidi w:val="0"/>
        <w:adjustRightInd w:val="0"/>
        <w:snapToGrid w:val="0"/>
        <w:spacing w:line="300" w:lineRule="auto"/>
        <w:ind w:left="36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w:t>
      </w:r>
      <w:r>
        <w:rPr>
          <w:rFonts w:hint="eastAsia" w:ascii="Times New Roman" w:hAnsi="Times New Roman" w:eastAsia="宋体" w:cs="仿宋"/>
          <w:b w:val="0"/>
          <w:bCs/>
          <w:color w:val="auto"/>
          <w:sz w:val="24"/>
          <w:szCs w:val="21"/>
        </w:rPr>
        <w:t>签约合同价：人民币（大写）（¥）。</w:t>
      </w:r>
    </w:p>
    <w:p w14:paraId="5DFBCBB0">
      <w:pPr>
        <w:pStyle w:val="20"/>
        <w:pageBreakBefore w:val="0"/>
        <w:widowControl w:val="0"/>
        <w:tabs>
          <w:tab w:val="left" w:pos="878"/>
        </w:tabs>
        <w:kinsoku/>
        <w:wordWrap/>
        <w:overflowPunct/>
        <w:topLinePunct w:val="0"/>
        <w:autoSpaceDE/>
        <w:autoSpaceDN/>
        <w:bidi w:val="0"/>
        <w:adjustRightInd w:val="0"/>
        <w:snapToGrid w:val="0"/>
        <w:spacing w:line="300" w:lineRule="auto"/>
        <w:ind w:left="36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w:t>
      </w:r>
      <w:r>
        <w:rPr>
          <w:rFonts w:hint="eastAsia" w:ascii="Times New Roman" w:hAnsi="Times New Roman" w:eastAsia="宋体" w:cs="仿宋"/>
          <w:b w:val="0"/>
          <w:bCs/>
          <w:color w:val="auto"/>
          <w:sz w:val="24"/>
          <w:szCs w:val="21"/>
        </w:rPr>
        <w:t>卖方承诺保证完全按照合同约定提供合同设备和技术服务和质保期服务并修补缺陷。</w:t>
      </w:r>
    </w:p>
    <w:p w14:paraId="5B0F71C4">
      <w:pPr>
        <w:pStyle w:val="20"/>
        <w:pageBreakBefore w:val="0"/>
        <w:widowControl w:val="0"/>
        <w:tabs>
          <w:tab w:val="left" w:pos="878"/>
        </w:tabs>
        <w:kinsoku/>
        <w:wordWrap/>
        <w:overflowPunct/>
        <w:topLinePunct w:val="0"/>
        <w:autoSpaceDE/>
        <w:autoSpaceDN/>
        <w:bidi w:val="0"/>
        <w:adjustRightInd w:val="0"/>
        <w:snapToGrid w:val="0"/>
        <w:spacing w:line="300" w:lineRule="auto"/>
        <w:ind w:left="36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5.</w:t>
      </w:r>
      <w:r>
        <w:rPr>
          <w:rFonts w:hint="eastAsia" w:ascii="Times New Roman" w:hAnsi="Times New Roman" w:eastAsia="宋体" w:cs="仿宋"/>
          <w:b w:val="0"/>
          <w:bCs/>
          <w:color w:val="auto"/>
          <w:sz w:val="24"/>
          <w:szCs w:val="21"/>
        </w:rPr>
        <w:t>买方承诺保证按照合同约定的条件、时间和方式向卖方支付合同价款。</w:t>
      </w:r>
    </w:p>
    <w:p w14:paraId="0A6BA41B">
      <w:pPr>
        <w:pStyle w:val="20"/>
        <w:pageBreakBefore w:val="0"/>
        <w:widowControl w:val="0"/>
        <w:tabs>
          <w:tab w:val="left" w:pos="878"/>
        </w:tabs>
        <w:kinsoku/>
        <w:wordWrap/>
        <w:overflowPunct/>
        <w:topLinePunct w:val="0"/>
        <w:autoSpaceDE/>
        <w:autoSpaceDN/>
        <w:bidi w:val="0"/>
        <w:adjustRightInd w:val="0"/>
        <w:snapToGrid w:val="0"/>
        <w:spacing w:line="300" w:lineRule="auto"/>
        <w:ind w:left="36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6.</w:t>
      </w:r>
      <w:r>
        <w:rPr>
          <w:rFonts w:hint="eastAsia" w:ascii="Times New Roman" w:hAnsi="Times New Roman" w:eastAsia="宋体" w:cs="仿宋"/>
          <w:b w:val="0"/>
          <w:bCs/>
          <w:color w:val="auto"/>
          <w:sz w:val="24"/>
          <w:szCs w:val="21"/>
        </w:rPr>
        <w:t>本合同协议书一式份，合同双方各执份。</w:t>
      </w:r>
    </w:p>
    <w:p w14:paraId="206B9582">
      <w:pPr>
        <w:pStyle w:val="20"/>
        <w:pageBreakBefore w:val="0"/>
        <w:widowControl w:val="0"/>
        <w:tabs>
          <w:tab w:val="left" w:pos="878"/>
        </w:tabs>
        <w:kinsoku/>
        <w:wordWrap/>
        <w:overflowPunct/>
        <w:topLinePunct w:val="0"/>
        <w:autoSpaceDE/>
        <w:autoSpaceDN/>
        <w:bidi w:val="0"/>
        <w:adjustRightInd w:val="0"/>
        <w:snapToGrid w:val="0"/>
        <w:spacing w:line="300" w:lineRule="auto"/>
        <w:ind w:left="360"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7.</w:t>
      </w:r>
      <w:r>
        <w:rPr>
          <w:rFonts w:hint="eastAsia" w:ascii="Times New Roman" w:hAnsi="Times New Roman" w:eastAsia="宋体" w:cs="仿宋"/>
          <w:b w:val="0"/>
          <w:bCs/>
          <w:color w:val="auto"/>
          <w:sz w:val="24"/>
          <w:szCs w:val="21"/>
        </w:rPr>
        <w:t>合同未尽事宜，双方另行签订补充协议，补充协议是合同的组成部分。</w:t>
      </w:r>
    </w:p>
    <w:p w14:paraId="77A0CB67">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买方：（盖单位章）</w:t>
      </w:r>
    </w:p>
    <w:p w14:paraId="30935CD2">
      <w:pPr>
        <w:pStyle w:val="20"/>
        <w:pageBreakBefore w:val="0"/>
        <w:widowControl w:val="0"/>
        <w:kinsoku/>
        <w:wordWrap/>
        <w:overflowPunct/>
        <w:topLinePunct w:val="0"/>
        <w:autoSpaceDE/>
        <w:autoSpaceDN/>
        <w:bidi w:val="0"/>
        <w:adjustRightInd w:val="0"/>
        <w:snapToGrid w:val="0"/>
        <w:spacing w:line="300" w:lineRule="auto"/>
        <w:ind w:right="140"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法定代表人（单位负责人）或其委托代理人：（签字）</w:t>
      </w:r>
    </w:p>
    <w:p w14:paraId="3494DF26">
      <w:pPr>
        <w:pStyle w:val="20"/>
        <w:pageBreakBefore w:val="0"/>
        <w:widowControl w:val="0"/>
        <w:kinsoku/>
        <w:wordWrap/>
        <w:overflowPunct/>
        <w:topLinePunct w:val="0"/>
        <w:autoSpaceDE/>
        <w:autoSpaceDN/>
        <w:bidi w:val="0"/>
        <w:adjustRightInd w:val="0"/>
        <w:snapToGrid w:val="0"/>
        <w:spacing w:line="300" w:lineRule="auto"/>
        <w:ind w:right="1300" w:firstLine="480" w:firstLineChars="200"/>
        <w:jc w:val="right"/>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年月日</w:t>
      </w:r>
    </w:p>
    <w:p w14:paraId="1E175C29">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卖方：（盖单位章）</w:t>
      </w:r>
      <w:r>
        <w:rPr>
          <w:rFonts w:hint="eastAsia" w:ascii="Times New Roman" w:hAnsi="Times New Roman" w:eastAsia="宋体" w:cs="仿宋"/>
          <w:b w:val="0"/>
          <w:bCs/>
          <w:color w:val="auto"/>
          <w:sz w:val="24"/>
          <w:szCs w:val="21"/>
        </w:rPr>
        <w:br w:type="textWrapping"/>
      </w:r>
      <w:r>
        <w:rPr>
          <w:rFonts w:hint="eastAsia" w:ascii="Times New Roman" w:hAnsi="Times New Roman" w:eastAsia="宋体" w:cs="仿宋"/>
          <w:b w:val="0"/>
          <w:bCs/>
          <w:color w:val="auto"/>
          <w:sz w:val="24"/>
          <w:szCs w:val="21"/>
        </w:rPr>
        <w:t>法定代表人（单位负责人）或其委托代理人：（签字）</w:t>
      </w:r>
    </w:p>
    <w:p w14:paraId="2D187ABE">
      <w:pPr>
        <w:pStyle w:val="20"/>
        <w:pageBreakBefore w:val="0"/>
        <w:widowControl w:val="0"/>
        <w:kinsoku/>
        <w:wordWrap/>
        <w:overflowPunct/>
        <w:topLinePunct w:val="0"/>
        <w:autoSpaceDE/>
        <w:autoSpaceDN/>
        <w:bidi w:val="0"/>
        <w:adjustRightInd w:val="0"/>
        <w:snapToGrid w:val="0"/>
        <w:spacing w:line="300" w:lineRule="auto"/>
        <w:ind w:right="1300" w:firstLine="480" w:firstLineChars="200"/>
        <w:jc w:val="right"/>
        <w:textAlignment w:val="auto"/>
        <w:rPr>
          <w:rFonts w:hint="eastAsia" w:ascii="Times New Roman" w:hAnsi="Times New Roman" w:eastAsia="宋体" w:cs="黑体"/>
          <w:b w:val="0"/>
          <w:bCs/>
          <w:color w:val="auto"/>
          <w:sz w:val="24"/>
          <w:szCs w:val="32"/>
          <w:lang w:val="en-US"/>
        </w:rPr>
      </w:pPr>
      <w:bookmarkStart w:id="255" w:name="bookmark431"/>
      <w:r>
        <w:rPr>
          <w:rFonts w:hint="eastAsia" w:ascii="Times New Roman" w:hAnsi="Times New Roman" w:eastAsia="宋体" w:cs="仿宋"/>
          <w:b w:val="0"/>
          <w:bCs/>
          <w:color w:val="auto"/>
          <w:sz w:val="24"/>
          <w:szCs w:val="21"/>
        </w:rPr>
        <w:t>年月日</w:t>
      </w:r>
      <w:bookmarkStart w:id="256" w:name="_Toc16638"/>
    </w:p>
    <w:p w14:paraId="7D6B6922">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auto"/>
          <w:sz w:val="24"/>
          <w:szCs w:val="24"/>
          <w:lang w:val="en-US"/>
        </w:rPr>
      </w:pPr>
      <w:r>
        <w:rPr>
          <w:rFonts w:hint="eastAsia" w:ascii="黑体" w:hAnsi="黑体" w:eastAsia="黑体" w:cs="黑体"/>
          <w:b w:val="0"/>
          <w:bCs/>
          <w:color w:val="auto"/>
          <w:sz w:val="24"/>
          <w:szCs w:val="24"/>
          <w:lang w:val="en-US"/>
        </w:rPr>
        <w:t>附件二：履约保证金格式</w:t>
      </w:r>
      <w:bookmarkEnd w:id="255"/>
      <w:bookmarkEnd w:id="256"/>
    </w:p>
    <w:p w14:paraId="2BBED27A">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如采用银行保函，格式如下。</w:t>
      </w:r>
    </w:p>
    <w:p w14:paraId="47065E95">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rPr>
      </w:pPr>
      <w:bookmarkStart w:id="257" w:name="_Toc17406"/>
      <w:bookmarkStart w:id="258" w:name="bookmark434"/>
      <w:r>
        <w:rPr>
          <w:rFonts w:hint="eastAsia" w:ascii="Times New Roman" w:hAnsi="Times New Roman" w:eastAsia="宋体"/>
          <w:b w:val="0"/>
          <w:bCs/>
          <w:color w:val="auto"/>
          <w:sz w:val="24"/>
        </w:rPr>
        <w:t>履约保证金</w:t>
      </w:r>
      <w:bookmarkEnd w:id="257"/>
      <w:bookmarkEnd w:id="258"/>
    </w:p>
    <w:p w14:paraId="41B52037">
      <w:pPr>
        <w:pStyle w:val="30"/>
        <w:keepNext/>
        <w:keepLines/>
        <w:pageBreakBefore w:val="0"/>
        <w:widowControl w:val="0"/>
        <w:kinsoku/>
        <w:wordWrap/>
        <w:overflowPunct/>
        <w:topLinePunct w:val="0"/>
        <w:autoSpaceDE/>
        <w:autoSpaceDN/>
        <w:bidi w:val="0"/>
        <w:adjustRightInd w:val="0"/>
        <w:snapToGrid w:val="0"/>
        <w:spacing w:after="0" w:line="300" w:lineRule="auto"/>
        <w:ind w:left="0" w:leftChars="0" w:firstLine="0" w:firstLineChars="0"/>
        <w:jc w:val="center"/>
        <w:textAlignment w:val="auto"/>
        <w:rPr>
          <w:rFonts w:hint="eastAsia" w:ascii="Times New Roman" w:hAnsi="Times New Roman" w:eastAsia="宋体"/>
          <w:b w:val="0"/>
          <w:bCs/>
          <w:color w:val="auto"/>
          <w:sz w:val="24"/>
        </w:rPr>
      </w:pPr>
    </w:p>
    <w:p w14:paraId="4DDE435E">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ab/>
      </w:r>
      <w:r>
        <w:rPr>
          <w:rFonts w:hint="eastAsia" w:ascii="Times New Roman" w:hAnsi="Times New Roman" w:eastAsia="宋体" w:cs="仿宋"/>
          <w:b w:val="0"/>
          <w:bCs/>
          <w:color w:val="auto"/>
          <w:sz w:val="24"/>
          <w:szCs w:val="21"/>
        </w:rPr>
        <w:t>（买方名称）：</w:t>
      </w:r>
    </w:p>
    <w:p w14:paraId="79AC0DFD">
      <w:pPr>
        <w:pStyle w:val="20"/>
        <w:pageBreakBefore w:val="0"/>
        <w:widowControl w:val="0"/>
        <w:tabs>
          <w:tab w:val="left" w:leader="underscore" w:pos="2208"/>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rPr>
      </w:pPr>
    </w:p>
    <w:p w14:paraId="64E57C8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鉴于（买方名称，以下简称“买方”）接受（卖方名称，以下称“卖方”）于年月日参加（项目名称）设备采购招标项目的投标。我方愿意无条件地、不可撤销地就卖方履行与你方订立的合同，向你方提供担保。</w:t>
      </w:r>
    </w:p>
    <w:p w14:paraId="06627D98">
      <w:pPr>
        <w:pStyle w:val="20"/>
        <w:pageBreakBefore w:val="0"/>
        <w:widowControl w:val="0"/>
        <w:tabs>
          <w:tab w:val="left" w:pos="698"/>
        </w:tabs>
        <w:kinsoku/>
        <w:wordWrap/>
        <w:overflowPunct/>
        <w:topLinePunct w:val="0"/>
        <w:autoSpaceDE/>
        <w:autoSpaceDN/>
        <w:bidi w:val="0"/>
        <w:adjustRightInd w:val="0"/>
        <w:snapToGrid w:val="0"/>
        <w:spacing w:line="300" w:lineRule="auto"/>
        <w:ind w:left="0" w:leftChars="0"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1.</w:t>
      </w:r>
      <w:r>
        <w:rPr>
          <w:rFonts w:hint="eastAsia" w:ascii="Times New Roman" w:hAnsi="Times New Roman" w:eastAsia="宋体" w:cs="仿宋"/>
          <w:b w:val="0"/>
          <w:bCs/>
          <w:color w:val="auto"/>
          <w:sz w:val="24"/>
          <w:szCs w:val="21"/>
        </w:rPr>
        <w:t>担保金额人民币（大写）（¥）。</w:t>
      </w:r>
    </w:p>
    <w:p w14:paraId="73DD8AAB">
      <w:pPr>
        <w:pStyle w:val="20"/>
        <w:pageBreakBefore w:val="0"/>
        <w:widowControl w:val="0"/>
        <w:tabs>
          <w:tab w:val="left" w:pos="709"/>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2.</w:t>
      </w:r>
      <w:r>
        <w:rPr>
          <w:rFonts w:hint="eastAsia" w:ascii="Times New Roman" w:hAnsi="Times New Roman" w:eastAsia="宋体" w:cs="仿宋"/>
          <w:b w:val="0"/>
          <w:bCs/>
          <w:color w:val="auto"/>
          <w:sz w:val="24"/>
          <w:szCs w:val="21"/>
        </w:rPr>
        <w:t>担保有效期自买方与卖方签订的合同生效之日起至合同设备验收证书或验收款支付函签署之日起28日后失效。</w:t>
      </w:r>
    </w:p>
    <w:p w14:paraId="0BD0BC63">
      <w:pPr>
        <w:pStyle w:val="20"/>
        <w:pageBreakBefore w:val="0"/>
        <w:widowControl w:val="0"/>
        <w:tabs>
          <w:tab w:val="left" w:pos="699"/>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3.</w:t>
      </w:r>
      <w:r>
        <w:rPr>
          <w:rFonts w:hint="eastAsia" w:ascii="Times New Roman" w:hAnsi="Times New Roman" w:eastAsia="宋体" w:cs="仿宋"/>
          <w:b w:val="0"/>
          <w:bCs/>
          <w:color w:val="auto"/>
          <w:sz w:val="24"/>
          <w:szCs w:val="21"/>
        </w:rPr>
        <w:t>在本担保有效期内，如果卖方不履行合同约定的义务或其履行不符合合同的约定，我方在收到你方以书面形式提出的在担保金额内的赔偿要求后，在7日内无条件支付。</w:t>
      </w:r>
    </w:p>
    <w:p w14:paraId="40152D35">
      <w:pPr>
        <w:pStyle w:val="20"/>
        <w:pageBreakBefore w:val="0"/>
        <w:widowControl w:val="0"/>
        <w:tabs>
          <w:tab w:val="left" w:pos="731"/>
        </w:tabs>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4.</w:t>
      </w:r>
      <w:r>
        <w:rPr>
          <w:rFonts w:hint="eastAsia" w:ascii="Times New Roman" w:hAnsi="Times New Roman" w:eastAsia="宋体" w:cs="仿宋"/>
          <w:b w:val="0"/>
          <w:bCs/>
          <w:color w:val="auto"/>
          <w:sz w:val="24"/>
          <w:szCs w:val="21"/>
        </w:rPr>
        <w:t>买方和卖方变更合同时，无论我方是否收到该变更，我方承担本担保规定的义务不变。</w:t>
      </w:r>
    </w:p>
    <w:p w14:paraId="03526D71">
      <w:pPr>
        <w:pStyle w:val="20"/>
        <w:pageBreakBefore w:val="0"/>
        <w:widowControl w:val="0"/>
        <w:tabs>
          <w:tab w:val="left" w:pos="731"/>
        </w:tabs>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仿宋"/>
          <w:b w:val="0"/>
          <w:bCs/>
          <w:color w:val="auto"/>
          <w:sz w:val="24"/>
          <w:szCs w:val="21"/>
        </w:rPr>
      </w:pPr>
    </w:p>
    <w:p w14:paraId="3B7CF83E">
      <w:pPr>
        <w:pStyle w:val="20"/>
        <w:pageBreakBefore w:val="0"/>
        <w:widowControl w:val="0"/>
        <w:kinsoku/>
        <w:wordWrap/>
        <w:overflowPunct/>
        <w:topLinePunct w:val="0"/>
        <w:autoSpaceDE/>
        <w:autoSpaceDN/>
        <w:bidi w:val="0"/>
        <w:adjustRightInd w:val="0"/>
        <w:snapToGrid w:val="0"/>
        <w:spacing w:line="300" w:lineRule="auto"/>
        <w:ind w:left="2340"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担保人名称：（盖单位章）</w:t>
      </w:r>
    </w:p>
    <w:p w14:paraId="6846C13E">
      <w:pPr>
        <w:pStyle w:val="20"/>
        <w:pageBreakBefore w:val="0"/>
        <w:widowControl w:val="0"/>
        <w:kinsoku/>
        <w:wordWrap/>
        <w:overflowPunct/>
        <w:topLinePunct w:val="0"/>
        <w:autoSpaceDE/>
        <w:autoSpaceDN/>
        <w:bidi w:val="0"/>
        <w:adjustRightInd w:val="0"/>
        <w:snapToGrid w:val="0"/>
        <w:spacing w:line="300" w:lineRule="auto"/>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法定代表人（单位负责人）或其委托代理人：（签字）</w:t>
      </w:r>
    </w:p>
    <w:p w14:paraId="23D0250C">
      <w:pPr>
        <w:pStyle w:val="20"/>
        <w:pageBreakBefore w:val="0"/>
        <w:widowControl w:val="0"/>
        <w:tabs>
          <w:tab w:val="left" w:pos="2923"/>
          <w:tab w:val="left" w:leader="underscore" w:pos="8620"/>
        </w:tabs>
        <w:kinsoku/>
        <w:wordWrap/>
        <w:overflowPunct/>
        <w:topLinePunct w:val="0"/>
        <w:autoSpaceDE/>
        <w:autoSpaceDN/>
        <w:bidi w:val="0"/>
        <w:adjustRightInd w:val="0"/>
        <w:snapToGrid w:val="0"/>
        <w:spacing w:line="300" w:lineRule="auto"/>
        <w:ind w:left="2340"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地址：</w:t>
      </w:r>
      <w:r>
        <w:rPr>
          <w:rFonts w:hint="eastAsia" w:ascii="Times New Roman" w:hAnsi="Times New Roman" w:eastAsia="宋体" w:cs="仿宋"/>
          <w:b w:val="0"/>
          <w:bCs/>
          <w:color w:val="auto"/>
          <w:sz w:val="24"/>
          <w:szCs w:val="21"/>
        </w:rPr>
        <w:tab/>
      </w:r>
    </w:p>
    <w:p w14:paraId="4B2FD042">
      <w:pPr>
        <w:pStyle w:val="20"/>
        <w:pageBreakBefore w:val="0"/>
        <w:widowControl w:val="0"/>
        <w:tabs>
          <w:tab w:val="left" w:leader="underscore" w:pos="8620"/>
        </w:tabs>
        <w:kinsoku/>
        <w:wordWrap/>
        <w:overflowPunct/>
        <w:topLinePunct w:val="0"/>
        <w:autoSpaceDE/>
        <w:autoSpaceDN/>
        <w:bidi w:val="0"/>
        <w:adjustRightInd w:val="0"/>
        <w:snapToGrid w:val="0"/>
        <w:spacing w:line="300" w:lineRule="auto"/>
        <w:ind w:left="2340"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邮政编码：</w:t>
      </w:r>
      <w:r>
        <w:rPr>
          <w:rFonts w:hint="eastAsia" w:ascii="Times New Roman" w:hAnsi="Times New Roman" w:eastAsia="宋体" w:cs="仿宋"/>
          <w:b w:val="0"/>
          <w:bCs/>
          <w:color w:val="auto"/>
          <w:sz w:val="24"/>
          <w:szCs w:val="21"/>
        </w:rPr>
        <w:tab/>
      </w:r>
    </w:p>
    <w:p w14:paraId="699CEA03">
      <w:pPr>
        <w:pStyle w:val="20"/>
        <w:pageBreakBefore w:val="0"/>
        <w:widowControl w:val="0"/>
        <w:tabs>
          <w:tab w:val="left" w:pos="2923"/>
          <w:tab w:val="left" w:leader="underscore" w:pos="8620"/>
        </w:tabs>
        <w:kinsoku/>
        <w:wordWrap/>
        <w:overflowPunct/>
        <w:topLinePunct w:val="0"/>
        <w:autoSpaceDE/>
        <w:autoSpaceDN/>
        <w:bidi w:val="0"/>
        <w:adjustRightInd w:val="0"/>
        <w:snapToGrid w:val="0"/>
        <w:spacing w:line="300" w:lineRule="auto"/>
        <w:ind w:left="2340"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电话：</w:t>
      </w:r>
      <w:r>
        <w:rPr>
          <w:rFonts w:hint="eastAsia" w:ascii="Times New Roman" w:hAnsi="Times New Roman" w:eastAsia="宋体" w:cs="仿宋"/>
          <w:b w:val="0"/>
          <w:bCs/>
          <w:color w:val="auto"/>
          <w:sz w:val="24"/>
          <w:szCs w:val="21"/>
        </w:rPr>
        <w:tab/>
      </w:r>
    </w:p>
    <w:p w14:paraId="06531E08">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年月日</w:t>
      </w:r>
    </w:p>
    <w:p w14:paraId="349E4164">
      <w:pPr>
        <w:pStyle w:val="38"/>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pPr>
      <w:bookmarkStart w:id="259" w:name="bookmark436"/>
    </w:p>
    <w:p w14:paraId="0DA6801C">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346CDC8F">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47E9FE58">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0FD85906">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495D246D">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098A3677">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304F6747">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p w14:paraId="6DFFF3BF">
      <w:pPr>
        <w:pStyle w:val="38"/>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p>
    <w:bookmarkEnd w:id="259"/>
    <w:p w14:paraId="6EDCB421">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lang w:val="en-US"/>
        </w:rPr>
      </w:pPr>
      <w:bookmarkStart w:id="260" w:name="_Toc32396"/>
      <w:bookmarkStart w:id="261" w:name="bookmark437"/>
      <w:r>
        <w:rPr>
          <w:rFonts w:hint="eastAsia" w:ascii="Times New Roman" w:hAnsi="Times New Roman" w:eastAsia="黑体" w:cs="黑体"/>
          <w:b w:val="0"/>
          <w:bCs/>
          <w:color w:val="auto"/>
          <w:sz w:val="30"/>
          <w:szCs w:val="32"/>
          <w:lang w:val="en-US"/>
        </w:rPr>
        <w:t>第五章供货要求</w:t>
      </w:r>
      <w:bookmarkEnd w:id="260"/>
      <w:bookmarkEnd w:id="261"/>
    </w:p>
    <w:p w14:paraId="13CE5921">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bookmarkStart w:id="262" w:name="_Toc25567"/>
      <w:r>
        <w:rPr>
          <w:rFonts w:hint="eastAsia" w:ascii="Times New Roman" w:hAnsi="Times New Roman" w:eastAsia="黑体"/>
          <w:b w:val="0"/>
          <w:bCs/>
          <w:color w:val="auto"/>
          <w:sz w:val="28"/>
          <w:szCs w:val="24"/>
        </w:rPr>
        <w:t>一、项目概况及总体要求</w:t>
      </w:r>
      <w:bookmarkEnd w:id="262"/>
    </w:p>
    <w:p w14:paraId="1A50DB92">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permStart w:id="115" w:edGrp="everyone"/>
      <w:r>
        <w:rPr>
          <w:rFonts w:hint="eastAsia" w:ascii="Times New Roman" w:hAnsi="Times New Roman" w:eastAsia="宋体"/>
          <w:color w:val="0000FF"/>
          <w:sz w:val="24"/>
        </w:rPr>
        <w:t>招标人可根据需要对工程项目的概况进行介绍，以使投标人更清晰地了解供货的总体要求和相关信息。</w:t>
      </w:r>
    </w:p>
    <w:permEnd w:id="115"/>
    <w:p w14:paraId="0A8ABF52">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bookmarkStart w:id="263" w:name="_Toc26356"/>
      <w:r>
        <w:rPr>
          <w:rFonts w:hint="eastAsia" w:ascii="Times New Roman" w:hAnsi="Times New Roman"/>
          <w:b w:val="0"/>
          <w:bCs/>
          <w:color w:val="auto"/>
          <w:sz w:val="28"/>
          <w:szCs w:val="24"/>
          <w:lang w:eastAsia="zh-CN"/>
        </w:rPr>
        <w:t>二、</w:t>
      </w:r>
      <w:r>
        <w:rPr>
          <w:rFonts w:hint="eastAsia" w:ascii="Times New Roman" w:hAnsi="Times New Roman" w:eastAsia="黑体"/>
          <w:b w:val="0"/>
          <w:bCs/>
          <w:color w:val="auto"/>
          <w:sz w:val="28"/>
          <w:szCs w:val="24"/>
        </w:rPr>
        <w:t>设备需求一览表</w:t>
      </w:r>
      <w:bookmarkEnd w:id="263"/>
    </w:p>
    <w:p w14:paraId="0950745E">
      <w:pPr>
        <w:pStyle w:val="20"/>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permStart w:id="116" w:edGrp="everyone"/>
      <w:r>
        <w:rPr>
          <w:rFonts w:hint="eastAsia" w:ascii="Times New Roman" w:hAnsi="Times New Roman" w:eastAsia="宋体"/>
          <w:color w:val="0000FF"/>
          <w:sz w:val="24"/>
        </w:rPr>
        <w:t>单击此处输入文字</w:t>
      </w:r>
      <w:permEnd w:id="116"/>
    </w:p>
    <w:p w14:paraId="16439D1B">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bookmarkStart w:id="264" w:name="_Toc9846"/>
      <w:r>
        <w:rPr>
          <w:rFonts w:hint="eastAsia" w:ascii="Times New Roman" w:hAnsi="Times New Roman"/>
          <w:b w:val="0"/>
          <w:bCs/>
          <w:color w:val="auto"/>
          <w:sz w:val="28"/>
          <w:szCs w:val="24"/>
          <w:lang w:val="en-US" w:eastAsia="zh-CN"/>
        </w:rPr>
        <w:t>三、</w:t>
      </w:r>
      <w:r>
        <w:rPr>
          <w:rFonts w:hint="eastAsia" w:ascii="Times New Roman" w:hAnsi="Times New Roman" w:eastAsia="黑体"/>
          <w:b w:val="0"/>
          <w:bCs/>
          <w:color w:val="auto"/>
          <w:sz w:val="28"/>
          <w:szCs w:val="24"/>
        </w:rPr>
        <w:t>技术性能指标</w:t>
      </w:r>
      <w:bookmarkEnd w:id="264"/>
    </w:p>
    <w:p w14:paraId="0D8D07A8">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permStart w:id="117" w:edGrp="everyone"/>
      <w:r>
        <w:rPr>
          <w:rFonts w:hint="eastAsia" w:ascii="Times New Roman" w:hAnsi="Times New Roman" w:eastAsia="宋体"/>
          <w:color w:val="0000FF"/>
          <w:sz w:val="24"/>
        </w:rPr>
        <w:t>招标人应编制详细的技术性能指标并考虑以下因素：</w:t>
      </w:r>
    </w:p>
    <w:p w14:paraId="43AEDA3C">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1.技术性能指标构成评标委员会评价投标文件技术响应性的标准。因此，定义明确的技术性能指标有助于投标人编制响应性的投标文件，也有助于评标委员会审查、评审和比较投标文件。</w:t>
      </w:r>
    </w:p>
    <w:p w14:paraId="28EC218A">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2.技术性能指标应具有足够的广泛性，以免在生产制造设备时对普遍使用的工艺、材料和设备造成限制。</w:t>
      </w:r>
    </w:p>
    <w:p w14:paraId="09A2E9BA">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3.招标文件中规定的工艺、材料和设备的标准不得有限制性，应尽可能地采用国家标准。法律法规对设备安全性有特殊要求的，应当符合有关产品质量的强制性国家标准、行业标准。</w:t>
      </w:r>
    </w:p>
    <w:p w14:paraId="0C2BCE82">
      <w:pPr>
        <w:pStyle w:val="3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color w:val="auto"/>
        </w:rPr>
      </w:pPr>
      <w:r>
        <w:rPr>
          <w:rFonts w:hint="eastAsia" w:ascii="Times New Roman" w:hAnsi="Times New Roman" w:eastAsia="宋体"/>
          <w:color w:val="0000FF"/>
          <w:sz w:val="24"/>
        </w:rPr>
        <w:t>4.技术性能指标不得限定或者指定特定的专利、商标、品牌、原产地或者供应商，不得含有倾向或者排斥投标人的其他内容。在引用不可能避免时，该引用后应注明“或相当于”的字样。</w:t>
      </w:r>
      <w:permEnd w:id="117"/>
      <w:bookmarkStart w:id="265" w:name="_Toc10205"/>
    </w:p>
    <w:p w14:paraId="215D4EDE">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rPr>
      </w:pPr>
      <w:r>
        <w:rPr>
          <w:rFonts w:hint="eastAsia" w:ascii="Times New Roman" w:hAnsi="Times New Roman" w:eastAsia="黑体"/>
          <w:b w:val="0"/>
          <w:bCs/>
          <w:color w:val="auto"/>
          <w:sz w:val="28"/>
          <w:szCs w:val="24"/>
        </w:rPr>
        <w:t>四、检验考核要求</w:t>
      </w:r>
      <w:bookmarkEnd w:id="265"/>
    </w:p>
    <w:p w14:paraId="241FEA9A">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480" w:firstLineChars="200"/>
        <w:jc w:val="both"/>
        <w:textAlignment w:val="auto"/>
        <w:rPr>
          <w:rFonts w:hint="eastAsia" w:ascii="Times New Roman" w:hAnsi="Times New Roman" w:eastAsia="宋体"/>
          <w:color w:val="0000FF"/>
          <w:sz w:val="24"/>
        </w:rPr>
      </w:pPr>
      <w:permStart w:id="118" w:edGrp="everyone"/>
      <w:r>
        <w:rPr>
          <w:rFonts w:hint="eastAsia" w:ascii="Times New Roman" w:hAnsi="Times New Roman" w:eastAsia="宋体"/>
          <w:color w:val="0000FF"/>
          <w:sz w:val="24"/>
        </w:rPr>
        <w:t>招标人应对合同设备在考核中应达到的技术性能考核指标进行规定，并可根据合同设备的实际情况，规定可以接受的合同设备的最低技术性能考核指标。</w:t>
      </w:r>
    </w:p>
    <w:permEnd w:id="118"/>
    <w:p w14:paraId="3BEB92CA">
      <w:pPr>
        <w:pStyle w:val="3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firstLine="560" w:firstLineChars="200"/>
        <w:jc w:val="both"/>
        <w:textAlignment w:val="auto"/>
        <w:rPr>
          <w:rFonts w:hint="eastAsia" w:ascii="Times New Roman" w:hAnsi="Times New Roman" w:eastAsia="黑体"/>
          <w:b w:val="0"/>
          <w:bCs/>
          <w:color w:val="auto"/>
          <w:sz w:val="28"/>
          <w:szCs w:val="24"/>
          <w:lang w:val="en-US"/>
        </w:rPr>
      </w:pPr>
      <w:bookmarkStart w:id="266" w:name="_Toc21842"/>
      <w:r>
        <w:rPr>
          <w:rFonts w:hint="eastAsia" w:ascii="Times New Roman" w:hAnsi="Times New Roman" w:eastAsia="黑体"/>
          <w:b w:val="0"/>
          <w:bCs/>
          <w:color w:val="auto"/>
          <w:sz w:val="28"/>
          <w:szCs w:val="24"/>
          <w:lang w:val="en-US"/>
        </w:rPr>
        <w:t>五</w:t>
      </w:r>
      <w:r>
        <w:rPr>
          <w:rFonts w:hint="eastAsia" w:ascii="Times New Roman" w:hAnsi="Times New Roman" w:eastAsia="黑体"/>
          <w:b w:val="0"/>
          <w:bCs/>
          <w:color w:val="auto"/>
          <w:sz w:val="28"/>
          <w:szCs w:val="24"/>
        </w:rPr>
        <w:t>、技术服务和质保期服务要求</w:t>
      </w:r>
      <w:bookmarkEnd w:id="266"/>
    </w:p>
    <w:p w14:paraId="6C5F34A4">
      <w:pPr>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bCs/>
          <w:color w:val="auto"/>
          <w:sz w:val="24"/>
          <w:lang w:eastAsia="zh-CN"/>
        </w:rPr>
      </w:pPr>
      <w:permStart w:id="119" w:edGrp="everyone"/>
      <w:r>
        <w:rPr>
          <w:rFonts w:hint="eastAsia" w:ascii="Times New Roman" w:hAnsi="Times New Roman" w:eastAsia="宋体"/>
          <w:color w:val="0000FF"/>
          <w:sz w:val="24"/>
        </w:rPr>
        <w:t>单击此处输入文字</w:t>
      </w:r>
      <w:permEnd w:id="119"/>
    </w:p>
    <w:p w14:paraId="0E46A39B">
      <w:pPr>
        <w:pStyle w:val="2"/>
        <w:rPr>
          <w:lang w:eastAsia="zh-CN"/>
        </w:rPr>
        <w:sectPr>
          <w:pgSz w:w="12240" w:h="15840"/>
          <w:pgMar w:top="1440" w:right="1800" w:bottom="1440" w:left="1800" w:header="1036" w:footer="918" w:gutter="0"/>
          <w:pgNumType w:fmt="decimal"/>
          <w:cols w:space="720" w:num="1"/>
          <w:docGrid w:linePitch="360" w:charSpace="0"/>
        </w:sectPr>
      </w:pPr>
    </w:p>
    <w:p w14:paraId="0044326E">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firstLine="600" w:firstLineChars="200"/>
        <w:jc w:val="center"/>
        <w:textAlignment w:val="auto"/>
        <w:rPr>
          <w:rFonts w:hint="eastAsia" w:ascii="Times New Roman" w:hAnsi="Times New Roman" w:eastAsia="黑体" w:cs="黑体"/>
          <w:b w:val="0"/>
          <w:bCs/>
          <w:color w:val="auto"/>
          <w:sz w:val="30"/>
          <w:szCs w:val="32"/>
          <w:lang w:val="en-US"/>
        </w:rPr>
        <w:sectPr>
          <w:pgSz w:w="12240" w:h="15840"/>
          <w:pgMar w:top="1440" w:right="1800" w:bottom="1440" w:left="1800" w:header="993" w:footer="918" w:gutter="0"/>
          <w:pgNumType w:fmt="decimal"/>
          <w:cols w:space="720" w:num="1"/>
          <w:docGrid w:linePitch="360" w:charSpace="0"/>
        </w:sectPr>
      </w:pPr>
      <w:bookmarkStart w:id="267" w:name="bookmark456"/>
      <w:bookmarkStart w:id="268" w:name="_Toc12636"/>
      <w:r>
        <w:rPr>
          <w:rFonts w:hint="eastAsia" w:ascii="Times New Roman" w:hAnsi="Times New Roman" w:eastAsia="黑体" w:cs="黑体"/>
          <w:b w:val="0"/>
          <w:bCs/>
          <w:color w:val="auto"/>
          <w:sz w:val="30"/>
          <w:szCs w:val="32"/>
          <w:lang w:val="en-US"/>
        </w:rPr>
        <w:t>第六章投标文件格式</w:t>
      </w:r>
      <w:bookmarkEnd w:id="267"/>
      <w:bookmarkEnd w:id="268"/>
    </w:p>
    <w:p w14:paraId="7FE6C2BA">
      <w:pPr>
        <w:pStyle w:val="2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24"/>
        </w:rPr>
      </w:pPr>
    </w:p>
    <w:p w14:paraId="1AC82F3A">
      <w:pPr>
        <w:pStyle w:val="28"/>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ermStart w:id="120" w:edGrp="everyone"/>
      <w:r>
        <w:rPr>
          <w:rFonts w:hint="eastAsia" w:ascii="Times New Roman" w:hAnsi="Times New Roman" w:eastAsia="宋体"/>
          <w:color w:val="0000FF"/>
          <w:sz w:val="24"/>
        </w:rPr>
        <w:t>单击此处输入文字</w:t>
      </w:r>
      <w:permEnd w:id="120"/>
    </w:p>
    <w:p w14:paraId="5D2FAC76">
      <w:pPr>
        <w:pStyle w:val="2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黑体"/>
          <w:b w:val="0"/>
          <w:bCs/>
          <w:color w:val="auto"/>
          <w:sz w:val="30"/>
          <w:szCs w:val="24"/>
        </w:rPr>
      </w:pPr>
    </w:p>
    <w:p w14:paraId="0847088D">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黑体"/>
          <w:b w:val="0"/>
          <w:bCs/>
          <w:color w:val="auto"/>
          <w:sz w:val="30"/>
          <w:szCs w:val="32"/>
        </w:rPr>
      </w:pPr>
      <w:r>
        <w:rPr>
          <w:rFonts w:hint="eastAsia" w:ascii="Times New Roman" w:hAnsi="Times New Roman" w:eastAsia="黑体"/>
          <w:b w:val="0"/>
          <w:bCs/>
          <w:color w:val="auto"/>
          <w:sz w:val="30"/>
          <w:szCs w:val="32"/>
        </w:rPr>
        <w:t>投标文件</w:t>
      </w:r>
    </w:p>
    <w:p w14:paraId="12BE8DA6">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2D62F96E">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7052A412">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36C6D81D">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044A54C">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67682AC">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015DA05E">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BE774C2">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D38B19C">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7FC68FAC">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45A6258">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C907767">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7F7554B8">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8776973">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6B3D704A">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14040F61">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52AC39C">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32AB9DE">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E32E208">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77909C23">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26733DFB">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A615ADE">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669D5BB">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4D8920E6">
      <w:pPr>
        <w:pStyle w:val="42"/>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color w:val="auto"/>
          <w:sz w:val="24"/>
          <w:szCs w:val="32"/>
        </w:rPr>
      </w:pPr>
    </w:p>
    <w:p w14:paraId="12CEDFCB">
      <w:pPr>
        <w:pStyle w:val="42"/>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color w:val="auto"/>
          <w:sz w:val="24"/>
          <w:szCs w:val="32"/>
        </w:rPr>
      </w:pPr>
    </w:p>
    <w:p w14:paraId="5BF84BD2">
      <w:pPr>
        <w:pStyle w:val="42"/>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b w:val="0"/>
          <w:bCs/>
          <w:color w:val="auto"/>
          <w:sz w:val="24"/>
          <w:szCs w:val="32"/>
        </w:rPr>
      </w:pPr>
    </w:p>
    <w:p w14:paraId="28602AB8">
      <w:pPr>
        <w:keepNext w:val="0"/>
        <w:keepLines w:val="0"/>
        <w:widowControl w:val="0"/>
        <w:suppressLineNumbers w:val="0"/>
        <w:tabs>
          <w:tab w:val="left" w:pos="6942"/>
          <w:tab w:val="left" w:pos="7535"/>
        </w:tabs>
        <w:adjustRightInd w:val="0"/>
        <w:snapToGrid w:val="0"/>
        <w:spacing w:before="378" w:beforeAutospacing="0" w:after="0" w:afterAutospacing="0" w:line="300" w:lineRule="auto"/>
        <w:ind w:left="1201" w:right="141" w:firstLine="480" w:firstLineChars="200"/>
        <w:jc w:val="both"/>
        <w:rPr>
          <w:rFonts w:hint="default" w:ascii="Times New Roman" w:hAnsi="Times New Roman" w:cs="宋体"/>
          <w:sz w:val="24"/>
          <w:szCs w:val="22"/>
          <w:lang w:val="en-US"/>
        </w:rPr>
      </w:pPr>
      <w:bookmarkStart w:id="269" w:name="_Toc26430"/>
      <w:r>
        <w:rPr>
          <w:rFonts w:hint="eastAsia" w:ascii="Times New Roman" w:hAnsi="Times New Roman" w:eastAsia="宋体" w:cs="宋体"/>
          <w:color w:val="000000"/>
          <w:kern w:val="0"/>
          <w:sz w:val="24"/>
          <w:szCs w:val="22"/>
          <w:lang w:val="en-US" w:eastAsia="zh-CN" w:bidi="ar"/>
        </w:rPr>
        <w:t>投标人：</w:t>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（盖单位章）法定代表人（单位负责人）或其委托代理人：</w:t>
      </w:r>
      <w:r>
        <w:rPr>
          <w:rFonts w:hint="default" w:ascii="Times New Roman" w:hAnsi="Times New Roman" w:eastAsia="宋体" w:cs="宋体"/>
          <w:color w:val="000000"/>
          <w:kern w:val="0"/>
          <w:sz w:val="24"/>
          <w:szCs w:val="22"/>
          <w:u w:val="single"/>
          <w:lang w:val="en-US" w:eastAsia="zh-CN" w:bidi="ar"/>
        </w:rPr>
        <w:tab/>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spacing w:val="-1"/>
          <w:kern w:val="0"/>
          <w:sz w:val="24"/>
          <w:szCs w:val="22"/>
          <w:lang w:val="en-US" w:eastAsia="zh-CN" w:bidi="ar"/>
        </w:rPr>
        <w:t>（签字）</w:t>
      </w:r>
    </w:p>
    <w:p w14:paraId="260B396F">
      <w:pPr>
        <w:pStyle w:val="11"/>
        <w:keepNext w:val="0"/>
        <w:keepLines w:val="0"/>
        <w:widowControl w:val="0"/>
        <w:suppressLineNumbers w:val="0"/>
        <w:adjustRightInd w:val="0"/>
        <w:snapToGrid w:val="0"/>
        <w:spacing w:before="9"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91C459E">
      <w:pPr>
        <w:keepNext w:val="0"/>
        <w:keepLines w:val="0"/>
        <w:widowControl w:val="0"/>
        <w:suppressLineNumbers w:val="0"/>
        <w:tabs>
          <w:tab w:val="left" w:pos="3611"/>
          <w:tab w:val="left" w:pos="4626"/>
          <w:tab w:val="left" w:pos="5642"/>
        </w:tabs>
        <w:adjustRightInd w:val="0"/>
        <w:snapToGrid w:val="0"/>
        <w:spacing w:before="15" w:beforeAutospacing="0" w:after="0" w:afterAutospacing="0" w:line="300" w:lineRule="auto"/>
        <w:ind w:left="2877" w:right="0" w:firstLine="480" w:firstLineChars="200"/>
        <w:jc w:val="both"/>
        <w:rPr>
          <w:rFonts w:hint="default" w:ascii="Times New Roman" w:hAnsi="Times New Roman" w:cs="宋体"/>
          <w:sz w:val="24"/>
          <w:szCs w:val="22"/>
          <w:lang w:val="en-US"/>
        </w:rPr>
      </w:pP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年</w:t>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月</w:t>
      </w:r>
      <w:r>
        <w:rPr>
          <w:rFonts w:hint="default" w:ascii="Times New Roman" w:hAnsi="Times New Roman" w:eastAsia="宋体" w:cs="宋体"/>
          <w:color w:val="000000"/>
          <w:kern w:val="0"/>
          <w:sz w:val="24"/>
          <w:szCs w:val="22"/>
          <w:u w:val="single"/>
          <w:lang w:val="en-US" w:eastAsia="zh-CN" w:bidi="ar"/>
        </w:rPr>
        <w:tab/>
      </w:r>
      <w:r>
        <w:rPr>
          <w:rFonts w:hint="eastAsia" w:ascii="Times New Roman" w:hAnsi="Times New Roman" w:eastAsia="宋体" w:cs="宋体"/>
          <w:color w:val="000000"/>
          <w:kern w:val="0"/>
          <w:sz w:val="24"/>
          <w:szCs w:val="22"/>
          <w:lang w:val="en-US" w:eastAsia="zh-CN" w:bidi="ar"/>
        </w:rPr>
        <w:t>日</w:t>
      </w:r>
    </w:p>
    <w:p w14:paraId="14043BA0">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rPr>
      </w:pPr>
      <w:r>
        <w:rPr>
          <w:rFonts w:hint="eastAsia" w:ascii="Times New Roman" w:hAnsi="Times New Roman" w:eastAsia="黑体" w:cs="黑体"/>
          <w:b w:val="0"/>
          <w:bCs/>
          <w:color w:val="auto"/>
          <w:sz w:val="28"/>
          <w:szCs w:val="32"/>
          <w:lang w:val="en-US"/>
        </w:rPr>
        <w:t>目录</w:t>
      </w:r>
      <w:bookmarkEnd w:id="269"/>
    </w:p>
    <w:p w14:paraId="5337F8C8">
      <w:pPr>
        <w:pStyle w:val="28"/>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cs="黑体"/>
          <w:b w:val="0"/>
          <w:bCs/>
          <w:color w:val="auto"/>
          <w:sz w:val="24"/>
          <w:szCs w:val="32"/>
          <w:lang w:val="en-US"/>
        </w:rPr>
      </w:pPr>
    </w:p>
    <w:p w14:paraId="70ED70C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bookmarkStart w:id="270" w:name="bookmark459"/>
      <w:r>
        <w:rPr>
          <w:rFonts w:hint="eastAsia" w:ascii="Times New Roman" w:hAnsi="Times New Roman" w:eastAsia="宋体" w:cs="仿宋"/>
          <w:b w:val="0"/>
          <w:bCs/>
          <w:color w:val="auto"/>
          <w:sz w:val="24"/>
          <w:szCs w:val="21"/>
        </w:rPr>
        <w:t>一、投标函</w:t>
      </w:r>
      <w:bookmarkEnd w:id="270"/>
    </w:p>
    <w:p w14:paraId="50BDE6A5">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二、法定代表人（单位负责人）身份证明（适用于无委托代理人的情况）</w:t>
      </w:r>
    </w:p>
    <w:p w14:paraId="321101D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二、授权委托书（适用于有委托代理人的情况）</w:t>
      </w:r>
    </w:p>
    <w:p w14:paraId="48CCE0AE">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三、联合体协议书</w:t>
      </w:r>
    </w:p>
    <w:p w14:paraId="652BE68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四、投标保证金</w:t>
      </w:r>
    </w:p>
    <w:p w14:paraId="3D64C57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五、商务和技术偏差表</w:t>
      </w:r>
    </w:p>
    <w:p w14:paraId="0B8B73B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六、分项报价表</w:t>
      </w:r>
    </w:p>
    <w:p w14:paraId="08D5A7A3">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七、资格审查资料</w:t>
      </w:r>
    </w:p>
    <w:p w14:paraId="662ECEE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八、投标设备技术性能指标的详细描述</w:t>
      </w:r>
    </w:p>
    <w:p w14:paraId="5DA3B63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九、技术支持资料</w:t>
      </w:r>
    </w:p>
    <w:p w14:paraId="5B43103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十、技术服务和质保期服务计划</w:t>
      </w:r>
    </w:p>
    <w:p w14:paraId="1F64C28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sectPr>
          <w:pgSz w:w="12240" w:h="15840"/>
          <w:pgMar w:top="1440" w:right="1800" w:bottom="1440" w:left="1800" w:header="1538" w:footer="918" w:gutter="0"/>
          <w:pgNumType w:fmt="decimal"/>
          <w:cols w:space="720" w:num="1"/>
          <w:docGrid w:linePitch="360" w:charSpace="0"/>
        </w:sectPr>
      </w:pPr>
      <w:r>
        <w:rPr>
          <w:rFonts w:hint="eastAsia" w:ascii="Times New Roman" w:hAnsi="Times New Roman" w:eastAsia="宋体" w:cs="仿宋"/>
          <w:b w:val="0"/>
          <w:bCs/>
          <w:color w:val="auto"/>
          <w:sz w:val="24"/>
          <w:szCs w:val="21"/>
        </w:rPr>
        <w:t>十一、其他资料</w:t>
      </w:r>
    </w:p>
    <w:p w14:paraId="32445AEB">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rPr>
      </w:pPr>
      <w:bookmarkStart w:id="271" w:name="_Toc3389"/>
      <w:r>
        <w:rPr>
          <w:rFonts w:hint="eastAsia" w:ascii="Times New Roman" w:hAnsi="Times New Roman" w:eastAsia="黑体" w:cs="黑体"/>
          <w:b w:val="0"/>
          <w:bCs/>
          <w:color w:val="auto"/>
          <w:sz w:val="28"/>
          <w:szCs w:val="32"/>
          <w:lang w:val="en-US"/>
        </w:rPr>
        <w:t>一、投标函</w:t>
      </w:r>
      <w:bookmarkEnd w:id="271"/>
    </w:p>
    <w:p w14:paraId="2F75AC56">
      <w:pPr>
        <w:pStyle w:val="11"/>
        <w:keepNext w:val="0"/>
        <w:keepLines w:val="0"/>
        <w:widowControl w:val="0"/>
        <w:suppressLineNumbers w:val="0"/>
        <w:tabs>
          <w:tab w:val="left" w:pos="1991"/>
        </w:tabs>
        <w:adjustRightInd w:val="0"/>
        <w:snapToGrid w:val="0"/>
        <w:spacing w:before="37" w:beforeAutospacing="0" w:after="0" w:afterAutospacing="0" w:line="300" w:lineRule="auto"/>
        <w:ind w:left="0" w:right="102"/>
        <w:jc w:val="both"/>
        <w:rPr>
          <w:rFonts w:hint="eastAsia" w:ascii="Times New Roman" w:hAnsi="Times New Roman" w:eastAsia="宋体" w:cs="宋体"/>
          <w:color w:val="0000FF"/>
          <w:kern w:val="0"/>
          <w:sz w:val="24"/>
          <w:szCs w:val="21"/>
          <w:lang w:val="en-US" w:eastAsia="zh-CN" w:bidi="ar"/>
        </w:rPr>
      </w:pPr>
      <w:permStart w:id="121" w:edGrp="everyone"/>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w:t>
      </w:r>
      <w:r>
        <w:rPr>
          <w:rFonts w:hint="eastAsia" w:ascii="Times New Roman" w:hAnsi="Times New Roman" w:eastAsia="宋体" w:cs="宋体"/>
          <w:color w:val="0000FF"/>
          <w:spacing w:val="-3"/>
          <w:kern w:val="0"/>
          <w:sz w:val="24"/>
          <w:szCs w:val="21"/>
          <w:lang w:val="en-US" w:eastAsia="zh-CN" w:bidi="ar"/>
        </w:rPr>
        <w:t>招</w:t>
      </w:r>
      <w:r>
        <w:rPr>
          <w:rFonts w:hint="eastAsia" w:ascii="Times New Roman" w:hAnsi="Times New Roman" w:eastAsia="宋体" w:cs="宋体"/>
          <w:color w:val="0000FF"/>
          <w:kern w:val="0"/>
          <w:sz w:val="24"/>
          <w:szCs w:val="21"/>
          <w:lang w:val="en-US" w:eastAsia="zh-CN" w:bidi="ar"/>
        </w:rPr>
        <w:t>标人</w:t>
      </w:r>
      <w:r>
        <w:rPr>
          <w:rFonts w:hint="eastAsia" w:ascii="Times New Roman" w:hAnsi="Times New Roman" w:eastAsia="宋体" w:cs="宋体"/>
          <w:color w:val="0000FF"/>
          <w:spacing w:val="-3"/>
          <w:kern w:val="0"/>
          <w:sz w:val="24"/>
          <w:szCs w:val="21"/>
          <w:lang w:val="en-US" w:eastAsia="zh-CN" w:bidi="ar"/>
        </w:rPr>
        <w:t>名</w:t>
      </w:r>
      <w:r>
        <w:rPr>
          <w:rFonts w:hint="eastAsia" w:ascii="Times New Roman" w:hAnsi="Times New Roman" w:eastAsia="宋体" w:cs="宋体"/>
          <w:color w:val="0000FF"/>
          <w:kern w:val="0"/>
          <w:sz w:val="24"/>
          <w:szCs w:val="21"/>
          <w:lang w:val="en-US" w:eastAsia="zh-CN" w:bidi="ar"/>
        </w:rPr>
        <w:t>称</w:t>
      </w:r>
      <w:r>
        <w:rPr>
          <w:rFonts w:hint="eastAsia" w:ascii="Times New Roman" w:hAnsi="Times New Roman" w:eastAsia="宋体" w:cs="宋体"/>
          <w:color w:val="0000FF"/>
          <w:spacing w:val="-108"/>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w:t>
      </w:r>
    </w:p>
    <w:p w14:paraId="766B03F9">
      <w:pPr>
        <w:pStyle w:val="11"/>
        <w:keepNext w:val="0"/>
        <w:keepLines w:val="0"/>
        <w:widowControl w:val="0"/>
        <w:suppressLineNumbers w:val="0"/>
        <w:tabs>
          <w:tab w:val="left" w:pos="1991"/>
        </w:tabs>
        <w:adjustRightInd w:val="0"/>
        <w:snapToGrid w:val="0"/>
        <w:spacing w:before="37" w:beforeAutospacing="0" w:after="0" w:afterAutospacing="0" w:line="300" w:lineRule="auto"/>
        <w:ind w:left="0" w:right="102"/>
        <w:jc w:val="both"/>
        <w:rPr>
          <w:rFonts w:hint="default" w:ascii="Times New Roman" w:hAnsi="Times New Roman" w:eastAsia="宋体" w:cs="宋体"/>
          <w:color w:val="0000FF"/>
          <w:kern w:val="0"/>
          <w:sz w:val="24"/>
          <w:szCs w:val="21"/>
          <w:lang w:val="en-US" w:eastAsia="zh-CN" w:bidi="ar"/>
        </w:rPr>
      </w:pPr>
    </w:p>
    <w:p w14:paraId="73FF7ACA">
      <w:pPr>
        <w:pStyle w:val="11"/>
        <w:keepNext w:val="0"/>
        <w:keepLines w:val="0"/>
        <w:widowControl w:val="0"/>
        <w:suppressLineNumbers w:val="0"/>
        <w:tabs>
          <w:tab w:val="left" w:pos="4358"/>
          <w:tab w:val="left" w:pos="6254"/>
        </w:tabs>
        <w:adjustRightInd w:val="0"/>
        <w:snapToGrid w:val="0"/>
        <w:spacing w:before="0" w:beforeAutospacing="0" w:after="0" w:afterAutospacing="0" w:line="300" w:lineRule="auto"/>
        <w:ind w:left="0" w:right="0" w:firstLine="464" w:firstLineChars="200"/>
        <w:jc w:val="both"/>
        <w:rPr>
          <w:rFonts w:ascii="Times New Roman" w:hAnsi="Times New Roman" w:eastAsia="宋体" w:cs="仿宋"/>
          <w:b w:val="0"/>
          <w:bCs/>
          <w:color w:val="0000FF"/>
          <w:sz w:val="24"/>
          <w:szCs w:val="21"/>
        </w:rPr>
      </w:pPr>
      <w:r>
        <w:rPr>
          <w:rFonts w:hint="default" w:ascii="Times New Roman" w:hAnsi="Times New Roman" w:eastAsia="宋体" w:cs="宋体"/>
          <w:color w:val="0000FF"/>
          <w:spacing w:val="-4"/>
          <w:kern w:val="0"/>
          <w:sz w:val="24"/>
          <w:szCs w:val="21"/>
          <w:lang w:val="en-US" w:eastAsia="zh-CN" w:bidi="ar"/>
        </w:rPr>
        <w:t>1</w:t>
      </w:r>
      <w:r>
        <w:rPr>
          <w:rFonts w:hint="eastAsia" w:ascii="Times New Roman" w:hAnsi="Times New Roman" w:eastAsia="宋体" w:cs="宋体"/>
          <w:color w:val="0000FF"/>
          <w:spacing w:val="-4"/>
          <w:kern w:val="0"/>
          <w:sz w:val="24"/>
          <w:szCs w:val="21"/>
          <w:lang w:val="en-US" w:eastAsia="zh-CN" w:bidi="ar"/>
        </w:rPr>
        <w:t>．我方已仔细研究了</w:t>
      </w:r>
      <w:r>
        <w:rPr>
          <w:rFonts w:hint="default" w:ascii="Times New Roman" w:hAnsi="Times New Roman" w:eastAsia="宋体" w:cs="宋体"/>
          <w:color w:val="0000FF"/>
          <w:spacing w:val="-4"/>
          <w:kern w:val="0"/>
          <w:sz w:val="24"/>
          <w:szCs w:val="21"/>
          <w:u w:val="single"/>
          <w:lang w:val="en-US" w:eastAsia="zh-CN" w:bidi="ar"/>
        </w:rPr>
        <w:tab/>
      </w:r>
      <w:r>
        <w:rPr>
          <w:rFonts w:hint="eastAsia" w:ascii="Times New Roman" w:hAnsi="Times New Roman" w:eastAsia="宋体" w:cs="宋体"/>
          <w:color w:val="0000FF"/>
          <w:spacing w:val="-3"/>
          <w:kern w:val="0"/>
          <w:sz w:val="24"/>
          <w:szCs w:val="21"/>
          <w:lang w:val="en-US" w:eastAsia="zh-CN" w:bidi="ar"/>
        </w:rPr>
        <w:t>（项目名称）材料采购招标项目招标文件的全部</w:t>
      </w:r>
      <w:r>
        <w:rPr>
          <w:rFonts w:hint="eastAsia" w:ascii="Times New Roman" w:hAnsi="Times New Roman" w:eastAsia="宋体" w:cs="宋体"/>
          <w:color w:val="0000FF"/>
          <w:spacing w:val="-4"/>
          <w:kern w:val="0"/>
          <w:sz w:val="24"/>
          <w:szCs w:val="21"/>
          <w:lang w:val="en-US" w:eastAsia="zh-CN" w:bidi="ar"/>
        </w:rPr>
        <w:t>内容，愿意以人民币（大写）</w:t>
      </w:r>
      <w:r>
        <w:rPr>
          <w:rFonts w:hint="default" w:ascii="Times New Roman" w:hAnsi="Times New Roman" w:eastAsia="宋体" w:cs="宋体"/>
          <w:color w:val="0000FF"/>
          <w:spacing w:val="-4"/>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w:t>
      </w:r>
      <w:r>
        <w:rPr>
          <w:rFonts w:hint="default" w:ascii="Times New Roman" w:hAnsi="Times New Roman" w:eastAsia="宋体" w:cs="宋体"/>
          <w:color w:val="0000FF"/>
          <w:kern w:val="0"/>
          <w:sz w:val="24"/>
          <w:szCs w:val="21"/>
          <w:lang w:val="en-US" w:eastAsia="zh-CN" w:bidi="ar"/>
        </w:rPr>
        <w:t>¥</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5"/>
          <w:kern w:val="0"/>
          <w:sz w:val="24"/>
          <w:szCs w:val="21"/>
          <w:lang w:val="en-US" w:eastAsia="zh-CN" w:bidi="ar"/>
        </w:rPr>
        <w:t>）的投标总报价（其中，增</w:t>
      </w:r>
      <w:r>
        <w:rPr>
          <w:rFonts w:hint="eastAsia" w:ascii="Times New Roman" w:hAnsi="Times New Roman" w:eastAsia="宋体" w:cs="宋体"/>
          <w:color w:val="0000FF"/>
          <w:kern w:val="0"/>
          <w:sz w:val="24"/>
          <w:szCs w:val="21"/>
          <w:lang w:val="en-US" w:eastAsia="zh-CN" w:bidi="ar"/>
        </w:rPr>
        <w:t>值税</w:t>
      </w:r>
      <w:r>
        <w:rPr>
          <w:rFonts w:hint="eastAsia" w:ascii="Times New Roman" w:hAnsi="Times New Roman" w:eastAsia="宋体" w:cs="宋体"/>
          <w:color w:val="0000FF"/>
          <w:spacing w:val="-3"/>
          <w:kern w:val="0"/>
          <w:sz w:val="24"/>
          <w:szCs w:val="21"/>
          <w:lang w:val="en-US" w:eastAsia="zh-CN" w:bidi="ar"/>
        </w:rPr>
        <w:t>税</w:t>
      </w:r>
      <w:r>
        <w:rPr>
          <w:rFonts w:hint="eastAsia" w:ascii="Times New Roman" w:hAnsi="Times New Roman" w:eastAsia="宋体" w:cs="宋体"/>
          <w:color w:val="0000FF"/>
          <w:kern w:val="0"/>
          <w:sz w:val="24"/>
          <w:szCs w:val="21"/>
          <w:lang w:val="en-US" w:eastAsia="zh-CN" w:bidi="ar"/>
        </w:rPr>
        <w:t>率</w:t>
      </w:r>
      <w:r>
        <w:rPr>
          <w:rFonts w:hint="eastAsia" w:ascii="Times New Roman" w:hAnsi="Times New Roman" w:eastAsia="宋体" w:cs="宋体"/>
          <w:color w:val="0000FF"/>
          <w:spacing w:val="-1"/>
          <w:kern w:val="0"/>
          <w:sz w:val="24"/>
          <w:szCs w:val="21"/>
          <w:lang w:val="en-US" w:eastAsia="zh-CN" w:bidi="ar"/>
        </w:rPr>
        <w:t>为</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36"/>
          <w:kern w:val="0"/>
          <w:sz w:val="24"/>
          <w:szCs w:val="21"/>
          <w:lang w:val="en-US" w:eastAsia="zh-CN" w:bidi="ar"/>
        </w:rPr>
        <w:t>）</w:t>
      </w:r>
      <w:r>
        <w:rPr>
          <w:rFonts w:hint="eastAsia" w:ascii="Times New Roman" w:hAnsi="Times New Roman" w:eastAsia="宋体" w:cs="宋体"/>
          <w:color w:val="0000FF"/>
          <w:spacing w:val="-3"/>
          <w:kern w:val="0"/>
          <w:sz w:val="24"/>
          <w:szCs w:val="21"/>
          <w:lang w:val="en-US" w:eastAsia="zh-CN" w:bidi="ar"/>
        </w:rPr>
        <w:t>提</w:t>
      </w:r>
      <w:r>
        <w:rPr>
          <w:rFonts w:hint="eastAsia" w:ascii="Times New Roman" w:hAnsi="Times New Roman" w:eastAsia="宋体" w:cs="宋体"/>
          <w:color w:val="0000FF"/>
          <w:kern w:val="0"/>
          <w:sz w:val="24"/>
          <w:szCs w:val="21"/>
          <w:lang w:val="en-US" w:eastAsia="zh-CN" w:bidi="ar"/>
        </w:rPr>
        <w:t>供</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（材</w:t>
      </w:r>
      <w:r>
        <w:rPr>
          <w:rFonts w:hint="eastAsia" w:ascii="Times New Roman" w:hAnsi="Times New Roman" w:eastAsia="宋体" w:cs="宋体"/>
          <w:color w:val="0000FF"/>
          <w:spacing w:val="-2"/>
          <w:kern w:val="0"/>
          <w:sz w:val="24"/>
          <w:szCs w:val="21"/>
          <w:lang w:val="en-US" w:eastAsia="zh-CN" w:bidi="ar"/>
        </w:rPr>
        <w:t>料</w:t>
      </w:r>
      <w:r>
        <w:rPr>
          <w:rFonts w:hint="eastAsia" w:ascii="Times New Roman" w:hAnsi="Times New Roman" w:eastAsia="宋体" w:cs="宋体"/>
          <w:color w:val="0000FF"/>
          <w:kern w:val="0"/>
          <w:sz w:val="24"/>
          <w:szCs w:val="21"/>
          <w:lang w:val="en-US" w:eastAsia="zh-CN" w:bidi="ar"/>
        </w:rPr>
        <w:t>名</w:t>
      </w:r>
      <w:r>
        <w:rPr>
          <w:rFonts w:hint="eastAsia" w:ascii="Times New Roman" w:hAnsi="Times New Roman" w:eastAsia="宋体" w:cs="宋体"/>
          <w:color w:val="0000FF"/>
          <w:spacing w:val="-3"/>
          <w:kern w:val="0"/>
          <w:sz w:val="24"/>
          <w:szCs w:val="21"/>
          <w:lang w:val="en-US" w:eastAsia="zh-CN" w:bidi="ar"/>
        </w:rPr>
        <w:t>称</w:t>
      </w:r>
      <w:r>
        <w:rPr>
          <w:rFonts w:hint="eastAsia" w:ascii="Times New Roman" w:hAnsi="Times New Roman" w:eastAsia="宋体" w:cs="宋体"/>
          <w:color w:val="0000FF"/>
          <w:kern w:val="0"/>
          <w:sz w:val="24"/>
          <w:szCs w:val="21"/>
          <w:lang w:val="en-US" w:eastAsia="zh-CN" w:bidi="ar"/>
        </w:rPr>
        <w:t>及</w:t>
      </w:r>
      <w:r>
        <w:rPr>
          <w:rFonts w:hint="eastAsia" w:ascii="Times New Roman" w:hAnsi="Times New Roman" w:eastAsia="宋体" w:cs="宋体"/>
          <w:color w:val="0000FF"/>
          <w:spacing w:val="-3"/>
          <w:kern w:val="0"/>
          <w:sz w:val="24"/>
          <w:szCs w:val="21"/>
          <w:lang w:val="en-US" w:eastAsia="zh-CN" w:bidi="ar"/>
        </w:rPr>
        <w:t>相</w:t>
      </w:r>
      <w:r>
        <w:rPr>
          <w:rFonts w:hint="eastAsia" w:ascii="Times New Roman" w:hAnsi="Times New Roman" w:eastAsia="宋体" w:cs="宋体"/>
          <w:color w:val="0000FF"/>
          <w:kern w:val="0"/>
          <w:sz w:val="24"/>
          <w:szCs w:val="21"/>
          <w:lang w:val="en-US" w:eastAsia="zh-CN" w:bidi="ar"/>
        </w:rPr>
        <w:t>关</w:t>
      </w:r>
      <w:r>
        <w:rPr>
          <w:rFonts w:hint="eastAsia" w:ascii="Times New Roman" w:hAnsi="Times New Roman" w:eastAsia="宋体" w:cs="宋体"/>
          <w:color w:val="0000FF"/>
          <w:spacing w:val="-3"/>
          <w:kern w:val="0"/>
          <w:sz w:val="24"/>
          <w:szCs w:val="21"/>
          <w:lang w:val="en-US" w:eastAsia="zh-CN" w:bidi="ar"/>
        </w:rPr>
        <w:t>服</w:t>
      </w:r>
      <w:r>
        <w:rPr>
          <w:rFonts w:hint="eastAsia" w:ascii="Times New Roman" w:hAnsi="Times New Roman" w:eastAsia="宋体" w:cs="宋体"/>
          <w:color w:val="0000FF"/>
          <w:kern w:val="0"/>
          <w:sz w:val="24"/>
          <w:szCs w:val="21"/>
          <w:lang w:val="en-US" w:eastAsia="zh-CN" w:bidi="ar"/>
        </w:rPr>
        <w:t>务</w:t>
      </w:r>
      <w:r>
        <w:rPr>
          <w:rFonts w:hint="eastAsia" w:ascii="Times New Roman" w:hAnsi="Times New Roman" w:eastAsia="宋体" w:cs="宋体"/>
          <w:color w:val="0000FF"/>
          <w:spacing w:val="-106"/>
          <w:kern w:val="0"/>
          <w:sz w:val="24"/>
          <w:szCs w:val="21"/>
          <w:lang w:val="en-US" w:eastAsia="zh-CN" w:bidi="ar"/>
        </w:rPr>
        <w:t>）</w:t>
      </w:r>
      <w:r>
        <w:rPr>
          <w:rFonts w:hint="eastAsia" w:ascii="Times New Roman" w:hAnsi="Times New Roman" w:eastAsia="宋体" w:cs="宋体"/>
          <w:color w:val="0000FF"/>
          <w:spacing w:val="-5"/>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并按</w:t>
      </w:r>
      <w:r>
        <w:rPr>
          <w:rFonts w:hint="eastAsia" w:ascii="Times New Roman" w:hAnsi="Times New Roman" w:eastAsia="宋体" w:cs="宋体"/>
          <w:color w:val="0000FF"/>
          <w:spacing w:val="-3"/>
          <w:kern w:val="0"/>
          <w:sz w:val="24"/>
          <w:szCs w:val="21"/>
          <w:lang w:val="en-US" w:eastAsia="zh-CN" w:bidi="ar"/>
        </w:rPr>
        <w:t>合</w:t>
      </w:r>
      <w:r>
        <w:rPr>
          <w:rFonts w:hint="eastAsia" w:ascii="Times New Roman" w:hAnsi="Times New Roman" w:eastAsia="宋体" w:cs="宋体"/>
          <w:color w:val="0000FF"/>
          <w:kern w:val="0"/>
          <w:sz w:val="24"/>
          <w:szCs w:val="21"/>
          <w:lang w:val="en-US" w:eastAsia="zh-CN" w:bidi="ar"/>
        </w:rPr>
        <w:t>同</w:t>
      </w:r>
      <w:r>
        <w:rPr>
          <w:rFonts w:hint="eastAsia" w:ascii="Times New Roman" w:hAnsi="Times New Roman" w:eastAsia="宋体" w:cs="宋体"/>
          <w:color w:val="0000FF"/>
          <w:spacing w:val="-3"/>
          <w:kern w:val="0"/>
          <w:sz w:val="24"/>
          <w:szCs w:val="21"/>
          <w:lang w:val="en-US" w:eastAsia="zh-CN" w:bidi="ar"/>
        </w:rPr>
        <w:t>约</w:t>
      </w:r>
      <w:r>
        <w:rPr>
          <w:rFonts w:hint="eastAsia" w:ascii="Times New Roman" w:hAnsi="Times New Roman" w:eastAsia="宋体" w:cs="宋体"/>
          <w:color w:val="0000FF"/>
          <w:kern w:val="0"/>
          <w:sz w:val="24"/>
          <w:szCs w:val="21"/>
          <w:lang w:val="en-US" w:eastAsia="zh-CN" w:bidi="ar"/>
        </w:rPr>
        <w:t>定履行义务。</w:t>
      </w:r>
    </w:p>
    <w:p w14:paraId="353588F7">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2.</w:t>
      </w:r>
      <w:r>
        <w:rPr>
          <w:rFonts w:hint="eastAsia" w:ascii="Times New Roman" w:hAnsi="Times New Roman" w:eastAsia="宋体" w:cs="仿宋"/>
          <w:b w:val="0"/>
          <w:bCs/>
          <w:color w:val="0000FF"/>
          <w:sz w:val="24"/>
          <w:szCs w:val="21"/>
        </w:rPr>
        <w:t>我方的投标文件包括下列内容：</w:t>
      </w:r>
    </w:p>
    <w:p w14:paraId="37CB24D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(1)投标函；</w:t>
      </w:r>
    </w:p>
    <w:p w14:paraId="0582D9B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(2)法定代表人(单位负责人)身份证明或授权委托书；</w:t>
      </w:r>
    </w:p>
    <w:p w14:paraId="326EF67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(3)联合体协议书(如有)；</w:t>
      </w:r>
    </w:p>
    <w:p w14:paraId="2821DFF4">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(4)投标保证金(如有)；</w:t>
      </w:r>
    </w:p>
    <w:p w14:paraId="4D21F04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(5)商务和技术偏差表；</w:t>
      </w:r>
    </w:p>
    <w:p w14:paraId="5971552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(6)分项报价表；</w:t>
      </w:r>
    </w:p>
    <w:p w14:paraId="5EC76B6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(7)资格审查资料；</w:t>
      </w:r>
    </w:p>
    <w:p w14:paraId="3AFFA06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(8)投标设备技术性能指标的详细描述；</w:t>
      </w:r>
    </w:p>
    <w:p w14:paraId="1BA3E86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(9)技术支持资料；</w:t>
      </w:r>
    </w:p>
    <w:p w14:paraId="0D1C2E1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(10)技术服务和质保期服务计划；</w:t>
      </w:r>
    </w:p>
    <w:p w14:paraId="6CA8211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w:t>
      </w:r>
    </w:p>
    <w:p w14:paraId="6253CA1D">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投标文件的上述组成部分如存在内容不一致的，以投标函为准。</w:t>
      </w:r>
    </w:p>
    <w:p w14:paraId="511AB1F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3</w:t>
      </w:r>
      <w:r>
        <w:rPr>
          <w:rFonts w:hint="eastAsia" w:ascii="Times New Roman" w:hAnsi="Times New Roman" w:eastAsia="宋体" w:cs="仿宋"/>
          <w:b w:val="0"/>
          <w:bCs/>
          <w:color w:val="0000FF"/>
          <w:sz w:val="24"/>
          <w:szCs w:val="21"/>
        </w:rPr>
        <w:t>.我方承诺除商务和技术偏差表列出的偏差外，我方响应招标文件的全部要求。</w:t>
      </w:r>
    </w:p>
    <w:p w14:paraId="477DDCD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4</w:t>
      </w:r>
      <w:r>
        <w:rPr>
          <w:rFonts w:hint="eastAsia" w:ascii="Times New Roman" w:hAnsi="Times New Roman" w:eastAsia="宋体" w:cs="仿宋"/>
          <w:b w:val="0"/>
          <w:bCs/>
          <w:color w:val="0000FF"/>
          <w:sz w:val="24"/>
          <w:szCs w:val="21"/>
        </w:rPr>
        <w:t>.我方承诺在招标文件规定的投标有效期内不撤销投标文件。</w:t>
      </w:r>
    </w:p>
    <w:p w14:paraId="0E68EC20">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5</w:t>
      </w:r>
      <w:r>
        <w:rPr>
          <w:rFonts w:hint="eastAsia" w:ascii="Times New Roman" w:hAnsi="Times New Roman" w:eastAsia="宋体" w:cs="仿宋"/>
          <w:b w:val="0"/>
          <w:bCs/>
          <w:color w:val="0000FF"/>
          <w:sz w:val="24"/>
          <w:szCs w:val="21"/>
        </w:rPr>
        <w:t>.如我方中标，我方承诺：</w:t>
      </w:r>
    </w:p>
    <w:p w14:paraId="51F8289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(1)在收到中标通知书后，在中标通知书规定的期限内与你方签订合同；</w:t>
      </w:r>
    </w:p>
    <w:p w14:paraId="52A3EF5B">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(2)在签订合同时不向你方提出附加条件；</w:t>
      </w:r>
    </w:p>
    <w:p w14:paraId="1A87DB7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(3)按照招标文件要求提交履约保证金；</w:t>
      </w:r>
    </w:p>
    <w:p w14:paraId="5EAA4B1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(4)在合同约定的期限内完成合同规定的全部义务。</w:t>
      </w:r>
    </w:p>
    <w:p w14:paraId="079700E9">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6.</w:t>
      </w:r>
      <w:r>
        <w:rPr>
          <w:rFonts w:hint="eastAsia" w:ascii="Times New Roman" w:hAnsi="Times New Roman" w:eastAsia="宋体" w:cs="仿宋"/>
          <w:b w:val="0"/>
          <w:bCs/>
          <w:color w:val="0000FF"/>
          <w:sz w:val="24"/>
          <w:szCs w:val="21"/>
        </w:rPr>
        <w:t>我方在此声明，所递交的投标文件及有关资料内容完整、真实和准确，且不存在第二章“投标人须知”第</w:t>
      </w:r>
      <w:r>
        <w:rPr>
          <w:rFonts w:hint="eastAsia" w:ascii="Times New Roman" w:hAnsi="Times New Roman" w:eastAsia="宋体" w:cs="仿宋"/>
          <w:b w:val="0"/>
          <w:bCs/>
          <w:color w:val="0000FF"/>
          <w:sz w:val="24"/>
          <w:szCs w:val="21"/>
          <w:lang w:val="en-US"/>
        </w:rPr>
        <w:t>1.4.3</w:t>
      </w:r>
      <w:r>
        <w:rPr>
          <w:rFonts w:hint="eastAsia" w:ascii="Times New Roman" w:hAnsi="Times New Roman" w:eastAsia="宋体" w:cs="仿宋"/>
          <w:b w:val="0"/>
          <w:bCs/>
          <w:color w:val="0000FF"/>
          <w:sz w:val="24"/>
          <w:szCs w:val="21"/>
        </w:rPr>
        <w:t>项规定的任何一种情形。</w:t>
      </w:r>
    </w:p>
    <w:p w14:paraId="14B815E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rPr>
        <w:t>7.</w:t>
      </w:r>
      <w:r>
        <w:rPr>
          <w:rFonts w:hint="default" w:ascii="Times New Roman" w:hAnsi="Times New Roman" w:eastAsia="宋体" w:cs="宋体"/>
          <w:color w:val="0000FF"/>
          <w:sz w:val="24"/>
          <w:szCs w:val="22"/>
          <w:u w:val="single"/>
          <w:lang w:val="en-US" w:eastAsia="zh-CN" w:bidi="ar"/>
        </w:rPr>
        <w:tab/>
      </w:r>
      <w:r>
        <w:rPr>
          <w:rFonts w:hint="eastAsia" w:ascii="Times New Roman" w:hAnsi="Times New Roman" w:cs="宋体"/>
          <w:color w:val="0000FF"/>
          <w:sz w:val="24"/>
          <w:szCs w:val="22"/>
          <w:u w:val="single"/>
          <w:lang w:val="en-US" w:eastAsia="zh-CN" w:bidi="ar"/>
        </w:rPr>
        <w:t xml:space="preserve">                                                          </w:t>
      </w:r>
      <w:r>
        <w:rPr>
          <w:rFonts w:hint="eastAsia" w:ascii="Times New Roman" w:hAnsi="Times New Roman" w:eastAsia="宋体" w:cs="宋体"/>
          <w:color w:val="0000FF"/>
          <w:sz w:val="24"/>
          <w:szCs w:val="22"/>
          <w:lang w:val="en-US" w:eastAsia="zh-CN" w:bidi="ar"/>
        </w:rPr>
        <w:t>（其</w:t>
      </w:r>
      <w:r>
        <w:rPr>
          <w:rFonts w:hint="eastAsia" w:ascii="Times New Roman" w:hAnsi="Times New Roman" w:eastAsia="宋体" w:cs="宋体"/>
          <w:color w:val="0000FF"/>
          <w:spacing w:val="-3"/>
          <w:sz w:val="24"/>
          <w:szCs w:val="22"/>
          <w:lang w:val="en-US" w:eastAsia="zh-CN" w:bidi="ar"/>
        </w:rPr>
        <w:t>他</w:t>
      </w:r>
      <w:r>
        <w:rPr>
          <w:rFonts w:hint="eastAsia" w:ascii="Times New Roman" w:hAnsi="Times New Roman" w:eastAsia="宋体" w:cs="宋体"/>
          <w:color w:val="0000FF"/>
          <w:sz w:val="24"/>
          <w:szCs w:val="22"/>
          <w:lang w:val="en-US" w:eastAsia="zh-CN" w:bidi="ar"/>
        </w:rPr>
        <w:t>补</w:t>
      </w:r>
      <w:r>
        <w:rPr>
          <w:rFonts w:hint="eastAsia" w:ascii="Times New Roman" w:hAnsi="Times New Roman" w:eastAsia="宋体" w:cs="宋体"/>
          <w:color w:val="0000FF"/>
          <w:spacing w:val="-3"/>
          <w:sz w:val="24"/>
          <w:szCs w:val="22"/>
          <w:lang w:val="en-US" w:eastAsia="zh-CN" w:bidi="ar"/>
        </w:rPr>
        <w:t>充</w:t>
      </w:r>
      <w:r>
        <w:rPr>
          <w:rFonts w:hint="eastAsia" w:ascii="Times New Roman" w:hAnsi="Times New Roman" w:eastAsia="宋体" w:cs="宋体"/>
          <w:color w:val="0000FF"/>
          <w:sz w:val="24"/>
          <w:szCs w:val="22"/>
          <w:lang w:val="en-US" w:eastAsia="zh-CN" w:bidi="ar"/>
        </w:rPr>
        <w:t>说</w:t>
      </w:r>
      <w:r>
        <w:rPr>
          <w:rFonts w:hint="eastAsia" w:ascii="Times New Roman" w:hAnsi="Times New Roman" w:eastAsia="宋体" w:cs="宋体"/>
          <w:color w:val="0000FF"/>
          <w:spacing w:val="-3"/>
          <w:sz w:val="24"/>
          <w:szCs w:val="22"/>
          <w:lang w:val="en-US" w:eastAsia="zh-CN" w:bidi="ar"/>
        </w:rPr>
        <w:t>明</w:t>
      </w:r>
      <w:r>
        <w:rPr>
          <w:rFonts w:hint="eastAsia" w:ascii="Times New Roman" w:hAnsi="Times New Roman" w:eastAsia="宋体" w:cs="宋体"/>
          <w:color w:val="0000FF"/>
          <w:spacing w:val="-106"/>
          <w:sz w:val="24"/>
          <w:szCs w:val="22"/>
          <w:lang w:val="en-US" w:eastAsia="zh-CN" w:bidi="ar"/>
        </w:rPr>
        <w:t>）</w:t>
      </w:r>
      <w:r>
        <w:rPr>
          <w:rFonts w:hint="eastAsia" w:ascii="Times New Roman" w:hAnsi="Times New Roman" w:eastAsia="宋体" w:cs="宋体"/>
          <w:color w:val="0000FF"/>
          <w:sz w:val="24"/>
          <w:szCs w:val="22"/>
          <w:lang w:val="en-US" w:eastAsia="zh-CN" w:bidi="ar"/>
        </w:rPr>
        <w:t>。</w:t>
      </w:r>
    </w:p>
    <w:p w14:paraId="364E374F">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p>
    <w:p w14:paraId="57158CF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p>
    <w:p w14:paraId="4F10E21A">
      <w:pPr>
        <w:pStyle w:val="11"/>
        <w:keepNext w:val="0"/>
        <w:keepLines w:val="0"/>
        <w:widowControl w:val="0"/>
        <w:suppressLineNumbers w:val="0"/>
        <w:tabs>
          <w:tab w:val="left" w:pos="7221"/>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投标人：</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（盖单位章）</w:t>
      </w:r>
    </w:p>
    <w:p w14:paraId="1439E786">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2C7B2FE0">
      <w:pPr>
        <w:pStyle w:val="11"/>
        <w:keepNext w:val="0"/>
        <w:keepLines w:val="0"/>
        <w:widowControl w:val="0"/>
        <w:suppressLineNumbers w:val="0"/>
        <w:tabs>
          <w:tab w:val="left" w:pos="7641"/>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法定代表人（单位负责人）或其委托代理人：</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（签字）</w:t>
      </w:r>
    </w:p>
    <w:p w14:paraId="0B804BD1">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27B245A0">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地址：</w:t>
      </w:r>
      <w:r>
        <w:rPr>
          <w:rFonts w:hint="default" w:ascii="Times New Roman" w:hAnsi="Times New Roman" w:eastAsia="宋体" w:cs="宋体"/>
          <w:color w:val="0000FF"/>
          <w:kern w:val="0"/>
          <w:sz w:val="24"/>
          <w:szCs w:val="21"/>
          <w:u w:val="single"/>
          <w:lang w:val="en-US" w:eastAsia="zh-CN" w:bidi="ar"/>
        </w:rPr>
        <w:tab/>
      </w:r>
    </w:p>
    <w:p w14:paraId="16BAEFAA">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566DBCED">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网址：</w:t>
      </w:r>
      <w:r>
        <w:rPr>
          <w:rFonts w:hint="default" w:ascii="Times New Roman" w:hAnsi="Times New Roman" w:eastAsia="宋体" w:cs="宋体"/>
          <w:color w:val="0000FF"/>
          <w:kern w:val="0"/>
          <w:sz w:val="24"/>
          <w:szCs w:val="21"/>
          <w:u w:val="single"/>
          <w:lang w:val="en-US" w:eastAsia="zh-CN" w:bidi="ar"/>
        </w:rPr>
        <w:tab/>
      </w:r>
    </w:p>
    <w:p w14:paraId="025A344B">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7C615530">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电话：</w:t>
      </w:r>
      <w:r>
        <w:rPr>
          <w:rFonts w:hint="default" w:ascii="Times New Roman" w:hAnsi="Times New Roman" w:eastAsia="宋体" w:cs="宋体"/>
          <w:color w:val="0000FF"/>
          <w:kern w:val="0"/>
          <w:sz w:val="24"/>
          <w:szCs w:val="21"/>
          <w:u w:val="single"/>
          <w:lang w:val="en-US" w:eastAsia="zh-CN" w:bidi="ar"/>
        </w:rPr>
        <w:tab/>
      </w:r>
    </w:p>
    <w:p w14:paraId="24A3BCAC">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4EB04ECB">
      <w:pPr>
        <w:pStyle w:val="11"/>
        <w:keepNext w:val="0"/>
        <w:keepLines w:val="0"/>
        <w:widowControl w:val="0"/>
        <w:suppressLineNumbers w:val="0"/>
        <w:tabs>
          <w:tab w:val="left" w:pos="3232"/>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传真：</w:t>
      </w:r>
      <w:r>
        <w:rPr>
          <w:rFonts w:hint="default" w:ascii="Times New Roman" w:hAnsi="Times New Roman" w:eastAsia="宋体" w:cs="宋体"/>
          <w:color w:val="0000FF"/>
          <w:kern w:val="0"/>
          <w:sz w:val="24"/>
          <w:szCs w:val="21"/>
          <w:u w:val="single"/>
          <w:lang w:val="en-US" w:eastAsia="zh-CN" w:bidi="ar"/>
        </w:rPr>
        <w:tab/>
      </w:r>
    </w:p>
    <w:p w14:paraId="7A505A59">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eastAsia="zh-CN"/>
        </w:rPr>
      </w:pPr>
    </w:p>
    <w:p w14:paraId="46F09023">
      <w:pPr>
        <w:pStyle w:val="11"/>
        <w:keepNext w:val="0"/>
        <w:keepLines w:val="0"/>
        <w:widowControl w:val="0"/>
        <w:suppressLineNumbers w:val="0"/>
        <w:tabs>
          <w:tab w:val="left" w:pos="8529"/>
        </w:tabs>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rPr>
      </w:pPr>
      <w:r>
        <w:rPr>
          <w:rFonts w:hint="eastAsia" w:ascii="Times New Roman" w:hAnsi="Times New Roman" w:eastAsia="宋体" w:cs="宋体"/>
          <w:color w:val="0000FF"/>
          <w:kern w:val="0"/>
          <w:sz w:val="24"/>
          <w:szCs w:val="21"/>
          <w:lang w:val="en-US" w:eastAsia="zh-CN" w:bidi="ar"/>
        </w:rPr>
        <w:t>邮政编码：</w:t>
      </w:r>
      <w:r>
        <w:rPr>
          <w:rFonts w:hint="default" w:ascii="Times New Roman" w:hAnsi="Times New Roman" w:eastAsia="宋体" w:cs="宋体"/>
          <w:color w:val="0000FF"/>
          <w:kern w:val="0"/>
          <w:sz w:val="24"/>
          <w:szCs w:val="21"/>
          <w:u w:val="single"/>
          <w:lang w:val="en-US" w:eastAsia="zh-CN" w:bidi="ar"/>
        </w:rPr>
        <w:tab/>
      </w:r>
    </w:p>
    <w:p w14:paraId="129416B8">
      <w:pPr>
        <w:pStyle w:val="11"/>
        <w:keepNext w:val="0"/>
        <w:keepLines w:val="0"/>
        <w:widowControl w:val="0"/>
        <w:suppressLineNumbers w:val="0"/>
        <w:adjustRightInd w:val="0"/>
        <w:snapToGrid w:val="0"/>
        <w:spacing w:before="0" w:beforeAutospacing="0" w:after="0" w:afterAutospacing="0" w:line="300" w:lineRule="auto"/>
        <w:ind w:left="0" w:right="0"/>
        <w:jc w:val="right"/>
        <w:rPr>
          <w:rFonts w:hint="default" w:ascii="Times New Roman" w:hAnsi="Times New Roman" w:cs="宋体"/>
          <w:color w:val="0000FF"/>
          <w:sz w:val="24"/>
          <w:szCs w:val="21"/>
          <w:lang w:val="en-US"/>
        </w:rPr>
      </w:pPr>
    </w:p>
    <w:p w14:paraId="25655C8E">
      <w:pPr>
        <w:pStyle w:val="11"/>
        <w:keepNext/>
        <w:keepLines/>
        <w:widowControl w:val="0"/>
        <w:suppressLineNumbers w:val="0"/>
        <w:adjustRightInd w:val="0"/>
        <w:snapToGrid w:val="0"/>
        <w:spacing w:before="120" w:beforeLines="50" w:beforeAutospacing="0" w:after="120" w:afterLines="50" w:afterAutospacing="0" w:line="300" w:lineRule="auto"/>
        <w:ind w:left="0" w:right="0" w:firstLine="480" w:firstLineChars="200"/>
        <w:jc w:val="right"/>
        <w:outlineLvl w:val="0"/>
        <w:rPr>
          <w:rFonts w:hint="default" w:ascii="Times New Roman" w:hAnsi="Times New Roman" w:cs="仿宋"/>
          <w:b w:val="0"/>
          <w:color w:val="0000FF"/>
          <w:sz w:val="24"/>
          <w:szCs w:val="21"/>
          <w:lang w:val="en-US" w:bidi="en-US"/>
        </w:rPr>
      </w:pPr>
      <w:r>
        <w:rPr>
          <w:rFonts w:hint="default" w:ascii="Times New Roman" w:hAnsi="Times New Roman" w:eastAsia="宋体" w:cs="宋体"/>
          <w:b w:val="0"/>
          <w:bCs/>
          <w:color w:val="0000FF"/>
          <w:kern w:val="0"/>
          <w:sz w:val="24"/>
          <w:szCs w:val="44"/>
          <w:u w:val="single"/>
          <w:lang w:val="en-US" w:eastAsia="zh-CN" w:bidi="ar"/>
        </w:rPr>
        <w:tab/>
      </w:r>
      <w:r>
        <w:rPr>
          <w:rFonts w:hint="eastAsia" w:ascii="Times New Roman" w:hAnsi="Times New Roman" w:eastAsia="宋体" w:cs="宋体"/>
          <w:b w:val="0"/>
          <w:bCs/>
          <w:color w:val="0000FF"/>
          <w:kern w:val="0"/>
          <w:sz w:val="24"/>
          <w:szCs w:val="44"/>
          <w:lang w:val="en-US" w:eastAsia="zh-CN" w:bidi="ar"/>
        </w:rPr>
        <w:t>年</w:t>
      </w:r>
      <w:r>
        <w:rPr>
          <w:rFonts w:hint="default" w:ascii="Times New Roman" w:hAnsi="Times New Roman" w:eastAsia="宋体" w:cs="宋体"/>
          <w:b w:val="0"/>
          <w:bCs/>
          <w:color w:val="0000FF"/>
          <w:kern w:val="0"/>
          <w:sz w:val="24"/>
          <w:szCs w:val="44"/>
          <w:u w:val="single"/>
          <w:lang w:val="en-US" w:eastAsia="zh-CN" w:bidi="ar"/>
        </w:rPr>
        <w:tab/>
      </w:r>
      <w:r>
        <w:rPr>
          <w:rFonts w:hint="eastAsia" w:ascii="Times New Roman" w:hAnsi="Times New Roman" w:eastAsia="宋体" w:cs="宋体"/>
          <w:b w:val="0"/>
          <w:bCs/>
          <w:color w:val="0000FF"/>
          <w:kern w:val="0"/>
          <w:sz w:val="24"/>
          <w:szCs w:val="44"/>
          <w:lang w:val="en-US" w:eastAsia="zh-CN" w:bidi="ar"/>
        </w:rPr>
        <w:t>月</w:t>
      </w:r>
      <w:r>
        <w:rPr>
          <w:rFonts w:hint="default" w:ascii="Times New Roman" w:hAnsi="Times New Roman" w:eastAsia="宋体" w:cs="宋体"/>
          <w:b w:val="0"/>
          <w:bCs/>
          <w:color w:val="0000FF"/>
          <w:kern w:val="0"/>
          <w:sz w:val="24"/>
          <w:szCs w:val="44"/>
          <w:u w:val="single"/>
          <w:lang w:val="en-US" w:eastAsia="zh-CN" w:bidi="ar"/>
        </w:rPr>
        <w:tab/>
      </w:r>
      <w:r>
        <w:rPr>
          <w:rFonts w:hint="eastAsia" w:ascii="Times New Roman" w:hAnsi="Times New Roman" w:eastAsia="宋体" w:cs="宋体"/>
          <w:b w:val="0"/>
          <w:bCs/>
          <w:color w:val="0000FF"/>
          <w:spacing w:val="-1"/>
          <w:kern w:val="0"/>
          <w:sz w:val="24"/>
          <w:szCs w:val="44"/>
          <w:lang w:val="en-US" w:eastAsia="zh-CN" w:bidi="ar"/>
        </w:rPr>
        <w:t>日</w:t>
      </w:r>
    </w:p>
    <w:p w14:paraId="401835CF">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s="仿宋"/>
          <w:b w:val="0"/>
          <w:bCs/>
          <w:color w:val="auto"/>
          <w:sz w:val="24"/>
          <w:szCs w:val="21"/>
        </w:rPr>
        <w:sectPr>
          <w:pgSz w:w="12240" w:h="15840"/>
          <w:pgMar w:top="1440" w:right="1800" w:bottom="1440" w:left="1800" w:header="1016" w:footer="918" w:gutter="0"/>
          <w:pgNumType w:fmt="decimal"/>
          <w:cols w:space="720" w:num="1"/>
          <w:docGrid w:linePitch="360" w:charSpace="0"/>
        </w:sectPr>
      </w:pPr>
    </w:p>
    <w:permEnd w:id="121"/>
    <w:p w14:paraId="1B1929E7">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rPr>
      </w:pPr>
      <w:bookmarkStart w:id="272" w:name="bookmark463"/>
      <w:bookmarkStart w:id="273" w:name="_Toc22273"/>
      <w:r>
        <w:rPr>
          <w:rFonts w:hint="eastAsia" w:ascii="Times New Roman" w:hAnsi="Times New Roman" w:eastAsia="黑体" w:cs="黑体"/>
          <w:b w:val="0"/>
          <w:bCs/>
          <w:color w:val="auto"/>
          <w:sz w:val="28"/>
          <w:szCs w:val="32"/>
          <w:lang w:val="en-US" w:eastAsia="zh-CN"/>
        </w:rPr>
        <w:t>二、</w:t>
      </w:r>
      <w:r>
        <w:rPr>
          <w:rFonts w:hint="eastAsia" w:ascii="Times New Roman" w:hAnsi="Times New Roman" w:eastAsia="黑体" w:cs="黑体"/>
          <w:b w:val="0"/>
          <w:bCs/>
          <w:color w:val="auto"/>
          <w:sz w:val="28"/>
          <w:szCs w:val="32"/>
          <w:lang w:val="en-US"/>
        </w:rPr>
        <w:t>法定代表人（单位负责人）身份证明</w:t>
      </w:r>
      <w:bookmarkEnd w:id="272"/>
      <w:bookmarkEnd w:id="273"/>
    </w:p>
    <w:p w14:paraId="110C70FE">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Chars="200"/>
        <w:jc w:val="both"/>
        <w:textAlignment w:val="auto"/>
        <w:rPr>
          <w:rFonts w:hint="eastAsia" w:ascii="Times New Roman" w:hAnsi="Times New Roman" w:eastAsia="宋体" w:cs="黑体"/>
          <w:b w:val="0"/>
          <w:bCs/>
          <w:color w:val="auto"/>
          <w:sz w:val="24"/>
          <w:szCs w:val="32"/>
          <w:lang w:val="en-US"/>
        </w:rPr>
      </w:pPr>
    </w:p>
    <w:p w14:paraId="2868C8FB">
      <w:pPr>
        <w:pStyle w:val="11"/>
        <w:keepNext w:val="0"/>
        <w:keepLines w:val="0"/>
        <w:widowControl w:val="0"/>
        <w:suppressLineNumbers w:val="0"/>
        <w:tabs>
          <w:tab w:val="left" w:pos="3928"/>
        </w:tabs>
        <w:adjustRightInd w:val="0"/>
        <w:snapToGrid w:val="0"/>
        <w:spacing w:before="0" w:beforeAutospacing="0" w:after="0" w:afterAutospacing="0" w:line="300" w:lineRule="auto"/>
        <w:ind w:left="0" w:right="198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投标人名称：</w:t>
      </w:r>
      <w:r>
        <w:rPr>
          <w:rFonts w:hint="default" w:ascii="Times New Roman" w:hAnsi="Times New Roman" w:eastAsia="宋体" w:cs="宋体"/>
          <w:kern w:val="0"/>
          <w:sz w:val="24"/>
          <w:szCs w:val="21"/>
          <w:u w:val="single"/>
          <w:lang w:val="en-US" w:eastAsia="zh-CN" w:bidi="ar"/>
        </w:rPr>
        <w:tab/>
      </w:r>
    </w:p>
    <w:p w14:paraId="13397EF1">
      <w:pPr>
        <w:pStyle w:val="11"/>
        <w:keepNext w:val="0"/>
        <w:keepLines w:val="0"/>
        <w:widowControl w:val="0"/>
        <w:suppressLineNumbers w:val="0"/>
        <w:adjustRightInd w:val="0"/>
        <w:snapToGrid w:val="0"/>
        <w:spacing w:before="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0CAE45D">
      <w:pPr>
        <w:pStyle w:val="11"/>
        <w:keepNext w:val="0"/>
        <w:keepLines w:val="0"/>
        <w:widowControl w:val="0"/>
        <w:suppressLineNumbers w:val="0"/>
        <w:tabs>
          <w:tab w:val="left" w:pos="2412"/>
          <w:tab w:val="left" w:pos="3883"/>
          <w:tab w:val="left" w:pos="5352"/>
          <w:tab w:val="left" w:pos="6869"/>
        </w:tabs>
        <w:adjustRightInd w:val="0"/>
        <w:snapToGrid w:val="0"/>
        <w:spacing w:before="37" w:beforeAutospacing="0" w:after="0" w:afterAutospacing="0" w:line="300" w:lineRule="auto"/>
        <w:ind w:left="0" w:right="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姓名：</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性别：</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年龄：</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职务：</w:t>
      </w:r>
      <w:r>
        <w:rPr>
          <w:rFonts w:hint="default" w:ascii="Times New Roman" w:hAnsi="Times New Roman" w:eastAsia="宋体" w:cs="宋体"/>
          <w:kern w:val="0"/>
          <w:sz w:val="24"/>
          <w:szCs w:val="21"/>
          <w:u w:val="single"/>
          <w:lang w:val="en-US" w:eastAsia="zh-CN" w:bidi="ar"/>
        </w:rPr>
        <w:tab/>
      </w:r>
    </w:p>
    <w:p w14:paraId="5A52AAAC">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8468042">
      <w:pPr>
        <w:pStyle w:val="11"/>
        <w:keepNext w:val="0"/>
        <w:keepLines w:val="0"/>
        <w:widowControl w:val="0"/>
        <w:suppressLineNumbers w:val="0"/>
        <w:tabs>
          <w:tab w:val="left" w:pos="2832"/>
        </w:tabs>
        <w:adjustRightInd w:val="0"/>
        <w:snapToGrid w:val="0"/>
        <w:spacing w:before="37" w:beforeAutospacing="0" w:after="0" w:afterAutospacing="0" w:line="300" w:lineRule="auto"/>
        <w:ind w:left="0" w:right="0"/>
        <w:jc w:val="both"/>
        <w:rPr>
          <w:rFonts w:hint="default" w:ascii="Times New Roman" w:hAnsi="Times New Roman" w:cs="宋体"/>
          <w:sz w:val="24"/>
          <w:szCs w:val="21"/>
          <w:lang w:val="en-US"/>
        </w:rPr>
      </w:pPr>
      <w:r>
        <w:rPr>
          <w:rFonts w:hint="eastAsia" w:ascii="Times New Roman" w:hAnsi="Times New Roman" w:eastAsia="宋体" w:cs="宋体"/>
          <w:spacing w:val="-1"/>
          <w:kern w:val="0"/>
          <w:sz w:val="24"/>
          <w:szCs w:val="21"/>
          <w:lang w:val="en-US" w:eastAsia="zh-CN" w:bidi="ar"/>
        </w:rPr>
        <w:t>系</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spacing w:val="-3"/>
          <w:kern w:val="0"/>
          <w:sz w:val="24"/>
          <w:szCs w:val="21"/>
          <w:lang w:val="en-US" w:eastAsia="zh-CN" w:bidi="ar"/>
        </w:rPr>
        <w:t>（</w:t>
      </w:r>
      <w:r>
        <w:rPr>
          <w:rFonts w:hint="eastAsia" w:ascii="Times New Roman" w:hAnsi="Times New Roman" w:eastAsia="宋体" w:cs="宋体"/>
          <w:kern w:val="0"/>
          <w:sz w:val="24"/>
          <w:szCs w:val="21"/>
          <w:lang w:val="en-US" w:eastAsia="zh-CN" w:bidi="ar"/>
        </w:rPr>
        <w:t>投</w:t>
      </w:r>
      <w:r>
        <w:rPr>
          <w:rFonts w:hint="eastAsia" w:ascii="Times New Roman" w:hAnsi="Times New Roman" w:eastAsia="宋体" w:cs="宋体"/>
          <w:spacing w:val="-3"/>
          <w:kern w:val="0"/>
          <w:sz w:val="24"/>
          <w:szCs w:val="21"/>
          <w:lang w:val="en-US" w:eastAsia="zh-CN" w:bidi="ar"/>
        </w:rPr>
        <w:t>标</w:t>
      </w:r>
      <w:r>
        <w:rPr>
          <w:rFonts w:hint="eastAsia" w:ascii="Times New Roman" w:hAnsi="Times New Roman" w:eastAsia="宋体" w:cs="宋体"/>
          <w:kern w:val="0"/>
          <w:sz w:val="24"/>
          <w:szCs w:val="21"/>
          <w:lang w:val="en-US" w:eastAsia="zh-CN" w:bidi="ar"/>
        </w:rPr>
        <w:t>人</w:t>
      </w:r>
      <w:r>
        <w:rPr>
          <w:rFonts w:hint="eastAsia" w:ascii="Times New Roman" w:hAnsi="Times New Roman" w:eastAsia="宋体" w:cs="宋体"/>
          <w:spacing w:val="-3"/>
          <w:kern w:val="0"/>
          <w:sz w:val="24"/>
          <w:szCs w:val="21"/>
          <w:lang w:val="en-US" w:eastAsia="zh-CN" w:bidi="ar"/>
        </w:rPr>
        <w:t>名</w:t>
      </w:r>
      <w:r>
        <w:rPr>
          <w:rFonts w:hint="eastAsia" w:ascii="Times New Roman" w:hAnsi="Times New Roman" w:eastAsia="宋体" w:cs="宋体"/>
          <w:kern w:val="0"/>
          <w:sz w:val="24"/>
          <w:szCs w:val="21"/>
          <w:lang w:val="en-US" w:eastAsia="zh-CN" w:bidi="ar"/>
        </w:rPr>
        <w:t>称</w:t>
      </w:r>
      <w:r>
        <w:rPr>
          <w:rFonts w:hint="eastAsia" w:ascii="Times New Roman" w:hAnsi="Times New Roman" w:eastAsia="宋体" w:cs="宋体"/>
          <w:spacing w:val="-3"/>
          <w:kern w:val="0"/>
          <w:sz w:val="24"/>
          <w:szCs w:val="21"/>
          <w:lang w:val="en-US" w:eastAsia="zh-CN" w:bidi="ar"/>
        </w:rPr>
        <w:t>）</w:t>
      </w:r>
      <w:r>
        <w:rPr>
          <w:rFonts w:hint="eastAsia" w:ascii="Times New Roman" w:hAnsi="Times New Roman" w:eastAsia="宋体" w:cs="宋体"/>
          <w:kern w:val="0"/>
          <w:sz w:val="24"/>
          <w:szCs w:val="21"/>
          <w:lang w:val="en-US" w:eastAsia="zh-CN" w:bidi="ar"/>
        </w:rPr>
        <w:t>的</w:t>
      </w:r>
      <w:r>
        <w:rPr>
          <w:rFonts w:hint="eastAsia" w:ascii="Times New Roman" w:hAnsi="Times New Roman" w:eastAsia="宋体" w:cs="宋体"/>
          <w:spacing w:val="-3"/>
          <w:kern w:val="0"/>
          <w:sz w:val="24"/>
          <w:szCs w:val="21"/>
          <w:lang w:val="en-US" w:eastAsia="zh-CN" w:bidi="ar"/>
        </w:rPr>
        <w:t>法定</w:t>
      </w:r>
      <w:r>
        <w:rPr>
          <w:rFonts w:hint="eastAsia" w:ascii="Times New Roman" w:hAnsi="Times New Roman" w:eastAsia="宋体" w:cs="宋体"/>
          <w:kern w:val="0"/>
          <w:sz w:val="24"/>
          <w:szCs w:val="21"/>
          <w:lang w:val="en-US" w:eastAsia="zh-CN" w:bidi="ar"/>
        </w:rPr>
        <w:t>代表</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单</w:t>
      </w:r>
      <w:r>
        <w:rPr>
          <w:rFonts w:hint="eastAsia" w:ascii="Times New Roman" w:hAnsi="Times New Roman" w:eastAsia="宋体" w:cs="宋体"/>
          <w:kern w:val="0"/>
          <w:sz w:val="24"/>
          <w:szCs w:val="21"/>
          <w:lang w:val="en-US" w:eastAsia="zh-CN" w:bidi="ar"/>
        </w:rPr>
        <w:t>位</w:t>
      </w:r>
      <w:r>
        <w:rPr>
          <w:rFonts w:hint="eastAsia" w:ascii="Times New Roman" w:hAnsi="Times New Roman" w:eastAsia="宋体" w:cs="宋体"/>
          <w:spacing w:val="-3"/>
          <w:kern w:val="0"/>
          <w:sz w:val="24"/>
          <w:szCs w:val="21"/>
          <w:lang w:val="en-US" w:eastAsia="zh-CN" w:bidi="ar"/>
        </w:rPr>
        <w:t>负</w:t>
      </w:r>
      <w:r>
        <w:rPr>
          <w:rFonts w:hint="eastAsia" w:ascii="Times New Roman" w:hAnsi="Times New Roman" w:eastAsia="宋体" w:cs="宋体"/>
          <w:kern w:val="0"/>
          <w:sz w:val="24"/>
          <w:szCs w:val="21"/>
          <w:lang w:val="en-US" w:eastAsia="zh-CN" w:bidi="ar"/>
        </w:rPr>
        <w:t>责</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spacing w:val="-106"/>
          <w:kern w:val="0"/>
          <w:sz w:val="24"/>
          <w:szCs w:val="21"/>
          <w:lang w:val="en-US" w:eastAsia="zh-CN" w:bidi="ar"/>
        </w:rPr>
        <w:t>）</w:t>
      </w:r>
      <w:r>
        <w:rPr>
          <w:rFonts w:hint="eastAsia" w:ascii="Times New Roman" w:hAnsi="Times New Roman" w:eastAsia="宋体" w:cs="宋体"/>
          <w:kern w:val="0"/>
          <w:sz w:val="24"/>
          <w:szCs w:val="21"/>
          <w:lang w:val="en-US" w:eastAsia="zh-CN" w:bidi="ar"/>
        </w:rPr>
        <w:t>。</w:t>
      </w:r>
    </w:p>
    <w:p w14:paraId="7F41910F">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B3423EE">
      <w:pPr>
        <w:pStyle w:val="11"/>
        <w:keepNext w:val="0"/>
        <w:keepLines w:val="0"/>
        <w:widowControl w:val="0"/>
        <w:suppressLineNumbers w:val="0"/>
        <w:adjustRightInd w:val="0"/>
        <w:snapToGrid w:val="0"/>
        <w:spacing w:before="36" w:beforeAutospacing="0" w:after="0" w:afterAutospacing="0" w:line="300" w:lineRule="auto"/>
        <w:ind w:left="520" w:right="198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特此证明。</w:t>
      </w:r>
    </w:p>
    <w:p w14:paraId="0D4FECF9">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23EBE49D">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590DB83F">
      <w:pPr>
        <w:pStyle w:val="11"/>
        <w:keepNext w:val="0"/>
        <w:keepLines w:val="0"/>
        <w:widowControl w:val="0"/>
        <w:suppressLineNumbers w:val="0"/>
        <w:adjustRightInd w:val="0"/>
        <w:snapToGrid w:val="0"/>
        <w:spacing w:before="0" w:beforeAutospacing="0" w:after="0" w:afterAutospacing="0" w:line="300" w:lineRule="auto"/>
        <w:ind w:left="0" w:right="198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附：法定代表人（单位负责人）身份证复印件。</w:t>
      </w:r>
    </w:p>
    <w:p w14:paraId="22DCA4D7">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2D0E57D9">
      <w:pPr>
        <w:pStyle w:val="11"/>
        <w:keepNext w:val="0"/>
        <w:keepLines w:val="0"/>
        <w:widowControl w:val="0"/>
        <w:suppressLineNumbers w:val="0"/>
        <w:adjustRightInd w:val="0"/>
        <w:snapToGrid w:val="0"/>
        <w:spacing w:before="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EA3CCF1">
      <w:pPr>
        <w:pStyle w:val="11"/>
        <w:keepNext w:val="0"/>
        <w:keepLines w:val="0"/>
        <w:widowControl w:val="0"/>
        <w:suppressLineNumbers w:val="0"/>
        <w:adjustRightInd w:val="0"/>
        <w:snapToGrid w:val="0"/>
        <w:spacing w:before="0" w:beforeAutospacing="0" w:after="0" w:afterAutospacing="0" w:line="300" w:lineRule="auto"/>
        <w:ind w:left="0" w:right="198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注：本身份证明需由投标人加盖单位公章。</w:t>
      </w:r>
    </w:p>
    <w:p w14:paraId="389D9DBA">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328153B8">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28AB07E4">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0AF2BBB">
      <w:pPr>
        <w:pStyle w:val="11"/>
        <w:keepNext w:val="0"/>
        <w:keepLines w:val="0"/>
        <w:widowControl w:val="0"/>
        <w:suppressLineNumbers w:val="0"/>
        <w:adjustRightInd w:val="0"/>
        <w:snapToGrid w:val="0"/>
        <w:spacing w:before="1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7363C32">
      <w:pPr>
        <w:pStyle w:val="11"/>
        <w:keepNext w:val="0"/>
        <w:keepLines w:val="0"/>
        <w:widowControl w:val="0"/>
        <w:suppressLineNumbers w:val="0"/>
        <w:tabs>
          <w:tab w:val="left" w:pos="6521"/>
        </w:tabs>
        <w:adjustRightInd w:val="0"/>
        <w:snapToGrid w:val="0"/>
        <w:spacing w:before="1" w:beforeAutospacing="0" w:after="0" w:afterAutospacing="0" w:line="300" w:lineRule="auto"/>
        <w:ind w:left="4212"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投标人：</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499DDE81">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0CA6E94D">
      <w:pPr>
        <w:pStyle w:val="11"/>
        <w:keepNext w:val="0"/>
        <w:keepLines w:val="0"/>
        <w:widowControl w:val="0"/>
        <w:suppressLineNumbers w:val="0"/>
        <w:adjustRightInd w:val="0"/>
        <w:snapToGrid w:val="0"/>
        <w:spacing w:before="7"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D27CAF0">
      <w:pPr>
        <w:pStyle w:val="11"/>
        <w:keepNext w:val="0"/>
        <w:keepLines w:val="0"/>
        <w:widowControl w:val="0"/>
        <w:suppressLineNumbers w:val="0"/>
        <w:tabs>
          <w:tab w:val="left" w:pos="5352"/>
          <w:tab w:val="left" w:pos="6192"/>
          <w:tab w:val="left" w:pos="7032"/>
        </w:tabs>
        <w:adjustRightInd w:val="0"/>
        <w:snapToGrid w:val="0"/>
        <w:spacing w:before="36" w:beforeAutospacing="0" w:after="0" w:afterAutospacing="0" w:line="300" w:lineRule="auto"/>
        <w:ind w:left="4721" w:right="0"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年</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月</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日</w:t>
      </w:r>
    </w:p>
    <w:p w14:paraId="78D75F2D">
      <w:pPr>
        <w:pStyle w:val="2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hint="eastAsia" w:ascii="Times New Roman" w:hAnsi="Times New Roman" w:eastAsia="宋体" w:cs="仿宋"/>
          <w:b w:val="0"/>
          <w:bCs/>
          <w:color w:val="auto"/>
          <w:sz w:val="24"/>
          <w:szCs w:val="21"/>
          <w:lang w:eastAsia="zh-CN"/>
        </w:rPr>
        <w:sectPr>
          <w:footerReference r:id="rId13" w:type="default"/>
          <w:footerReference r:id="rId14" w:type="even"/>
          <w:pgSz w:w="12240" w:h="15840"/>
          <w:pgMar w:top="1440" w:right="1800" w:bottom="1440" w:left="1800" w:header="0" w:footer="918" w:gutter="0"/>
          <w:pgNumType w:fmt="decimal"/>
          <w:cols w:space="720" w:num="1"/>
          <w:docGrid w:linePitch="360" w:charSpace="0"/>
        </w:sectPr>
      </w:pPr>
    </w:p>
    <w:p w14:paraId="203A46AF">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274" w:name="_Toc20065"/>
      <w:r>
        <w:rPr>
          <w:rFonts w:hint="eastAsia" w:ascii="Times New Roman" w:hAnsi="Times New Roman" w:eastAsia="黑体" w:cs="黑体"/>
          <w:b w:val="0"/>
          <w:bCs/>
          <w:color w:val="auto"/>
          <w:sz w:val="28"/>
          <w:szCs w:val="32"/>
          <w:lang w:val="en-US" w:eastAsia="zh-CN"/>
        </w:rPr>
        <w:t>二、授权委托书</w:t>
      </w:r>
      <w:bookmarkEnd w:id="274"/>
    </w:p>
    <w:p w14:paraId="3A12F99B">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leftChars="200"/>
        <w:jc w:val="both"/>
        <w:textAlignment w:val="auto"/>
        <w:rPr>
          <w:rFonts w:hint="eastAsia" w:ascii="Times New Roman" w:hAnsi="Times New Roman" w:eastAsia="宋体" w:cs="黑体"/>
          <w:b w:val="0"/>
          <w:bCs/>
          <w:color w:val="auto"/>
          <w:sz w:val="24"/>
          <w:szCs w:val="32"/>
          <w:lang w:val="en-US"/>
        </w:rPr>
      </w:pPr>
    </w:p>
    <w:p w14:paraId="0BC71826">
      <w:pPr>
        <w:pStyle w:val="11"/>
        <w:keepNext w:val="0"/>
        <w:keepLines w:val="0"/>
        <w:widowControl w:val="0"/>
        <w:suppressLineNumbers w:val="0"/>
        <w:tabs>
          <w:tab w:val="left" w:pos="2421"/>
          <w:tab w:val="left" w:pos="5585"/>
        </w:tabs>
        <w:adjustRightInd w:val="0"/>
        <w:snapToGrid w:val="0"/>
        <w:spacing w:before="0" w:beforeAutospacing="0" w:after="0" w:afterAutospacing="0" w:line="300" w:lineRule="auto"/>
        <w:ind w:left="0" w:right="21" w:firstLine="480" w:firstLineChars="200"/>
        <w:jc w:val="both"/>
        <w:rPr>
          <w:rFonts w:hint="default" w:ascii="Times New Roman" w:hAnsi="Times New Roman" w:cs="宋体"/>
          <w:sz w:val="24"/>
          <w:szCs w:val="21"/>
          <w:lang w:val="en-US"/>
        </w:rPr>
      </w:pPr>
      <w:bookmarkStart w:id="275" w:name="_Toc4714"/>
      <w:r>
        <w:rPr>
          <w:rFonts w:hint="eastAsia" w:ascii="Times New Roman" w:hAnsi="Times New Roman" w:eastAsia="宋体" w:cs="宋体"/>
          <w:kern w:val="0"/>
          <w:sz w:val="24"/>
          <w:szCs w:val="21"/>
          <w:lang w:val="en-US" w:eastAsia="zh-CN" w:bidi="ar"/>
        </w:rPr>
        <w:t>本人</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（姓名）系</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（投标人名称）的法定代表人（单位负责</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spacing w:val="-104"/>
          <w:kern w:val="0"/>
          <w:sz w:val="24"/>
          <w:szCs w:val="21"/>
          <w:lang w:val="en-US" w:eastAsia="zh-CN" w:bidi="ar"/>
        </w:rPr>
        <w:t>）</w:t>
      </w:r>
      <w:r>
        <w:rPr>
          <w:rFonts w:hint="eastAsia" w:ascii="Times New Roman" w:hAnsi="Times New Roman" w:eastAsia="宋体" w:cs="宋体"/>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现</w:t>
      </w:r>
      <w:r>
        <w:rPr>
          <w:rFonts w:hint="eastAsia" w:ascii="Times New Roman" w:hAnsi="Times New Roman" w:eastAsia="宋体" w:cs="宋体"/>
          <w:kern w:val="0"/>
          <w:sz w:val="24"/>
          <w:szCs w:val="21"/>
          <w:lang w:val="en-US" w:eastAsia="zh-CN" w:bidi="ar"/>
        </w:rPr>
        <w:t>委</w:t>
      </w:r>
      <w:r>
        <w:rPr>
          <w:rFonts w:hint="eastAsia" w:ascii="Times New Roman" w:hAnsi="Times New Roman" w:eastAsia="宋体" w:cs="宋体"/>
          <w:spacing w:val="-1"/>
          <w:kern w:val="0"/>
          <w:sz w:val="24"/>
          <w:szCs w:val="21"/>
          <w:lang w:val="en-US" w:eastAsia="zh-CN" w:bidi="ar"/>
        </w:rPr>
        <w:t>托</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（姓名）为我</w:t>
      </w:r>
      <w:r>
        <w:rPr>
          <w:rFonts w:hint="eastAsia" w:ascii="Times New Roman" w:hAnsi="Times New Roman" w:eastAsia="宋体" w:cs="宋体"/>
          <w:spacing w:val="-3"/>
          <w:kern w:val="0"/>
          <w:sz w:val="24"/>
          <w:szCs w:val="21"/>
          <w:lang w:val="en-US" w:eastAsia="zh-CN" w:bidi="ar"/>
        </w:rPr>
        <w:t>方代</w:t>
      </w:r>
      <w:r>
        <w:rPr>
          <w:rFonts w:hint="eastAsia" w:ascii="Times New Roman" w:hAnsi="Times New Roman" w:eastAsia="宋体" w:cs="宋体"/>
          <w:kern w:val="0"/>
          <w:sz w:val="24"/>
          <w:szCs w:val="21"/>
          <w:lang w:val="en-US" w:eastAsia="zh-CN" w:bidi="ar"/>
        </w:rPr>
        <w:t>理人。代理</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kern w:val="0"/>
          <w:sz w:val="24"/>
          <w:szCs w:val="21"/>
          <w:lang w:val="en-US" w:eastAsia="zh-CN" w:bidi="ar"/>
        </w:rPr>
        <w:t>根据授</w:t>
      </w:r>
      <w:r>
        <w:rPr>
          <w:rFonts w:hint="eastAsia" w:ascii="Times New Roman" w:hAnsi="Times New Roman" w:eastAsia="宋体" w:cs="宋体"/>
          <w:spacing w:val="-3"/>
          <w:kern w:val="0"/>
          <w:sz w:val="24"/>
          <w:szCs w:val="21"/>
          <w:lang w:val="en-US" w:eastAsia="zh-CN" w:bidi="ar"/>
        </w:rPr>
        <w:t>权，</w:t>
      </w:r>
      <w:r>
        <w:rPr>
          <w:rFonts w:hint="eastAsia" w:ascii="Times New Roman" w:hAnsi="Times New Roman" w:eastAsia="宋体" w:cs="宋体"/>
          <w:kern w:val="0"/>
          <w:sz w:val="24"/>
          <w:szCs w:val="21"/>
          <w:lang w:val="en-US" w:eastAsia="zh-CN" w:bidi="ar"/>
        </w:rPr>
        <w:t>以我方名义</w:t>
      </w:r>
      <w:r>
        <w:rPr>
          <w:rFonts w:hint="eastAsia" w:ascii="Times New Roman" w:hAnsi="Times New Roman" w:eastAsia="宋体" w:cs="宋体"/>
          <w:spacing w:val="-3"/>
          <w:kern w:val="0"/>
          <w:sz w:val="24"/>
          <w:szCs w:val="21"/>
          <w:lang w:val="en-US" w:eastAsia="zh-CN" w:bidi="ar"/>
        </w:rPr>
        <w:t>签</w:t>
      </w:r>
      <w:r>
        <w:rPr>
          <w:rFonts w:hint="eastAsia" w:ascii="Times New Roman" w:hAnsi="Times New Roman" w:eastAsia="宋体" w:cs="宋体"/>
          <w:kern w:val="0"/>
          <w:sz w:val="24"/>
          <w:szCs w:val="21"/>
          <w:lang w:val="en-US" w:eastAsia="zh-CN" w:bidi="ar"/>
        </w:rPr>
        <w:t>署、澄清确认、递交、撤回、修改材料采购招标项目投标文件、签订合同和处理有关事宜，其法律后果由我方承担。</w:t>
      </w:r>
    </w:p>
    <w:p w14:paraId="128B5750">
      <w:pPr>
        <w:pStyle w:val="11"/>
        <w:keepNext w:val="0"/>
        <w:keepLines w:val="0"/>
        <w:widowControl w:val="0"/>
        <w:suppressLineNumbers w:val="0"/>
        <w:tabs>
          <w:tab w:val="left" w:pos="3566"/>
        </w:tabs>
        <w:adjustRightInd w:val="0"/>
        <w:snapToGrid w:val="0"/>
        <w:spacing w:before="36" w:beforeAutospacing="0" w:after="0" w:afterAutospacing="0" w:line="300" w:lineRule="auto"/>
        <w:ind w:left="10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委托期限：</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w:t>
      </w:r>
    </w:p>
    <w:p w14:paraId="0E45E993">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588CA8D6">
      <w:pPr>
        <w:pStyle w:val="11"/>
        <w:keepNext w:val="0"/>
        <w:keepLines w:val="0"/>
        <w:widowControl w:val="0"/>
        <w:suppressLineNumbers w:val="0"/>
        <w:adjustRightInd w:val="0"/>
        <w:snapToGrid w:val="0"/>
        <w:spacing w:before="36" w:beforeAutospacing="0" w:after="0" w:afterAutospacing="0" w:line="300" w:lineRule="auto"/>
        <w:ind w:left="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代理人无转委托权。</w:t>
      </w:r>
    </w:p>
    <w:p w14:paraId="21B7E8D6">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07DA250">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B9F2263">
      <w:pPr>
        <w:pStyle w:val="11"/>
        <w:keepNext w:val="0"/>
        <w:keepLines w:val="0"/>
        <w:widowControl w:val="0"/>
        <w:suppressLineNumbers w:val="0"/>
        <w:adjustRightInd w:val="0"/>
        <w:snapToGrid w:val="0"/>
        <w:spacing w:before="0" w:beforeAutospacing="0" w:after="0" w:afterAutospacing="0" w:line="300" w:lineRule="auto"/>
        <w:ind w:left="10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附：法定代表人（单位负责人）身份证复印件及委托代理人身份证复印件</w:t>
      </w:r>
    </w:p>
    <w:p w14:paraId="0FC5E533">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DB4FA61">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778052A">
      <w:pPr>
        <w:pStyle w:val="11"/>
        <w:keepNext w:val="0"/>
        <w:keepLines w:val="0"/>
        <w:widowControl w:val="0"/>
        <w:suppressLineNumbers w:val="0"/>
        <w:adjustRightInd w:val="0"/>
        <w:snapToGrid w:val="0"/>
        <w:spacing w:before="0" w:beforeAutospacing="0" w:after="0" w:afterAutospacing="0" w:line="300" w:lineRule="auto"/>
        <w:ind w:left="100"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注：本授权委托书需由投标人加盖单位公章并由其法定代表人（单位负责人）和委托代理人签字。</w:t>
      </w:r>
    </w:p>
    <w:p w14:paraId="71142B9F">
      <w:pPr>
        <w:pStyle w:val="11"/>
        <w:keepNext w:val="0"/>
        <w:keepLines w:val="0"/>
        <w:widowControl w:val="0"/>
        <w:suppressLineNumbers w:val="0"/>
        <w:adjustRightInd w:val="0"/>
        <w:snapToGrid w:val="0"/>
        <w:spacing w:before="8" w:beforeAutospacing="0" w:after="0" w:afterAutospacing="0" w:line="300" w:lineRule="auto"/>
        <w:ind w:left="0" w:right="0"/>
        <w:jc w:val="both"/>
        <w:rPr>
          <w:rFonts w:hint="default" w:ascii="Times New Roman" w:hAnsi="Times New Roman" w:cs="宋体"/>
          <w:sz w:val="24"/>
          <w:szCs w:val="21"/>
          <w:lang w:val="en-US"/>
        </w:rPr>
      </w:pPr>
    </w:p>
    <w:p w14:paraId="49FE873C">
      <w:pPr>
        <w:pStyle w:val="11"/>
        <w:keepNext w:val="0"/>
        <w:keepLines w:val="0"/>
        <w:widowControl w:val="0"/>
        <w:suppressLineNumbers w:val="0"/>
        <w:tabs>
          <w:tab w:val="left" w:pos="3216"/>
          <w:tab w:val="left" w:pos="3636"/>
          <w:tab w:val="left" w:pos="7241"/>
        </w:tabs>
        <w:adjustRightInd w:val="0"/>
        <w:snapToGrid w:val="0"/>
        <w:spacing w:before="1"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投</w:t>
      </w:r>
      <w:r>
        <w:rPr>
          <w:rFonts w:hint="default" w:ascii="Times New Roman" w:hAnsi="Times New Roman" w:eastAsia="宋体" w:cs="宋体"/>
          <w:kern w:val="0"/>
          <w:sz w:val="24"/>
          <w:szCs w:val="21"/>
          <w:lang w:val="en-US" w:eastAsia="zh-CN" w:bidi="ar"/>
        </w:rPr>
        <w:tab/>
      </w:r>
      <w:r>
        <w:rPr>
          <w:rFonts w:hint="eastAsia" w:ascii="Times New Roman" w:hAnsi="Times New Roman" w:eastAsia="宋体" w:cs="宋体"/>
          <w:kern w:val="0"/>
          <w:sz w:val="24"/>
          <w:szCs w:val="21"/>
          <w:lang w:val="en-US" w:eastAsia="zh-CN" w:bidi="ar"/>
        </w:rPr>
        <w:t>标</w:t>
      </w:r>
      <w:r>
        <w:rPr>
          <w:rFonts w:hint="eastAsia" w:ascii="Times New Roman" w:hAnsi="Times New Roman" w:eastAsia="宋体" w:cs="宋体"/>
          <w:spacing w:val="-3"/>
          <w:kern w:val="0"/>
          <w:sz w:val="24"/>
          <w:szCs w:val="21"/>
          <w:lang w:val="en-US" w:eastAsia="zh-CN" w:bidi="ar"/>
        </w:rPr>
        <w:t>人：</w:t>
      </w:r>
      <w:r>
        <w:rPr>
          <w:rFonts w:hint="default" w:ascii="Times New Roman" w:hAnsi="Times New Roman" w:eastAsia="宋体" w:cs="宋体"/>
          <w:spacing w:val="-3"/>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63BB94AF">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6D8E51E">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5E316F0">
      <w:pPr>
        <w:pStyle w:val="11"/>
        <w:keepNext w:val="0"/>
        <w:keepLines w:val="0"/>
        <w:widowControl w:val="0"/>
        <w:suppressLineNumbers w:val="0"/>
        <w:tabs>
          <w:tab w:val="left" w:pos="7661"/>
        </w:tabs>
        <w:adjustRightInd w:val="0"/>
        <w:snapToGrid w:val="0"/>
        <w:spacing w:before="37" w:beforeAutospacing="0" w:after="0" w:afterAutospacing="0" w:line="300" w:lineRule="auto"/>
        <w:ind w:left="2791"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w:t>
      </w:r>
      <w:r>
        <w:rPr>
          <w:rFonts w:hint="eastAsia" w:ascii="Times New Roman" w:hAnsi="Times New Roman" w:eastAsia="宋体" w:cs="宋体"/>
          <w:spacing w:val="-3"/>
          <w:kern w:val="0"/>
          <w:sz w:val="24"/>
          <w:szCs w:val="21"/>
          <w:lang w:val="en-US" w:eastAsia="zh-CN" w:bidi="ar"/>
        </w:rPr>
        <w:t>代</w:t>
      </w:r>
      <w:r>
        <w:rPr>
          <w:rFonts w:hint="eastAsia" w:ascii="Times New Roman" w:hAnsi="Times New Roman" w:eastAsia="宋体" w:cs="宋体"/>
          <w:kern w:val="0"/>
          <w:sz w:val="24"/>
          <w:szCs w:val="21"/>
          <w:lang w:val="en-US" w:eastAsia="zh-CN" w:bidi="ar"/>
        </w:rPr>
        <w:t>表</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单</w:t>
      </w:r>
      <w:r>
        <w:rPr>
          <w:rFonts w:hint="eastAsia" w:ascii="Times New Roman" w:hAnsi="Times New Roman" w:eastAsia="宋体" w:cs="宋体"/>
          <w:kern w:val="0"/>
          <w:sz w:val="24"/>
          <w:szCs w:val="21"/>
          <w:lang w:val="en-US" w:eastAsia="zh-CN" w:bidi="ar"/>
        </w:rPr>
        <w:t>位</w:t>
      </w:r>
      <w:r>
        <w:rPr>
          <w:rFonts w:hint="eastAsia" w:ascii="Times New Roman" w:hAnsi="Times New Roman" w:eastAsia="宋体" w:cs="宋体"/>
          <w:spacing w:val="-3"/>
          <w:kern w:val="0"/>
          <w:sz w:val="24"/>
          <w:szCs w:val="21"/>
          <w:lang w:val="en-US" w:eastAsia="zh-CN" w:bidi="ar"/>
        </w:rPr>
        <w:t>负</w:t>
      </w:r>
      <w:r>
        <w:rPr>
          <w:rFonts w:hint="eastAsia" w:ascii="Times New Roman" w:hAnsi="Times New Roman" w:eastAsia="宋体" w:cs="宋体"/>
          <w:kern w:val="0"/>
          <w:sz w:val="24"/>
          <w:szCs w:val="21"/>
          <w:lang w:val="en-US" w:eastAsia="zh-CN" w:bidi="ar"/>
        </w:rPr>
        <w:t>责</w:t>
      </w:r>
      <w:r>
        <w:rPr>
          <w:rFonts w:hint="eastAsia" w:ascii="Times New Roman" w:hAnsi="Times New Roman" w:eastAsia="宋体" w:cs="宋体"/>
          <w:spacing w:val="-3"/>
          <w:kern w:val="0"/>
          <w:sz w:val="24"/>
          <w:szCs w:val="21"/>
          <w:lang w:val="en-US" w:eastAsia="zh-CN" w:bidi="ar"/>
        </w:rPr>
        <w:t>人</w:t>
      </w:r>
      <w:r>
        <w:rPr>
          <w:rFonts w:hint="eastAsia" w:ascii="Times New Roman" w:hAnsi="Times New Roman" w:eastAsia="宋体" w:cs="宋体"/>
          <w:spacing w:val="-108"/>
          <w:kern w:val="0"/>
          <w:sz w:val="24"/>
          <w:szCs w:val="21"/>
          <w:lang w:val="en-US" w:eastAsia="zh-CN" w:bidi="ar"/>
        </w:rPr>
        <w:t>）</w:t>
      </w:r>
      <w:r>
        <w:rPr>
          <w:rFonts w:hint="eastAsia" w:ascii="Times New Roman" w:hAnsi="Times New Roman" w:eastAsia="宋体" w:cs="宋体"/>
          <w:spacing w:val="-1"/>
          <w:kern w:val="0"/>
          <w:sz w:val="24"/>
          <w:szCs w:val="21"/>
          <w:lang w:val="en-US" w:eastAsia="zh-CN" w:bidi="ar"/>
        </w:rPr>
        <w:t>：</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（签</w:t>
      </w:r>
      <w:r>
        <w:rPr>
          <w:rFonts w:hint="eastAsia" w:ascii="Times New Roman" w:hAnsi="Times New Roman" w:eastAsia="宋体" w:cs="宋体"/>
          <w:spacing w:val="-3"/>
          <w:kern w:val="0"/>
          <w:sz w:val="24"/>
          <w:szCs w:val="21"/>
          <w:lang w:val="en-US" w:eastAsia="zh-CN" w:bidi="ar"/>
        </w:rPr>
        <w:t>字</w:t>
      </w:r>
      <w:r>
        <w:rPr>
          <w:rFonts w:hint="eastAsia" w:ascii="Times New Roman" w:hAnsi="Times New Roman" w:eastAsia="宋体" w:cs="宋体"/>
          <w:kern w:val="0"/>
          <w:sz w:val="24"/>
          <w:szCs w:val="21"/>
          <w:lang w:val="en-US" w:eastAsia="zh-CN" w:bidi="ar"/>
        </w:rPr>
        <w:t>）</w:t>
      </w:r>
    </w:p>
    <w:p w14:paraId="2DCF231C">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0293041E">
      <w:pPr>
        <w:pStyle w:val="11"/>
        <w:keepNext w:val="0"/>
        <w:keepLines w:val="0"/>
        <w:widowControl w:val="0"/>
        <w:suppressLineNumbers w:val="0"/>
        <w:adjustRightInd w:val="0"/>
        <w:snapToGrid w:val="0"/>
        <w:spacing w:before="7"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4417A18">
      <w:pPr>
        <w:pStyle w:val="11"/>
        <w:keepNext w:val="0"/>
        <w:keepLines w:val="0"/>
        <w:widowControl w:val="0"/>
        <w:suppressLineNumbers w:val="0"/>
        <w:tabs>
          <w:tab w:val="left" w:pos="8549"/>
        </w:tabs>
        <w:adjustRightInd w:val="0"/>
        <w:snapToGrid w:val="0"/>
        <w:spacing w:before="36"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身份证号码：</w:t>
      </w:r>
      <w:r>
        <w:rPr>
          <w:rFonts w:hint="default" w:ascii="Times New Roman" w:hAnsi="Times New Roman" w:eastAsia="宋体" w:cs="宋体"/>
          <w:kern w:val="0"/>
          <w:sz w:val="24"/>
          <w:szCs w:val="21"/>
          <w:u w:val="single"/>
          <w:lang w:val="en-US" w:eastAsia="zh-CN" w:bidi="ar"/>
        </w:rPr>
        <w:tab/>
      </w:r>
    </w:p>
    <w:p w14:paraId="5F8E1F7D">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45F56744">
      <w:pPr>
        <w:pStyle w:val="11"/>
        <w:keepNext w:val="0"/>
        <w:keepLines w:val="0"/>
        <w:widowControl w:val="0"/>
        <w:suppressLineNumbers w:val="0"/>
        <w:adjustRightInd w:val="0"/>
        <w:snapToGrid w:val="0"/>
        <w:spacing w:before="6"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2A5A8AC7">
      <w:pPr>
        <w:pStyle w:val="11"/>
        <w:keepNext w:val="0"/>
        <w:keepLines w:val="0"/>
        <w:widowControl w:val="0"/>
        <w:suppressLineNumbers w:val="0"/>
        <w:tabs>
          <w:tab w:val="left" w:pos="7661"/>
        </w:tabs>
        <w:adjustRightInd w:val="0"/>
        <w:snapToGrid w:val="0"/>
        <w:spacing w:before="37"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委托代理人：</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（签字）</w:t>
      </w:r>
    </w:p>
    <w:p w14:paraId="432D73FE">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176DE658">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6CAF178D">
      <w:pPr>
        <w:pStyle w:val="11"/>
        <w:keepNext w:val="0"/>
        <w:keepLines w:val="0"/>
        <w:widowControl w:val="0"/>
        <w:suppressLineNumbers w:val="0"/>
        <w:tabs>
          <w:tab w:val="left" w:pos="8549"/>
        </w:tabs>
        <w:adjustRightInd w:val="0"/>
        <w:snapToGrid w:val="0"/>
        <w:spacing w:before="37" w:beforeAutospacing="0" w:after="0" w:afterAutospacing="0" w:line="300" w:lineRule="auto"/>
        <w:ind w:left="2793" w:right="21"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身份证号码：</w:t>
      </w:r>
      <w:r>
        <w:rPr>
          <w:rFonts w:hint="default" w:ascii="Times New Roman" w:hAnsi="Times New Roman" w:eastAsia="宋体" w:cs="宋体"/>
          <w:kern w:val="0"/>
          <w:sz w:val="24"/>
          <w:szCs w:val="21"/>
          <w:u w:val="single"/>
          <w:lang w:val="en-US" w:eastAsia="zh-CN" w:bidi="ar"/>
        </w:rPr>
        <w:tab/>
      </w:r>
    </w:p>
    <w:p w14:paraId="2F215394">
      <w:pPr>
        <w:pStyle w:val="11"/>
        <w:keepNext w:val="0"/>
        <w:keepLines w:val="0"/>
        <w:widowControl w:val="0"/>
        <w:suppressLineNumbers w:val="0"/>
        <w:adjustRightInd w:val="0"/>
        <w:snapToGrid w:val="0"/>
        <w:spacing w:before="8"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288DAC81">
      <w:pPr>
        <w:pStyle w:val="11"/>
        <w:keepNext w:val="0"/>
        <w:keepLines w:val="0"/>
        <w:widowControl w:val="0"/>
        <w:suppressLineNumbers w:val="0"/>
        <w:tabs>
          <w:tab w:val="left" w:pos="6643"/>
          <w:tab w:val="left" w:pos="7589"/>
          <w:tab w:val="left" w:pos="8533"/>
        </w:tabs>
        <w:adjustRightInd w:val="0"/>
        <w:snapToGrid w:val="0"/>
        <w:spacing w:before="36" w:beforeAutospacing="0" w:after="0" w:afterAutospacing="0" w:line="300" w:lineRule="auto"/>
        <w:ind w:left="5907" w:right="21"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 xml:space="preserve">年 </w:t>
      </w:r>
      <w:r>
        <w:rPr>
          <w:rFonts w:hint="eastAsia" w:ascii="Times New Roman" w:hAnsi="Times New Roman" w:eastAsia="宋体" w:cs="宋体"/>
          <w:kern w:val="0"/>
          <w:sz w:val="24"/>
          <w:szCs w:val="21"/>
          <w:u w:val="single"/>
          <w:lang w:val="en-US" w:eastAsia="zh-CN" w:bidi="ar"/>
        </w:rPr>
        <w:t xml:space="preserve">        </w:t>
      </w:r>
      <w:r>
        <w:rPr>
          <w:rFonts w:hint="eastAsia" w:ascii="Times New Roman" w:hAnsi="Times New Roman" w:eastAsia="宋体" w:cs="宋体"/>
          <w:spacing w:val="-3"/>
          <w:kern w:val="0"/>
          <w:sz w:val="24"/>
          <w:szCs w:val="21"/>
          <w:lang w:val="en-US" w:eastAsia="zh-CN" w:bidi="ar"/>
        </w:rPr>
        <w:t>月</w:t>
      </w:r>
      <w:r>
        <w:rPr>
          <w:rFonts w:hint="eastAsia" w:ascii="Times New Roman" w:hAnsi="Times New Roman" w:eastAsia="宋体" w:cs="宋体"/>
          <w:spacing w:val="-3"/>
          <w:kern w:val="0"/>
          <w:sz w:val="24"/>
          <w:szCs w:val="21"/>
          <w:u w:val="single"/>
          <w:lang w:val="en-US" w:eastAsia="zh-CN" w:bidi="ar"/>
        </w:rPr>
        <w:t xml:space="preserve">            </w:t>
      </w:r>
      <w:r>
        <w:rPr>
          <w:rFonts w:hint="eastAsia" w:ascii="Times New Roman" w:hAnsi="Times New Roman" w:eastAsia="宋体" w:cs="宋体"/>
          <w:kern w:val="0"/>
          <w:sz w:val="24"/>
          <w:szCs w:val="21"/>
          <w:lang w:val="en-US" w:eastAsia="zh-CN" w:bidi="ar"/>
        </w:rPr>
        <w:t>日</w:t>
      </w:r>
    </w:p>
    <w:p w14:paraId="7A590A82">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宋体" w:cs="黑体"/>
          <w:b w:val="0"/>
          <w:bCs/>
          <w:color w:val="auto"/>
          <w:sz w:val="24"/>
          <w:szCs w:val="32"/>
          <w:lang w:val="en-US"/>
        </w:rPr>
      </w:pPr>
      <w:r>
        <w:rPr>
          <w:rFonts w:hint="eastAsia" w:ascii="Times New Roman" w:hAnsi="Times New Roman" w:eastAsia="黑体" w:cs="黑体"/>
          <w:b w:val="0"/>
          <w:bCs/>
          <w:color w:val="auto"/>
          <w:sz w:val="28"/>
          <w:szCs w:val="32"/>
          <w:lang w:val="en-US" w:eastAsia="zh-CN"/>
        </w:rPr>
        <w:t>三、</w:t>
      </w:r>
      <w:bookmarkEnd w:id="275"/>
      <w:permStart w:id="122" w:edGrp="everyone"/>
      <w:r>
        <w:rPr>
          <w:rFonts w:hint="eastAsia" w:ascii="Times New Roman" w:hAnsi="Times New Roman" w:eastAsia="黑体" w:cs="黑体"/>
          <w:b w:val="0"/>
          <w:bCs/>
          <w:color w:val="0000FF"/>
          <w:sz w:val="28"/>
          <w:szCs w:val="28"/>
          <w:lang w:val="en-US" w:eastAsia="zh-CN"/>
        </w:rPr>
        <w:t>联合体协议书</w:t>
      </w:r>
      <w:permEnd w:id="122"/>
    </w:p>
    <w:p w14:paraId="20C443DC">
      <w:pPr>
        <w:pStyle w:val="11"/>
        <w:keepNext w:val="0"/>
        <w:keepLines w:val="0"/>
        <w:pageBreakBefore w:val="0"/>
        <w:widowControl w:val="0"/>
        <w:suppressLineNumbers w:val="0"/>
        <w:tabs>
          <w:tab w:val="left" w:pos="2202"/>
          <w:tab w:val="left" w:pos="6000"/>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ascii="Times New Roman" w:hAnsi="Times New Roman" w:eastAsia="宋体" w:cs="仿宋"/>
          <w:b w:val="0"/>
          <w:bCs/>
          <w:color w:val="auto"/>
          <w:sz w:val="24"/>
          <w:szCs w:val="21"/>
        </w:rPr>
      </w:pP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（所有成员单位名称）自愿组成</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（联合体名称）联合体，共同参</w:t>
      </w:r>
      <w:r>
        <w:rPr>
          <w:rFonts w:hint="eastAsia" w:ascii="Times New Roman" w:hAnsi="Times New Roman" w:eastAsia="宋体" w:cs="宋体"/>
          <w:spacing w:val="-1"/>
          <w:kern w:val="0"/>
          <w:sz w:val="24"/>
          <w:szCs w:val="21"/>
          <w:lang w:val="en-US" w:eastAsia="zh-CN" w:bidi="ar"/>
        </w:rPr>
        <w:t>加</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u w:val="single"/>
          <w:lang w:val="en-US" w:eastAsia="zh-CN" w:bidi="ar"/>
        </w:rPr>
        <w:t>（</w:t>
      </w:r>
      <w:r>
        <w:rPr>
          <w:rFonts w:hint="eastAsia" w:ascii="Times New Roman" w:hAnsi="Times New Roman" w:eastAsia="宋体" w:cs="宋体"/>
          <w:spacing w:val="-3"/>
          <w:kern w:val="0"/>
          <w:sz w:val="24"/>
          <w:szCs w:val="21"/>
          <w:lang w:val="en-US" w:eastAsia="zh-CN" w:bidi="ar"/>
        </w:rPr>
        <w:t>项</w:t>
      </w:r>
      <w:r>
        <w:rPr>
          <w:rFonts w:hint="eastAsia" w:ascii="Times New Roman" w:hAnsi="Times New Roman" w:eastAsia="宋体" w:cs="宋体"/>
          <w:kern w:val="0"/>
          <w:sz w:val="24"/>
          <w:szCs w:val="21"/>
          <w:lang w:val="en-US" w:eastAsia="zh-CN" w:bidi="ar"/>
        </w:rPr>
        <w:t>目名</w:t>
      </w:r>
      <w:r>
        <w:rPr>
          <w:rFonts w:hint="eastAsia" w:ascii="Times New Roman" w:hAnsi="Times New Roman" w:eastAsia="宋体" w:cs="宋体"/>
          <w:spacing w:val="-3"/>
          <w:kern w:val="0"/>
          <w:sz w:val="24"/>
          <w:szCs w:val="21"/>
          <w:lang w:val="en-US" w:eastAsia="zh-CN" w:bidi="ar"/>
        </w:rPr>
        <w:t>称</w:t>
      </w:r>
      <w:r>
        <w:rPr>
          <w:rFonts w:hint="eastAsia" w:ascii="Times New Roman" w:hAnsi="Times New Roman" w:eastAsia="宋体" w:cs="宋体"/>
          <w:spacing w:val="-96"/>
          <w:kern w:val="0"/>
          <w:sz w:val="24"/>
          <w:szCs w:val="21"/>
          <w:lang w:val="en-US" w:eastAsia="zh-CN" w:bidi="ar"/>
        </w:rPr>
        <w:t>）</w:t>
      </w:r>
      <w:r>
        <w:rPr>
          <w:rFonts w:hint="eastAsia" w:ascii="Times New Roman" w:hAnsi="Times New Roman" w:eastAsia="宋体" w:cs="宋体"/>
          <w:spacing w:val="-3"/>
          <w:kern w:val="0"/>
          <w:sz w:val="24"/>
          <w:szCs w:val="21"/>
          <w:lang w:val="en-US" w:eastAsia="zh-CN" w:bidi="ar"/>
        </w:rPr>
        <w:t>材</w:t>
      </w:r>
      <w:r>
        <w:rPr>
          <w:rFonts w:hint="eastAsia" w:ascii="Times New Roman" w:hAnsi="Times New Roman" w:eastAsia="宋体" w:cs="宋体"/>
          <w:kern w:val="0"/>
          <w:sz w:val="24"/>
          <w:szCs w:val="21"/>
          <w:lang w:val="en-US" w:eastAsia="zh-CN" w:bidi="ar"/>
        </w:rPr>
        <w:t>料</w:t>
      </w:r>
      <w:r>
        <w:rPr>
          <w:rFonts w:hint="eastAsia" w:ascii="Times New Roman" w:hAnsi="Times New Roman" w:eastAsia="宋体" w:cs="宋体"/>
          <w:spacing w:val="-3"/>
          <w:kern w:val="0"/>
          <w:sz w:val="24"/>
          <w:szCs w:val="21"/>
          <w:lang w:val="en-US" w:eastAsia="zh-CN" w:bidi="ar"/>
        </w:rPr>
        <w:t>采</w:t>
      </w:r>
      <w:r>
        <w:rPr>
          <w:rFonts w:hint="eastAsia" w:ascii="Times New Roman" w:hAnsi="Times New Roman" w:eastAsia="宋体" w:cs="宋体"/>
          <w:kern w:val="0"/>
          <w:sz w:val="24"/>
          <w:szCs w:val="21"/>
          <w:lang w:val="en-US" w:eastAsia="zh-CN" w:bidi="ar"/>
        </w:rPr>
        <w:t>购</w:t>
      </w:r>
      <w:r>
        <w:rPr>
          <w:rFonts w:hint="eastAsia" w:ascii="Times New Roman" w:hAnsi="Times New Roman" w:eastAsia="宋体" w:cs="宋体"/>
          <w:spacing w:val="-3"/>
          <w:kern w:val="0"/>
          <w:sz w:val="24"/>
          <w:szCs w:val="21"/>
          <w:lang w:val="en-US" w:eastAsia="zh-CN" w:bidi="ar"/>
        </w:rPr>
        <w:t>招</w:t>
      </w:r>
      <w:r>
        <w:rPr>
          <w:rFonts w:hint="eastAsia" w:ascii="Times New Roman" w:hAnsi="Times New Roman" w:eastAsia="宋体" w:cs="宋体"/>
          <w:kern w:val="0"/>
          <w:sz w:val="24"/>
          <w:szCs w:val="21"/>
          <w:lang w:val="en-US" w:eastAsia="zh-CN" w:bidi="ar"/>
        </w:rPr>
        <w:t>标</w:t>
      </w:r>
      <w:r>
        <w:rPr>
          <w:rFonts w:hint="eastAsia" w:ascii="Times New Roman" w:hAnsi="Times New Roman" w:eastAsia="宋体" w:cs="宋体"/>
          <w:spacing w:val="-3"/>
          <w:kern w:val="0"/>
          <w:sz w:val="24"/>
          <w:szCs w:val="21"/>
          <w:lang w:val="en-US" w:eastAsia="zh-CN" w:bidi="ar"/>
        </w:rPr>
        <w:t>项目</w:t>
      </w:r>
      <w:r>
        <w:rPr>
          <w:rFonts w:hint="eastAsia" w:ascii="Times New Roman" w:hAnsi="Times New Roman" w:eastAsia="宋体" w:cs="宋体"/>
          <w:kern w:val="0"/>
          <w:sz w:val="24"/>
          <w:szCs w:val="21"/>
          <w:lang w:val="en-US" w:eastAsia="zh-CN" w:bidi="ar"/>
        </w:rPr>
        <w:t>投标</w:t>
      </w:r>
      <w:r>
        <w:rPr>
          <w:rFonts w:hint="eastAsia" w:ascii="Times New Roman" w:hAnsi="Times New Roman" w:eastAsia="宋体" w:cs="宋体"/>
          <w:spacing w:val="-99"/>
          <w:kern w:val="0"/>
          <w:sz w:val="24"/>
          <w:szCs w:val="21"/>
          <w:lang w:val="en-US" w:eastAsia="zh-CN" w:bidi="ar"/>
        </w:rPr>
        <w:t>。</w:t>
      </w:r>
      <w:r>
        <w:rPr>
          <w:rFonts w:hint="eastAsia" w:ascii="Times New Roman" w:hAnsi="Times New Roman" w:eastAsia="宋体" w:cs="宋体"/>
          <w:kern w:val="0"/>
          <w:sz w:val="24"/>
          <w:szCs w:val="21"/>
          <w:lang w:val="en-US" w:eastAsia="zh-CN" w:bidi="ar"/>
        </w:rPr>
        <w:t>现</w:t>
      </w:r>
      <w:r>
        <w:rPr>
          <w:rFonts w:hint="eastAsia" w:ascii="Times New Roman" w:hAnsi="Times New Roman" w:eastAsia="宋体" w:cs="宋体"/>
          <w:spacing w:val="-3"/>
          <w:kern w:val="0"/>
          <w:sz w:val="24"/>
          <w:szCs w:val="21"/>
          <w:lang w:val="en-US" w:eastAsia="zh-CN" w:bidi="ar"/>
        </w:rPr>
        <w:t>就</w:t>
      </w:r>
      <w:r>
        <w:rPr>
          <w:rFonts w:hint="eastAsia" w:ascii="Times New Roman" w:hAnsi="Times New Roman" w:eastAsia="宋体" w:cs="宋体"/>
          <w:kern w:val="0"/>
          <w:sz w:val="24"/>
          <w:szCs w:val="21"/>
          <w:lang w:val="en-US" w:eastAsia="zh-CN" w:bidi="ar"/>
        </w:rPr>
        <w:t>联</w:t>
      </w:r>
      <w:r>
        <w:rPr>
          <w:rFonts w:hint="eastAsia" w:ascii="Times New Roman" w:hAnsi="Times New Roman" w:eastAsia="宋体" w:cs="宋体"/>
          <w:spacing w:val="-3"/>
          <w:kern w:val="0"/>
          <w:sz w:val="24"/>
          <w:szCs w:val="21"/>
          <w:lang w:val="en-US" w:eastAsia="zh-CN" w:bidi="ar"/>
        </w:rPr>
        <w:t>合</w:t>
      </w:r>
      <w:r>
        <w:rPr>
          <w:rFonts w:hint="eastAsia" w:ascii="Times New Roman" w:hAnsi="Times New Roman" w:eastAsia="宋体" w:cs="宋体"/>
          <w:kern w:val="0"/>
          <w:sz w:val="24"/>
          <w:szCs w:val="21"/>
          <w:lang w:val="en-US" w:eastAsia="zh-CN" w:bidi="ar"/>
        </w:rPr>
        <w:t>体</w:t>
      </w:r>
      <w:r>
        <w:rPr>
          <w:rFonts w:hint="eastAsia" w:ascii="Times New Roman" w:hAnsi="Times New Roman" w:eastAsia="宋体" w:cs="宋体"/>
          <w:spacing w:val="-3"/>
          <w:kern w:val="0"/>
          <w:sz w:val="24"/>
          <w:szCs w:val="21"/>
          <w:lang w:val="en-US" w:eastAsia="zh-CN" w:bidi="ar"/>
        </w:rPr>
        <w:t>投</w:t>
      </w:r>
      <w:r>
        <w:rPr>
          <w:rFonts w:hint="eastAsia" w:ascii="Times New Roman" w:hAnsi="Times New Roman" w:eastAsia="宋体" w:cs="宋体"/>
          <w:kern w:val="0"/>
          <w:sz w:val="24"/>
          <w:szCs w:val="21"/>
          <w:lang w:val="en-US" w:eastAsia="zh-CN" w:bidi="ar"/>
        </w:rPr>
        <w:t>标</w:t>
      </w:r>
      <w:r>
        <w:rPr>
          <w:rFonts w:hint="eastAsia" w:ascii="Times New Roman" w:hAnsi="Times New Roman" w:eastAsia="宋体" w:cs="宋体"/>
          <w:spacing w:val="-3"/>
          <w:kern w:val="0"/>
          <w:sz w:val="24"/>
          <w:szCs w:val="21"/>
          <w:lang w:val="en-US" w:eastAsia="zh-CN" w:bidi="ar"/>
        </w:rPr>
        <w:t>事宜</w:t>
      </w:r>
      <w:r>
        <w:rPr>
          <w:rFonts w:hint="eastAsia" w:ascii="Times New Roman" w:hAnsi="Times New Roman" w:eastAsia="宋体" w:cs="宋体"/>
          <w:kern w:val="0"/>
          <w:sz w:val="24"/>
          <w:szCs w:val="21"/>
          <w:lang w:val="en-US" w:eastAsia="zh-CN" w:bidi="ar"/>
        </w:rPr>
        <w:t>订立</w:t>
      </w:r>
      <w:r>
        <w:rPr>
          <w:rFonts w:hint="eastAsia" w:ascii="Times New Roman" w:hAnsi="Times New Roman" w:eastAsia="宋体" w:cs="宋体"/>
          <w:spacing w:val="-3"/>
          <w:kern w:val="0"/>
          <w:sz w:val="24"/>
          <w:szCs w:val="21"/>
          <w:lang w:val="en-US" w:eastAsia="zh-CN" w:bidi="ar"/>
        </w:rPr>
        <w:t>如</w:t>
      </w:r>
      <w:r>
        <w:rPr>
          <w:rFonts w:hint="eastAsia" w:ascii="Times New Roman" w:hAnsi="Times New Roman" w:eastAsia="宋体" w:cs="宋体"/>
          <w:color w:val="000000"/>
          <w:kern w:val="0"/>
          <w:sz w:val="24"/>
          <w:szCs w:val="22"/>
          <w:lang w:val="en-US" w:eastAsia="en-US" w:bidi="ar"/>
        </w:rPr>
        <w:t>下</w:t>
      </w:r>
      <w:r>
        <w:rPr>
          <w:rFonts w:hint="eastAsia" w:ascii="Times New Roman" w:hAnsi="Times New Roman" w:eastAsia="宋体" w:cs="宋体"/>
          <w:color w:val="000000"/>
          <w:spacing w:val="-3"/>
          <w:kern w:val="0"/>
          <w:sz w:val="24"/>
          <w:szCs w:val="22"/>
          <w:lang w:val="en-US" w:eastAsia="en-US" w:bidi="ar"/>
        </w:rPr>
        <w:t>协</w:t>
      </w:r>
      <w:r>
        <w:rPr>
          <w:rFonts w:hint="eastAsia" w:ascii="Times New Roman" w:hAnsi="Times New Roman" w:eastAsia="宋体" w:cs="宋体"/>
          <w:color w:val="000000"/>
          <w:kern w:val="0"/>
          <w:sz w:val="24"/>
          <w:szCs w:val="22"/>
          <w:lang w:val="en-US" w:eastAsia="en-US" w:bidi="ar"/>
        </w:rPr>
        <w:t>议。</w:t>
      </w:r>
    </w:p>
    <w:p w14:paraId="02047A2D">
      <w:pPr>
        <w:pStyle w:val="11"/>
        <w:keepNext w:val="0"/>
        <w:keepLines w:val="0"/>
        <w:widowControl w:val="0"/>
        <w:suppressLineNumbers w:val="0"/>
        <w:tabs>
          <w:tab w:val="left" w:pos="2673"/>
          <w:tab w:val="left" w:pos="5614"/>
        </w:tabs>
        <w:adjustRightInd w:val="0"/>
        <w:snapToGrid w:val="0"/>
        <w:spacing w:before="36" w:beforeAutospacing="0" w:after="0" w:afterAutospacing="0" w:line="300" w:lineRule="auto"/>
        <w:ind w:left="0" w:right="0"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lang w:val="en-US" w:eastAsia="zh-CN" w:bidi="ar"/>
        </w:rPr>
        <w:t>1.</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（某成员单位名称）为</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（联合体名称）牵头人。</w:t>
      </w:r>
    </w:p>
    <w:p w14:paraId="5ED7A140">
      <w:pPr>
        <w:pStyle w:val="11"/>
        <w:keepNext w:val="0"/>
        <w:keepLines w:val="0"/>
        <w:widowControl w:val="0"/>
        <w:suppressLineNumbers w:val="0"/>
        <w:adjustRightInd w:val="0"/>
        <w:snapToGrid w:val="0"/>
        <w:spacing w:before="148" w:beforeAutospacing="0" w:after="0" w:afterAutospacing="0" w:line="300" w:lineRule="auto"/>
        <w:ind w:left="0" w:right="121"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lang w:val="en-US" w:eastAsia="zh-CN" w:bidi="ar"/>
        </w:rPr>
        <w:t>2.</w:t>
      </w:r>
      <w:r>
        <w:rPr>
          <w:rFonts w:hint="eastAsia" w:ascii="Times New Roman" w:hAnsi="Times New Roman" w:eastAsia="宋体" w:cs="宋体"/>
          <w:kern w:val="0"/>
          <w:sz w:val="24"/>
          <w:szCs w:val="21"/>
          <w:lang w:val="en-US" w:eastAsia="zh-CN" w:bidi="ar"/>
        </w:rPr>
        <w:t>联合体各成员授权牵头人代表联合体参加投标活动，签署文件，提交和接收相关的资料、信息及指示，进行合同谈判活动，负责合同实施阶段的组织和协调工作，以及处理与本招标项目有关的一切事宜。</w:t>
      </w:r>
    </w:p>
    <w:p w14:paraId="46A60421">
      <w:pPr>
        <w:pStyle w:val="11"/>
        <w:keepNext w:val="0"/>
        <w:keepLines w:val="0"/>
        <w:widowControl w:val="0"/>
        <w:suppressLineNumbers w:val="0"/>
        <w:adjustRightInd w:val="0"/>
        <w:snapToGrid w:val="0"/>
        <w:spacing w:before="46" w:beforeAutospacing="0" w:after="0" w:afterAutospacing="0" w:line="300" w:lineRule="auto"/>
        <w:ind w:left="0" w:right="0"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lang w:val="en-US" w:eastAsia="zh-CN" w:bidi="ar"/>
        </w:rPr>
        <w:t>3.</w:t>
      </w:r>
      <w:r>
        <w:rPr>
          <w:rFonts w:hint="eastAsia" w:ascii="Times New Roman" w:hAnsi="Times New Roman" w:eastAsia="宋体" w:cs="宋体"/>
          <w:kern w:val="0"/>
          <w:sz w:val="24"/>
          <w:szCs w:val="21"/>
          <w:lang w:val="en-US" w:eastAsia="zh-CN" w:bidi="ar"/>
        </w:rPr>
        <w:t>联合体牵头人在本项目中签署的一切文件和处理的一切事宜，联合体各成员均予以承认。联合体各成员将严格按照招标文件、投标文件和合同的要求全面履行义务，并向招标人承担连带责任。</w:t>
      </w:r>
    </w:p>
    <w:p w14:paraId="026BFE87">
      <w:pPr>
        <w:pStyle w:val="11"/>
        <w:keepNext w:val="0"/>
        <w:keepLines w:val="0"/>
        <w:widowControl w:val="0"/>
        <w:suppressLineNumbers w:val="0"/>
        <w:tabs>
          <w:tab w:val="left" w:pos="8741"/>
        </w:tabs>
        <w:adjustRightInd w:val="0"/>
        <w:snapToGrid w:val="0"/>
        <w:spacing w:before="46" w:beforeAutospacing="0" w:after="0" w:afterAutospacing="0" w:line="300" w:lineRule="auto"/>
        <w:ind w:left="0" w:right="0" w:firstLine="480" w:firstLineChars="200"/>
        <w:jc w:val="both"/>
        <w:rPr>
          <w:rFonts w:ascii="Times New Roman" w:hAnsi="Times New Roman" w:eastAsia="宋体" w:cs="仿宋"/>
          <w:b w:val="0"/>
          <w:bCs/>
          <w:color w:val="auto"/>
          <w:sz w:val="24"/>
          <w:szCs w:val="21"/>
          <w:lang w:val="en-US"/>
        </w:rPr>
      </w:pPr>
      <w:r>
        <w:rPr>
          <w:rFonts w:hint="default" w:ascii="Times New Roman" w:hAnsi="Times New Roman" w:eastAsia="宋体" w:cs="宋体"/>
          <w:kern w:val="0"/>
          <w:sz w:val="24"/>
          <w:szCs w:val="21"/>
          <w:lang w:val="en-US" w:eastAsia="zh-CN" w:bidi="ar"/>
        </w:rPr>
        <w:t>4.</w:t>
      </w:r>
      <w:r>
        <w:rPr>
          <w:rFonts w:hint="eastAsia" w:ascii="Times New Roman" w:hAnsi="Times New Roman" w:eastAsia="宋体" w:cs="宋体"/>
          <w:spacing w:val="-3"/>
          <w:kern w:val="0"/>
          <w:sz w:val="24"/>
          <w:szCs w:val="21"/>
          <w:lang w:val="en-US" w:eastAsia="zh-CN" w:bidi="ar"/>
        </w:rPr>
        <w:t>联合体各成员单位内部的职责分工如下：</w:t>
      </w:r>
      <w:r>
        <w:rPr>
          <w:rFonts w:hint="default" w:ascii="Times New Roman" w:hAnsi="Times New Roman" w:eastAsia="宋体" w:cs="宋体"/>
          <w:spacing w:val="-3"/>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w:t>
      </w:r>
    </w:p>
    <w:p w14:paraId="2A1A38E9">
      <w:pPr>
        <w:pStyle w:val="11"/>
        <w:keepNext w:val="0"/>
        <w:keepLines w:val="0"/>
        <w:widowControl w:val="0"/>
        <w:suppressLineNumbers w:val="0"/>
        <w:adjustRightInd w:val="0"/>
        <w:snapToGrid w:val="0"/>
        <w:spacing w:before="151" w:beforeAutospacing="0" w:after="0" w:afterAutospacing="0" w:line="300" w:lineRule="auto"/>
        <w:ind w:left="0" w:right="0"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lang w:val="en-US" w:eastAsia="zh-CN" w:bidi="ar"/>
        </w:rPr>
        <w:t>5.</w:t>
      </w:r>
      <w:r>
        <w:rPr>
          <w:rFonts w:hint="eastAsia" w:ascii="Times New Roman" w:hAnsi="Times New Roman" w:eastAsia="宋体" w:cs="宋体"/>
          <w:kern w:val="0"/>
          <w:sz w:val="24"/>
          <w:szCs w:val="21"/>
          <w:lang w:val="en-US" w:eastAsia="zh-CN" w:bidi="ar"/>
        </w:rPr>
        <w:t>本协议书自所有成员单位法定代表人（单位负责人）或其委托代理人签字或盖单位章之日起生效，合同履行完毕后自动失效。</w:t>
      </w:r>
    </w:p>
    <w:p w14:paraId="7FF001E1">
      <w:pPr>
        <w:pStyle w:val="11"/>
        <w:keepNext w:val="0"/>
        <w:keepLines w:val="0"/>
        <w:widowControl w:val="0"/>
        <w:suppressLineNumbers w:val="0"/>
        <w:tabs>
          <w:tab w:val="left" w:pos="2464"/>
        </w:tabs>
        <w:adjustRightInd w:val="0"/>
        <w:snapToGrid w:val="0"/>
        <w:spacing w:before="57" w:beforeAutospacing="0" w:after="0" w:afterAutospacing="0" w:line="300" w:lineRule="auto"/>
        <w:ind w:left="0" w:right="0" w:firstLine="480" w:firstLineChars="200"/>
        <w:jc w:val="both"/>
        <w:rPr>
          <w:rFonts w:ascii="Times New Roman" w:hAnsi="Times New Roman" w:eastAsia="宋体" w:cs="仿宋"/>
          <w:b w:val="0"/>
          <w:bCs/>
          <w:color w:val="auto"/>
          <w:sz w:val="24"/>
          <w:szCs w:val="21"/>
          <w:lang w:val="en-US"/>
        </w:rPr>
      </w:pPr>
      <w:r>
        <w:rPr>
          <w:rFonts w:hint="default" w:ascii="Times New Roman" w:hAnsi="Times New Roman" w:eastAsia="宋体" w:cs="宋体"/>
          <w:kern w:val="0"/>
          <w:sz w:val="24"/>
          <w:szCs w:val="21"/>
          <w:lang w:val="en-US" w:eastAsia="zh-CN" w:bidi="ar"/>
        </w:rPr>
        <w:t>6.</w:t>
      </w:r>
      <w:r>
        <w:rPr>
          <w:rFonts w:hint="eastAsia" w:ascii="Times New Roman" w:hAnsi="Times New Roman" w:eastAsia="宋体" w:cs="宋体"/>
          <w:kern w:val="0"/>
          <w:sz w:val="24"/>
          <w:szCs w:val="21"/>
          <w:lang w:val="en-US" w:eastAsia="zh-CN" w:bidi="ar"/>
        </w:rPr>
        <w:t>本协议书一式</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份，联合体成员和招标人各执一份。</w:t>
      </w:r>
    </w:p>
    <w:p w14:paraId="2B3FE78A">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rPr>
      </w:pPr>
    </w:p>
    <w:p w14:paraId="39DFCCE8">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rPr>
      </w:pPr>
      <w:r>
        <w:rPr>
          <w:rFonts w:hint="eastAsia" w:ascii="Times New Roman" w:hAnsi="Times New Roman" w:eastAsia="宋体" w:cs="仿宋"/>
          <w:b w:val="0"/>
          <w:bCs/>
          <w:color w:val="auto"/>
          <w:sz w:val="24"/>
          <w:szCs w:val="21"/>
          <w:lang w:val="en-US"/>
        </w:rPr>
        <w:t>注：本协议书由法定代表人（单位负责人）签字的，应附法定代表人（单位负责人）身份证明；由委托代理人签字的，应附授权委托书。</w:t>
      </w:r>
    </w:p>
    <w:p w14:paraId="72B66492">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auto"/>
          <w:sz w:val="24"/>
          <w:szCs w:val="21"/>
          <w:lang w:val="en-US"/>
        </w:rPr>
      </w:pPr>
    </w:p>
    <w:p w14:paraId="0EDE7283">
      <w:pPr>
        <w:pStyle w:val="11"/>
        <w:keepNext w:val="0"/>
        <w:keepLines w:val="0"/>
        <w:widowControl w:val="0"/>
        <w:suppressLineNumbers w:val="0"/>
        <w:tabs>
          <w:tab w:val="left" w:pos="7241"/>
        </w:tabs>
        <w:adjustRightInd w:val="0"/>
        <w:snapToGrid w:val="0"/>
        <w:spacing w:before="1" w:beforeAutospacing="0" w:after="0" w:afterAutospacing="0" w:line="300" w:lineRule="auto"/>
        <w:ind w:left="2510" w:right="0" w:firstLine="480" w:firstLineChars="200"/>
        <w:jc w:val="both"/>
        <w:rPr>
          <w:rFonts w:hint="default" w:ascii="Times New Roman" w:hAnsi="Times New Roman" w:cs="宋体"/>
          <w:sz w:val="24"/>
          <w:szCs w:val="21"/>
          <w:lang w:val="en-US"/>
        </w:rPr>
      </w:pPr>
      <w:bookmarkStart w:id="276" w:name="_Toc3904"/>
      <w:r>
        <w:rPr>
          <w:rFonts w:hint="eastAsia" w:ascii="Times New Roman" w:hAnsi="Times New Roman" w:eastAsia="宋体" w:cs="宋体"/>
          <w:kern w:val="0"/>
          <w:sz w:val="24"/>
          <w:szCs w:val="21"/>
          <w:lang w:val="en-US" w:eastAsia="zh-CN" w:bidi="ar"/>
        </w:rPr>
        <w:t>联合体牵头人名称：</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0810E996">
      <w:pPr>
        <w:pStyle w:val="11"/>
        <w:keepNext w:val="0"/>
        <w:keepLines w:val="0"/>
        <w:widowControl w:val="0"/>
        <w:suppressLineNumbers w:val="0"/>
        <w:adjustRightInd w:val="0"/>
        <w:snapToGrid w:val="0"/>
        <w:spacing w:before="11"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3F14C74A">
      <w:pPr>
        <w:pStyle w:val="11"/>
        <w:keepNext w:val="0"/>
        <w:keepLines w:val="0"/>
        <w:widowControl w:val="0"/>
        <w:suppressLineNumbers w:val="0"/>
        <w:tabs>
          <w:tab w:val="left" w:pos="7661"/>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法定代表人（单位负责人）或其委托代理人：（签字）</w:t>
      </w:r>
    </w:p>
    <w:p w14:paraId="145991A4">
      <w:pPr>
        <w:pStyle w:val="11"/>
        <w:keepNext w:val="0"/>
        <w:keepLines w:val="0"/>
        <w:widowControl w:val="0"/>
        <w:suppressLineNumbers w:val="0"/>
        <w:adjustRightInd w:val="0"/>
        <w:snapToGrid w:val="0"/>
        <w:spacing w:before="7" w:beforeAutospacing="0" w:after="0" w:afterAutospacing="0" w:line="300" w:lineRule="auto"/>
        <w:ind w:left="0" w:right="0"/>
        <w:jc w:val="both"/>
        <w:rPr>
          <w:rFonts w:hint="default" w:ascii="Times New Roman" w:hAnsi="Times New Roman" w:cs="宋体"/>
          <w:sz w:val="24"/>
          <w:szCs w:val="21"/>
          <w:lang w:val="en-US"/>
        </w:rPr>
      </w:pPr>
    </w:p>
    <w:p w14:paraId="5763C11E">
      <w:pPr>
        <w:pStyle w:val="11"/>
        <w:keepNext w:val="0"/>
        <w:keepLines w:val="0"/>
        <w:widowControl w:val="0"/>
        <w:suppressLineNumbers w:val="0"/>
        <w:tabs>
          <w:tab w:val="left" w:pos="7241"/>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联合体成员名称：</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4BE13230">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4CB2B56">
      <w:pPr>
        <w:pStyle w:val="11"/>
        <w:keepNext w:val="0"/>
        <w:keepLines w:val="0"/>
        <w:widowControl w:val="0"/>
        <w:suppressLineNumbers w:val="0"/>
        <w:tabs>
          <w:tab w:val="left" w:pos="7658"/>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法定代表人（单位负责人）或其委托代理人：（签字）</w:t>
      </w:r>
    </w:p>
    <w:p w14:paraId="039C5480">
      <w:pPr>
        <w:pStyle w:val="11"/>
        <w:keepNext w:val="0"/>
        <w:keepLines w:val="0"/>
        <w:widowControl w:val="0"/>
        <w:suppressLineNumbers w:val="0"/>
        <w:adjustRightInd w:val="0"/>
        <w:snapToGrid w:val="0"/>
        <w:spacing w:before="7" w:beforeAutospacing="0" w:after="0" w:afterAutospacing="0" w:line="300" w:lineRule="auto"/>
        <w:ind w:left="0" w:right="0"/>
        <w:jc w:val="both"/>
        <w:rPr>
          <w:rFonts w:hint="default" w:ascii="Times New Roman" w:hAnsi="Times New Roman" w:cs="宋体"/>
          <w:sz w:val="24"/>
          <w:szCs w:val="21"/>
          <w:lang w:val="en-US"/>
        </w:rPr>
      </w:pPr>
    </w:p>
    <w:p w14:paraId="74181FBB">
      <w:pPr>
        <w:pStyle w:val="11"/>
        <w:keepNext w:val="0"/>
        <w:keepLines w:val="0"/>
        <w:widowControl w:val="0"/>
        <w:suppressLineNumbers w:val="0"/>
        <w:tabs>
          <w:tab w:val="left" w:pos="7241"/>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联合体成员名称：</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（盖单位章）</w:t>
      </w:r>
    </w:p>
    <w:p w14:paraId="656EE0E1">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sz w:val="24"/>
          <w:szCs w:val="21"/>
          <w:lang w:val="en-US"/>
        </w:rPr>
      </w:pPr>
    </w:p>
    <w:p w14:paraId="7A57B077">
      <w:pPr>
        <w:pStyle w:val="11"/>
        <w:keepNext w:val="0"/>
        <w:keepLines w:val="0"/>
        <w:widowControl w:val="0"/>
        <w:suppressLineNumbers w:val="0"/>
        <w:tabs>
          <w:tab w:val="left" w:pos="7658"/>
        </w:tabs>
        <w:adjustRightInd w:val="0"/>
        <w:snapToGrid w:val="0"/>
        <w:spacing w:before="36" w:beforeAutospacing="0" w:after="0" w:afterAutospacing="0" w:line="300" w:lineRule="auto"/>
        <w:ind w:left="2510" w:right="0" w:firstLine="480" w:firstLineChars="200"/>
        <w:jc w:val="both"/>
        <w:rPr>
          <w:rFonts w:hint="default" w:ascii="Times New Roman" w:hAnsi="Times New Roman" w:cs="宋体"/>
          <w:sz w:val="24"/>
          <w:szCs w:val="21"/>
          <w:lang w:val="en-US"/>
        </w:rPr>
      </w:pPr>
      <w:r>
        <w:rPr>
          <w:rFonts w:hint="eastAsia" w:ascii="Times New Roman" w:hAnsi="Times New Roman" w:eastAsia="宋体" w:cs="宋体"/>
          <w:kern w:val="0"/>
          <w:sz w:val="24"/>
          <w:szCs w:val="21"/>
          <w:lang w:val="en-US" w:eastAsia="zh-CN" w:bidi="ar"/>
        </w:rPr>
        <w:t>法定代表人（单位负责人）或其委托代理人：（签字）</w:t>
      </w:r>
    </w:p>
    <w:p w14:paraId="3C37F1F5">
      <w:pPr>
        <w:pStyle w:val="11"/>
        <w:keepNext w:val="0"/>
        <w:keepLines w:val="0"/>
        <w:widowControl w:val="0"/>
        <w:suppressLineNumbers w:val="0"/>
        <w:tabs>
          <w:tab w:val="left" w:pos="4538"/>
          <w:tab w:val="left" w:pos="5484"/>
          <w:tab w:val="left" w:pos="6427"/>
        </w:tabs>
        <w:adjustRightInd w:val="0"/>
        <w:snapToGrid w:val="0"/>
        <w:spacing w:before="37" w:beforeAutospacing="0" w:after="0" w:afterAutospacing="0" w:line="300" w:lineRule="auto"/>
        <w:ind w:left="3801" w:right="0" w:firstLine="480" w:firstLineChars="200"/>
        <w:jc w:val="both"/>
        <w:rPr>
          <w:rFonts w:hint="default" w:ascii="Times New Roman" w:hAnsi="Times New Roman" w:cs="宋体"/>
          <w:sz w:val="24"/>
          <w:szCs w:val="21"/>
          <w:lang w:val="en-US"/>
        </w:rPr>
      </w:pP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年</w:t>
      </w:r>
      <w:r>
        <w:rPr>
          <w:rFonts w:hint="default" w:ascii="Times New Roman" w:hAnsi="Times New Roman" w:eastAsia="宋体" w:cs="宋体"/>
          <w:kern w:val="0"/>
          <w:sz w:val="24"/>
          <w:szCs w:val="21"/>
          <w:u w:val="single"/>
          <w:lang w:val="en-US" w:eastAsia="zh-CN" w:bidi="ar"/>
        </w:rPr>
        <w:tab/>
      </w:r>
      <w:r>
        <w:rPr>
          <w:rFonts w:hint="eastAsia" w:ascii="Times New Roman" w:hAnsi="Times New Roman" w:eastAsia="宋体" w:cs="宋体"/>
          <w:spacing w:val="-3"/>
          <w:kern w:val="0"/>
          <w:sz w:val="24"/>
          <w:szCs w:val="21"/>
          <w:lang w:val="en-US" w:eastAsia="zh-CN" w:bidi="ar"/>
        </w:rPr>
        <w:t>月</w:t>
      </w:r>
      <w:r>
        <w:rPr>
          <w:rFonts w:hint="default" w:ascii="Times New Roman" w:hAnsi="Times New Roman" w:eastAsia="宋体" w:cs="宋体"/>
          <w:spacing w:val="-3"/>
          <w:kern w:val="0"/>
          <w:sz w:val="24"/>
          <w:szCs w:val="21"/>
          <w:u w:val="single"/>
          <w:lang w:val="en-US" w:eastAsia="zh-CN" w:bidi="ar"/>
        </w:rPr>
        <w:tab/>
      </w:r>
      <w:r>
        <w:rPr>
          <w:rFonts w:hint="eastAsia" w:ascii="Times New Roman" w:hAnsi="Times New Roman" w:eastAsia="宋体" w:cs="宋体"/>
          <w:kern w:val="0"/>
          <w:sz w:val="24"/>
          <w:szCs w:val="21"/>
          <w:lang w:val="en-US" w:eastAsia="zh-CN" w:bidi="ar"/>
        </w:rPr>
        <w:t>日</w:t>
      </w:r>
    </w:p>
    <w:p w14:paraId="5748EF05">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r>
        <w:rPr>
          <w:rFonts w:hint="eastAsia" w:ascii="Times New Roman" w:hAnsi="Times New Roman" w:eastAsia="黑体" w:cs="黑体"/>
          <w:b w:val="0"/>
          <w:bCs/>
          <w:color w:val="auto"/>
          <w:sz w:val="28"/>
          <w:szCs w:val="32"/>
          <w:lang w:val="en-US" w:eastAsia="zh-CN"/>
        </w:rPr>
        <w:t>四、投标保证金</w:t>
      </w:r>
      <w:bookmarkEnd w:id="276"/>
    </w:p>
    <w:p w14:paraId="7D582E1E">
      <w:pPr>
        <w:pStyle w:val="32"/>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ermStart w:id="123" w:edGrp="everyone"/>
      <w:r>
        <w:rPr>
          <w:rFonts w:hint="eastAsia" w:ascii="Times New Roman" w:hAnsi="Times New Roman" w:eastAsia="宋体"/>
          <w:b w:val="0"/>
          <w:bCs w:val="0"/>
          <w:color w:val="0000FF"/>
          <w:sz w:val="24"/>
          <w:lang w:eastAsia="zh-CN"/>
        </w:rPr>
        <w:t>（提供投标保证金缴纳凭证）</w:t>
      </w:r>
      <w:permEnd w:id="123"/>
    </w:p>
    <w:p w14:paraId="52E76DA0">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C21CF36">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5CA3701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0CADCD2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B84B475">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925378B">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97F60F4">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69A92A5E">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2C446D6">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01D5F96">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C599A84">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7B737B3">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88D641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5AB3B8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893CA04">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5E06D0D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36C2D50D">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9863732">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08777EF">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7FFE909F">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3FF2DF6">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0B5003F9">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65EBC4F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61020C63">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A982761">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7679CEB9">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BAECF34">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2B66453F">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342101E">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0A95D5D9">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4BAB1944">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15EB1818">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7BEECF00">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0EBE42BA">
      <w:pPr>
        <w:pStyle w:val="32"/>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bCs/>
          <w:color w:val="auto"/>
          <w:sz w:val="24"/>
          <w:szCs w:val="28"/>
        </w:rPr>
      </w:pPr>
    </w:p>
    <w:p w14:paraId="79AA0EB5">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277" w:name="_Toc10146"/>
      <w:r>
        <w:rPr>
          <w:rFonts w:hint="eastAsia" w:ascii="Times New Roman" w:hAnsi="Times New Roman" w:eastAsia="黑体" w:cs="黑体"/>
          <w:b w:val="0"/>
          <w:bCs/>
          <w:color w:val="auto"/>
          <w:sz w:val="28"/>
          <w:szCs w:val="32"/>
          <w:lang w:val="en-US" w:eastAsia="zh-CN"/>
        </w:rPr>
        <w:t>五、商务和技术偏差表</w:t>
      </w:r>
      <w:bookmarkEnd w:id="277"/>
    </w:p>
    <w:p w14:paraId="689A2636">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auto"/>
          <w:sz w:val="24"/>
          <w:szCs w:val="32"/>
          <w:lang w:val="en-US"/>
        </w:rPr>
      </w:pPr>
    </w:p>
    <w:tbl>
      <w:tblPr>
        <w:tblStyle w:val="13"/>
        <w:tblW w:w="0" w:type="auto"/>
        <w:jc w:val="center"/>
        <w:tblLayout w:type="fixed"/>
        <w:tblCellMar>
          <w:top w:w="0" w:type="dxa"/>
          <w:left w:w="10" w:type="dxa"/>
          <w:bottom w:w="0" w:type="dxa"/>
          <w:right w:w="10" w:type="dxa"/>
        </w:tblCellMar>
      </w:tblPr>
      <w:tblGrid>
        <w:gridCol w:w="931"/>
        <w:gridCol w:w="2693"/>
        <w:gridCol w:w="2981"/>
        <w:gridCol w:w="1632"/>
      </w:tblGrid>
      <w:tr w14:paraId="1F81E92B">
        <w:tblPrEx>
          <w:tblCellMar>
            <w:top w:w="0" w:type="dxa"/>
            <w:left w:w="10" w:type="dxa"/>
            <w:bottom w:w="0" w:type="dxa"/>
            <w:right w:w="10" w:type="dxa"/>
          </w:tblCellMar>
        </w:tblPrEx>
        <w:trPr>
          <w:trHeight w:val="461" w:hRule="exact"/>
          <w:jc w:val="center"/>
        </w:trPr>
        <w:tc>
          <w:tcPr>
            <w:tcW w:w="931" w:type="dxa"/>
            <w:tcBorders>
              <w:top w:val="single" w:color="auto" w:sz="4" w:space="0"/>
              <w:left w:val="single" w:color="auto" w:sz="4" w:space="0"/>
            </w:tcBorders>
            <w:shd w:val="clear" w:color="auto" w:fill="auto"/>
            <w:vAlign w:val="bottom"/>
          </w:tcPr>
          <w:p w14:paraId="10CE0F6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bookmarkStart w:id="278" w:name="bookmark477"/>
            <w:r>
              <w:rPr>
                <w:rFonts w:hint="eastAsia" w:ascii="Times New Roman" w:hAnsi="Times New Roman" w:eastAsia="宋体" w:cs="仿宋"/>
                <w:b w:val="0"/>
                <w:bCs/>
                <w:color w:val="auto"/>
                <w:sz w:val="24"/>
                <w:szCs w:val="21"/>
              </w:rPr>
              <w:t>序号</w:t>
            </w:r>
            <w:bookmarkEnd w:id="278"/>
          </w:p>
        </w:tc>
        <w:tc>
          <w:tcPr>
            <w:tcW w:w="2693" w:type="dxa"/>
            <w:tcBorders>
              <w:top w:val="single" w:color="auto" w:sz="4" w:space="0"/>
              <w:left w:val="single" w:color="auto" w:sz="4" w:space="0"/>
            </w:tcBorders>
            <w:shd w:val="clear" w:color="auto" w:fill="auto"/>
            <w:vAlign w:val="bottom"/>
          </w:tcPr>
          <w:p w14:paraId="77DCB93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招标文件章节及条款号</w:t>
            </w:r>
          </w:p>
        </w:tc>
        <w:tc>
          <w:tcPr>
            <w:tcW w:w="2981" w:type="dxa"/>
            <w:tcBorders>
              <w:top w:val="single" w:color="auto" w:sz="4" w:space="0"/>
              <w:left w:val="single" w:color="auto" w:sz="4" w:space="0"/>
            </w:tcBorders>
            <w:shd w:val="clear" w:color="auto" w:fill="auto"/>
            <w:vAlign w:val="bottom"/>
          </w:tcPr>
          <w:p w14:paraId="2D5DD19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投标文件章节及条款号</w:t>
            </w:r>
          </w:p>
        </w:tc>
        <w:tc>
          <w:tcPr>
            <w:tcW w:w="1632" w:type="dxa"/>
            <w:tcBorders>
              <w:top w:val="single" w:color="auto" w:sz="4" w:space="0"/>
              <w:left w:val="single" w:color="auto" w:sz="4" w:space="0"/>
              <w:right w:val="single" w:color="auto" w:sz="4" w:space="0"/>
            </w:tcBorders>
            <w:shd w:val="clear" w:color="auto" w:fill="auto"/>
            <w:vAlign w:val="bottom"/>
          </w:tcPr>
          <w:p w14:paraId="1F74AAC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偏差说明</w:t>
            </w:r>
          </w:p>
        </w:tc>
      </w:tr>
      <w:tr w14:paraId="312BAA13">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shd w:val="clear" w:color="auto" w:fill="auto"/>
            <w:vAlign w:val="bottom"/>
          </w:tcPr>
          <w:p w14:paraId="6C12CB8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1</w:t>
            </w:r>
          </w:p>
        </w:tc>
        <w:tc>
          <w:tcPr>
            <w:tcW w:w="2693" w:type="dxa"/>
            <w:tcBorders>
              <w:top w:val="single" w:color="auto" w:sz="4" w:space="0"/>
              <w:left w:val="single" w:color="auto" w:sz="4" w:space="0"/>
            </w:tcBorders>
            <w:shd w:val="clear" w:color="auto" w:fill="auto"/>
          </w:tcPr>
          <w:p w14:paraId="0F0AC4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77BC6A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315871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656C9CA7">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shd w:val="clear" w:color="auto" w:fill="auto"/>
            <w:vAlign w:val="bottom"/>
          </w:tcPr>
          <w:p w14:paraId="0E8ED82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2</w:t>
            </w:r>
          </w:p>
        </w:tc>
        <w:tc>
          <w:tcPr>
            <w:tcW w:w="2693" w:type="dxa"/>
            <w:tcBorders>
              <w:top w:val="single" w:color="auto" w:sz="4" w:space="0"/>
              <w:left w:val="single" w:color="auto" w:sz="4" w:space="0"/>
            </w:tcBorders>
            <w:shd w:val="clear" w:color="auto" w:fill="auto"/>
          </w:tcPr>
          <w:p w14:paraId="09D2DC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2A80B6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308F66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37FDFD2F">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shd w:val="clear" w:color="auto" w:fill="auto"/>
            <w:vAlign w:val="bottom"/>
          </w:tcPr>
          <w:p w14:paraId="14D3788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3</w:t>
            </w:r>
          </w:p>
        </w:tc>
        <w:tc>
          <w:tcPr>
            <w:tcW w:w="2693" w:type="dxa"/>
            <w:tcBorders>
              <w:top w:val="single" w:color="auto" w:sz="4" w:space="0"/>
              <w:left w:val="single" w:color="auto" w:sz="4" w:space="0"/>
            </w:tcBorders>
            <w:shd w:val="clear" w:color="auto" w:fill="auto"/>
          </w:tcPr>
          <w:p w14:paraId="2A38CD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32C157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1117DB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2CDD37E1">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shd w:val="clear" w:color="auto" w:fill="auto"/>
            <w:vAlign w:val="bottom"/>
          </w:tcPr>
          <w:p w14:paraId="4DB892E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4</w:t>
            </w:r>
          </w:p>
        </w:tc>
        <w:tc>
          <w:tcPr>
            <w:tcW w:w="2693" w:type="dxa"/>
            <w:tcBorders>
              <w:top w:val="single" w:color="auto" w:sz="4" w:space="0"/>
              <w:left w:val="single" w:color="auto" w:sz="4" w:space="0"/>
            </w:tcBorders>
            <w:shd w:val="clear" w:color="auto" w:fill="auto"/>
          </w:tcPr>
          <w:p w14:paraId="01D0E6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045A52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277EBB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5984D804">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shd w:val="clear" w:color="auto" w:fill="auto"/>
            <w:vAlign w:val="bottom"/>
          </w:tcPr>
          <w:p w14:paraId="785CC44A">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rPr>
              <w:t>5</w:t>
            </w:r>
          </w:p>
        </w:tc>
        <w:tc>
          <w:tcPr>
            <w:tcW w:w="2693" w:type="dxa"/>
            <w:tcBorders>
              <w:top w:val="single" w:color="auto" w:sz="4" w:space="0"/>
              <w:left w:val="single" w:color="auto" w:sz="4" w:space="0"/>
            </w:tcBorders>
            <w:shd w:val="clear" w:color="auto" w:fill="auto"/>
          </w:tcPr>
          <w:p w14:paraId="7FB315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tcBorders>
            <w:shd w:val="clear" w:color="auto" w:fill="auto"/>
          </w:tcPr>
          <w:p w14:paraId="1B8EDA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right w:val="single" w:color="auto" w:sz="4" w:space="0"/>
            </w:tcBorders>
            <w:shd w:val="clear" w:color="auto" w:fill="auto"/>
          </w:tcPr>
          <w:p w14:paraId="2E42C8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r w14:paraId="075656DC">
        <w:tblPrEx>
          <w:tblCellMar>
            <w:top w:w="0" w:type="dxa"/>
            <w:left w:w="10" w:type="dxa"/>
            <w:bottom w:w="0" w:type="dxa"/>
            <w:right w:w="10" w:type="dxa"/>
          </w:tblCellMar>
        </w:tblPrEx>
        <w:trPr>
          <w:trHeight w:val="466" w:hRule="exact"/>
          <w:jc w:val="center"/>
        </w:trPr>
        <w:tc>
          <w:tcPr>
            <w:tcW w:w="931" w:type="dxa"/>
            <w:tcBorders>
              <w:top w:val="single" w:color="auto" w:sz="4" w:space="0"/>
              <w:left w:val="single" w:color="auto" w:sz="4" w:space="0"/>
              <w:bottom w:val="single" w:color="auto" w:sz="4" w:space="0"/>
            </w:tcBorders>
            <w:shd w:val="clear" w:color="auto" w:fill="auto"/>
          </w:tcPr>
          <w:p w14:paraId="0ADF2A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s="仿宋"/>
                <w:b w:val="0"/>
                <w:bCs/>
                <w:color w:val="auto"/>
                <w:sz w:val="24"/>
                <w:szCs w:val="21"/>
                <w:lang w:eastAsia="zh-CN"/>
              </w:rPr>
            </w:pPr>
            <w:r>
              <w:rPr>
                <w:rFonts w:hint="eastAsia" w:ascii="Times New Roman" w:hAnsi="Times New Roman" w:eastAsia="宋体" w:cs="仿宋"/>
                <w:b w:val="0"/>
                <w:bCs/>
                <w:color w:val="auto"/>
                <w:sz w:val="24"/>
                <w:szCs w:val="21"/>
                <w:lang w:eastAsia="zh-CN"/>
              </w:rPr>
              <w:t>……</w:t>
            </w:r>
          </w:p>
        </w:tc>
        <w:tc>
          <w:tcPr>
            <w:tcW w:w="2693" w:type="dxa"/>
            <w:tcBorders>
              <w:top w:val="single" w:color="auto" w:sz="4" w:space="0"/>
              <w:left w:val="single" w:color="auto" w:sz="4" w:space="0"/>
              <w:bottom w:val="single" w:color="auto" w:sz="4" w:space="0"/>
            </w:tcBorders>
            <w:shd w:val="clear" w:color="auto" w:fill="auto"/>
          </w:tcPr>
          <w:p w14:paraId="388B24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2981" w:type="dxa"/>
            <w:tcBorders>
              <w:top w:val="single" w:color="auto" w:sz="4" w:space="0"/>
              <w:left w:val="single" w:color="auto" w:sz="4" w:space="0"/>
              <w:bottom w:val="single" w:color="auto" w:sz="4" w:space="0"/>
            </w:tcBorders>
            <w:shd w:val="clear" w:color="auto" w:fill="auto"/>
          </w:tcPr>
          <w:p w14:paraId="6B00E7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c>
          <w:tcPr>
            <w:tcW w:w="1632" w:type="dxa"/>
            <w:tcBorders>
              <w:top w:val="single" w:color="auto" w:sz="4" w:space="0"/>
              <w:left w:val="single" w:color="auto" w:sz="4" w:space="0"/>
              <w:bottom w:val="single" w:color="auto" w:sz="4" w:space="0"/>
              <w:right w:val="single" w:color="auto" w:sz="4" w:space="0"/>
            </w:tcBorders>
            <w:shd w:val="clear" w:color="auto" w:fill="auto"/>
          </w:tcPr>
          <w:p w14:paraId="2063B5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auto"/>
                <w:sz w:val="24"/>
                <w:szCs w:val="21"/>
              </w:rPr>
            </w:pPr>
          </w:p>
        </w:tc>
      </w:tr>
    </w:tbl>
    <w:p w14:paraId="5061E5EC">
      <w:pPr>
        <w:pStyle w:val="34"/>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仿宋"/>
          <w:b w:val="0"/>
          <w:bCs/>
          <w:color w:val="auto"/>
          <w:sz w:val="24"/>
          <w:szCs w:val="21"/>
        </w:rPr>
      </w:pPr>
    </w:p>
    <w:p w14:paraId="46E3C938">
      <w:pPr>
        <w:pStyle w:val="34"/>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rPr>
        <w:sectPr>
          <w:footerReference r:id="rId17" w:type="first"/>
          <w:footerReference r:id="rId15" w:type="default"/>
          <w:footerReference r:id="rId16" w:type="even"/>
          <w:pgSz w:w="12240" w:h="15840"/>
          <w:pgMar w:top="1440" w:right="1800" w:bottom="1440" w:left="1800" w:header="0" w:footer="918" w:gutter="0"/>
          <w:pgNumType w:fmt="decimal"/>
          <w:cols w:space="720" w:num="1"/>
          <w:titlePg/>
          <w:docGrid w:linePitch="360" w:charSpace="0"/>
        </w:sectPr>
      </w:pPr>
      <w:r>
        <w:rPr>
          <w:rFonts w:hint="eastAsia" w:ascii="Times New Roman" w:hAnsi="Times New Roman" w:eastAsia="宋体" w:cs="宋体"/>
          <w:sz w:val="24"/>
          <w:szCs w:val="22"/>
          <w:lang w:val="en-US" w:eastAsia="en-US" w:bidi="ar"/>
        </w:rPr>
        <w:t>投标人保证：除商务和技术偏差表列出的偏差外，投标人响应招标文件的全部要求。</w:t>
      </w:r>
    </w:p>
    <w:p w14:paraId="193BF90E">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279" w:name="_Toc13504"/>
      <w:r>
        <w:rPr>
          <w:rFonts w:hint="eastAsia" w:ascii="Times New Roman" w:hAnsi="Times New Roman" w:eastAsia="黑体" w:cs="黑体"/>
          <w:b w:val="0"/>
          <w:bCs/>
          <w:color w:val="auto"/>
          <w:sz w:val="28"/>
          <w:szCs w:val="32"/>
          <w:lang w:val="en-US" w:eastAsia="zh-CN"/>
        </w:rPr>
        <w:t>六、分项报价表</w:t>
      </w:r>
      <w:bookmarkEnd w:id="279"/>
    </w:p>
    <w:p w14:paraId="11A1FEF4">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auto"/>
          <w:sz w:val="24"/>
          <w:szCs w:val="32"/>
          <w:lang w:val="en-US"/>
        </w:rPr>
      </w:pPr>
    </w:p>
    <w:p w14:paraId="084D15BE">
      <w:pPr>
        <w:pStyle w:val="20"/>
        <w:pageBreakBefore w:val="0"/>
        <w:widowControl w:val="0"/>
        <w:numPr>
          <w:ilvl w:val="0"/>
          <w:numId w:val="1"/>
        </w:numPr>
        <w:tabs>
          <w:tab w:val="left" w:pos="678"/>
          <w:tab w:val="clear" w:pos="312"/>
        </w:tabs>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Times New Roman" w:hAnsi="Times New Roman" w:eastAsia="宋体" w:cs="仿宋"/>
          <w:b w:val="0"/>
          <w:bCs/>
          <w:color w:val="auto"/>
          <w:sz w:val="24"/>
          <w:szCs w:val="21"/>
        </w:rPr>
      </w:pPr>
      <w:bookmarkStart w:id="280" w:name="bookmark480"/>
      <w:r>
        <w:rPr>
          <w:rFonts w:hint="eastAsia" w:ascii="Times New Roman" w:hAnsi="Times New Roman" w:eastAsia="宋体" w:cs="仿宋"/>
          <w:b w:val="0"/>
          <w:bCs/>
          <w:color w:val="auto"/>
          <w:sz w:val="24"/>
          <w:szCs w:val="21"/>
        </w:rPr>
        <w:t>分项报价表说明</w:t>
      </w:r>
      <w:bookmarkEnd w:id="280"/>
    </w:p>
    <w:p w14:paraId="59335257">
      <w:pPr>
        <w:pStyle w:val="20"/>
        <w:pageBreakBefore w:val="0"/>
        <w:widowControl w:val="0"/>
        <w:numPr>
          <w:ilvl w:val="0"/>
          <w:numId w:val="0"/>
        </w:numPr>
        <w:tabs>
          <w:tab w:val="left" w:pos="678"/>
        </w:tabs>
        <w:kinsoku/>
        <w:wordWrap/>
        <w:overflowPunct/>
        <w:topLinePunct w:val="0"/>
        <w:autoSpaceDE/>
        <w:autoSpaceDN/>
        <w:bidi w:val="0"/>
        <w:adjustRightInd w:val="0"/>
        <w:snapToGrid w:val="0"/>
        <w:spacing w:line="300" w:lineRule="auto"/>
        <w:ind w:leftChars="200"/>
        <w:jc w:val="both"/>
        <w:textAlignment w:val="auto"/>
        <w:rPr>
          <w:rFonts w:hint="eastAsia" w:ascii="Times New Roman" w:hAnsi="Times New Roman" w:eastAsia="宋体" w:cs="仿宋"/>
          <w:b w:val="0"/>
          <w:bCs/>
          <w:color w:val="auto"/>
          <w:sz w:val="24"/>
          <w:szCs w:val="21"/>
        </w:rPr>
      </w:pPr>
      <w:permStart w:id="124" w:edGrp="everyone"/>
      <w:r>
        <w:rPr>
          <w:rFonts w:hint="eastAsia" w:ascii="Times New Roman" w:hAnsi="Times New Roman" w:eastAsia="宋体" w:cs="宋体"/>
          <w:color w:val="0000FF"/>
          <w:sz w:val="24"/>
          <w:szCs w:val="22"/>
          <w:lang w:val="en-US" w:eastAsia="en-US" w:bidi="ar"/>
        </w:rPr>
        <w:t>单击此处输入文字。</w:t>
      </w:r>
      <w:permEnd w:id="124"/>
    </w:p>
    <w:p w14:paraId="0DB8D7B0">
      <w:pPr>
        <w:pStyle w:val="20"/>
        <w:pageBreakBefore w:val="0"/>
        <w:widowControl w:val="0"/>
        <w:tabs>
          <w:tab w:val="left" w:pos="711"/>
        </w:tabs>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Times New Roman" w:hAnsi="Times New Roman" w:eastAsia="宋体" w:cs="仿宋"/>
          <w:b w:val="0"/>
          <w:bCs/>
          <w:color w:val="auto"/>
          <w:sz w:val="24"/>
          <w:szCs w:val="21"/>
        </w:rPr>
      </w:pPr>
      <w:r>
        <w:rPr>
          <w:rFonts w:hint="eastAsia" w:ascii="Times New Roman" w:hAnsi="Times New Roman" w:eastAsia="宋体" w:cs="仿宋"/>
          <w:b w:val="0"/>
          <w:bCs/>
          <w:color w:val="auto"/>
          <w:sz w:val="24"/>
          <w:szCs w:val="21"/>
          <w:lang w:val="en-US" w:bidi="en-US"/>
        </w:rPr>
        <w:t>2.</w:t>
      </w:r>
      <w:r>
        <w:rPr>
          <w:rFonts w:hint="eastAsia" w:ascii="Times New Roman" w:hAnsi="Times New Roman" w:eastAsia="宋体" w:cs="仿宋"/>
          <w:b w:val="0"/>
          <w:bCs/>
          <w:color w:val="auto"/>
          <w:sz w:val="24"/>
          <w:szCs w:val="21"/>
        </w:rPr>
        <w:t>分项报价表</w:t>
      </w:r>
    </w:p>
    <w:p w14:paraId="09ADD356">
      <w:pPr>
        <w:pStyle w:val="20"/>
        <w:pageBreakBefore w:val="0"/>
        <w:widowControl w:val="0"/>
        <w:tabs>
          <w:tab w:val="left" w:pos="711"/>
        </w:tabs>
        <w:kinsoku/>
        <w:wordWrap/>
        <w:overflowPunct/>
        <w:topLinePunct w:val="0"/>
        <w:autoSpaceDE/>
        <w:autoSpaceDN/>
        <w:bidi w:val="0"/>
        <w:adjustRightInd w:val="0"/>
        <w:snapToGrid w:val="0"/>
        <w:spacing w:line="300" w:lineRule="auto"/>
        <w:ind w:left="0" w:leftChars="0" w:firstLine="0" w:firstLineChars="0"/>
        <w:jc w:val="right"/>
        <w:textAlignment w:val="auto"/>
        <w:rPr>
          <w:rFonts w:ascii="Times New Roman" w:hAnsi="Times New Roman" w:eastAsia="宋体" w:cs="仿宋"/>
          <w:b w:val="0"/>
          <w:bCs/>
          <w:color w:val="0000FF"/>
          <w:sz w:val="24"/>
          <w:szCs w:val="21"/>
        </w:rPr>
      </w:pPr>
      <w:permStart w:id="125" w:edGrp="everyone"/>
      <w:r>
        <w:rPr>
          <w:rFonts w:hint="eastAsia" w:ascii="Times New Roman" w:hAnsi="Times New Roman" w:eastAsia="宋体" w:cs="仿宋"/>
          <w:b w:val="0"/>
          <w:bCs/>
          <w:color w:val="0000FF"/>
          <w:sz w:val="24"/>
          <w:szCs w:val="21"/>
        </w:rPr>
        <w:t>单位：人民币元</w:t>
      </w:r>
    </w:p>
    <w:tbl>
      <w:tblPr>
        <w:tblStyle w:val="13"/>
        <w:tblW w:w="0" w:type="auto"/>
        <w:jc w:val="center"/>
        <w:tblLayout w:type="fixed"/>
        <w:tblCellMar>
          <w:top w:w="0" w:type="dxa"/>
          <w:left w:w="10" w:type="dxa"/>
          <w:bottom w:w="0" w:type="dxa"/>
          <w:right w:w="10" w:type="dxa"/>
        </w:tblCellMar>
      </w:tblPr>
      <w:tblGrid>
        <w:gridCol w:w="710"/>
        <w:gridCol w:w="1560"/>
        <w:gridCol w:w="994"/>
        <w:gridCol w:w="1133"/>
        <w:gridCol w:w="1421"/>
        <w:gridCol w:w="1699"/>
        <w:gridCol w:w="1286"/>
      </w:tblGrid>
      <w:tr w14:paraId="47576C17">
        <w:tblPrEx>
          <w:tblCellMar>
            <w:top w:w="0" w:type="dxa"/>
            <w:left w:w="10" w:type="dxa"/>
            <w:bottom w:w="0" w:type="dxa"/>
            <w:right w:w="10" w:type="dxa"/>
          </w:tblCellMar>
        </w:tblPrEx>
        <w:trPr>
          <w:trHeight w:val="422" w:hRule="exact"/>
          <w:jc w:val="center"/>
        </w:trPr>
        <w:tc>
          <w:tcPr>
            <w:tcW w:w="710" w:type="dxa"/>
            <w:tcBorders>
              <w:top w:val="single" w:color="auto" w:sz="4" w:space="0"/>
              <w:left w:val="single" w:color="auto" w:sz="4" w:space="0"/>
            </w:tcBorders>
            <w:shd w:val="clear" w:color="auto" w:fill="auto"/>
            <w:vAlign w:val="center"/>
          </w:tcPr>
          <w:p w14:paraId="06FF575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序号</w:t>
            </w:r>
          </w:p>
        </w:tc>
        <w:tc>
          <w:tcPr>
            <w:tcW w:w="1560" w:type="dxa"/>
            <w:tcBorders>
              <w:top w:val="single" w:color="auto" w:sz="4" w:space="0"/>
              <w:left w:val="single" w:color="auto" w:sz="4" w:space="0"/>
            </w:tcBorders>
            <w:shd w:val="clear" w:color="auto" w:fill="auto"/>
            <w:vAlign w:val="center"/>
          </w:tcPr>
          <w:p w14:paraId="16E753A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分项名称</w:t>
            </w:r>
          </w:p>
        </w:tc>
        <w:tc>
          <w:tcPr>
            <w:tcW w:w="994" w:type="dxa"/>
            <w:tcBorders>
              <w:top w:val="single" w:color="auto" w:sz="4" w:space="0"/>
              <w:left w:val="single" w:color="auto" w:sz="4" w:space="0"/>
            </w:tcBorders>
            <w:shd w:val="clear" w:color="auto" w:fill="auto"/>
            <w:vAlign w:val="center"/>
          </w:tcPr>
          <w:p w14:paraId="02FA7A3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单位</w:t>
            </w:r>
          </w:p>
        </w:tc>
        <w:tc>
          <w:tcPr>
            <w:tcW w:w="1133" w:type="dxa"/>
            <w:tcBorders>
              <w:top w:val="single" w:color="auto" w:sz="4" w:space="0"/>
              <w:left w:val="single" w:color="auto" w:sz="4" w:space="0"/>
            </w:tcBorders>
            <w:shd w:val="clear" w:color="auto" w:fill="auto"/>
            <w:vAlign w:val="center"/>
          </w:tcPr>
          <w:p w14:paraId="2F6F085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数量</w:t>
            </w:r>
          </w:p>
        </w:tc>
        <w:tc>
          <w:tcPr>
            <w:tcW w:w="1421" w:type="dxa"/>
            <w:tcBorders>
              <w:top w:val="single" w:color="auto" w:sz="4" w:space="0"/>
              <w:left w:val="single" w:color="auto" w:sz="4" w:space="0"/>
            </w:tcBorders>
            <w:shd w:val="clear" w:color="auto" w:fill="auto"/>
            <w:vAlign w:val="center"/>
          </w:tcPr>
          <w:p w14:paraId="11438DE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单价（元）</w:t>
            </w:r>
          </w:p>
        </w:tc>
        <w:tc>
          <w:tcPr>
            <w:tcW w:w="1699" w:type="dxa"/>
            <w:tcBorders>
              <w:top w:val="single" w:color="auto" w:sz="4" w:space="0"/>
              <w:left w:val="single" w:color="auto" w:sz="4" w:space="0"/>
            </w:tcBorders>
            <w:shd w:val="clear" w:color="auto" w:fill="auto"/>
            <w:vAlign w:val="center"/>
          </w:tcPr>
          <w:p w14:paraId="3643E1B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总价（元）</w:t>
            </w:r>
          </w:p>
        </w:tc>
        <w:tc>
          <w:tcPr>
            <w:tcW w:w="1286" w:type="dxa"/>
            <w:tcBorders>
              <w:top w:val="single" w:color="auto" w:sz="4" w:space="0"/>
              <w:left w:val="single" w:color="auto" w:sz="4" w:space="0"/>
              <w:right w:val="single" w:color="auto" w:sz="4" w:space="0"/>
            </w:tcBorders>
            <w:shd w:val="clear" w:color="auto" w:fill="auto"/>
            <w:vAlign w:val="center"/>
          </w:tcPr>
          <w:p w14:paraId="5DDCDFE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备注</w:t>
            </w:r>
          </w:p>
        </w:tc>
      </w:tr>
      <w:tr w14:paraId="753A5A3C">
        <w:tblPrEx>
          <w:tblCellMar>
            <w:top w:w="0" w:type="dxa"/>
            <w:left w:w="10" w:type="dxa"/>
            <w:bottom w:w="0" w:type="dxa"/>
            <w:right w:w="10" w:type="dxa"/>
          </w:tblCellMar>
        </w:tblPrEx>
        <w:trPr>
          <w:trHeight w:val="413" w:hRule="exact"/>
          <w:jc w:val="center"/>
        </w:trPr>
        <w:tc>
          <w:tcPr>
            <w:tcW w:w="710" w:type="dxa"/>
            <w:tcBorders>
              <w:top w:val="single" w:color="auto" w:sz="4" w:space="0"/>
              <w:left w:val="single" w:color="auto" w:sz="4" w:space="0"/>
            </w:tcBorders>
            <w:shd w:val="clear" w:color="auto" w:fill="auto"/>
            <w:vAlign w:val="center"/>
          </w:tcPr>
          <w:p w14:paraId="0D369FF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1</w:t>
            </w:r>
          </w:p>
        </w:tc>
        <w:tc>
          <w:tcPr>
            <w:tcW w:w="1560" w:type="dxa"/>
            <w:tcBorders>
              <w:top w:val="single" w:color="auto" w:sz="4" w:space="0"/>
              <w:left w:val="single" w:color="auto" w:sz="4" w:space="0"/>
            </w:tcBorders>
            <w:shd w:val="clear" w:color="auto" w:fill="auto"/>
          </w:tcPr>
          <w:p w14:paraId="7A5351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562F73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05BF6B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4888AE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0D23AC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45118C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1BEF51EF">
        <w:tblPrEx>
          <w:tblCellMar>
            <w:top w:w="0" w:type="dxa"/>
            <w:left w:w="10" w:type="dxa"/>
            <w:bottom w:w="0" w:type="dxa"/>
            <w:right w:w="10" w:type="dxa"/>
          </w:tblCellMar>
        </w:tblPrEx>
        <w:trPr>
          <w:trHeight w:val="418" w:hRule="exact"/>
          <w:jc w:val="center"/>
        </w:trPr>
        <w:tc>
          <w:tcPr>
            <w:tcW w:w="710" w:type="dxa"/>
            <w:tcBorders>
              <w:top w:val="single" w:color="auto" w:sz="4" w:space="0"/>
              <w:left w:val="single" w:color="auto" w:sz="4" w:space="0"/>
            </w:tcBorders>
            <w:shd w:val="clear" w:color="auto" w:fill="auto"/>
            <w:vAlign w:val="center"/>
          </w:tcPr>
          <w:p w14:paraId="7A1F8F6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2</w:t>
            </w:r>
          </w:p>
        </w:tc>
        <w:tc>
          <w:tcPr>
            <w:tcW w:w="1560" w:type="dxa"/>
            <w:tcBorders>
              <w:top w:val="single" w:color="auto" w:sz="4" w:space="0"/>
              <w:left w:val="single" w:color="auto" w:sz="4" w:space="0"/>
            </w:tcBorders>
            <w:shd w:val="clear" w:color="auto" w:fill="auto"/>
          </w:tcPr>
          <w:p w14:paraId="3A97A5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671BA1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4A707D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128F50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0FAAD5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4A2A47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5ABB0E32">
        <w:tblPrEx>
          <w:tblCellMar>
            <w:top w:w="0" w:type="dxa"/>
            <w:left w:w="10" w:type="dxa"/>
            <w:bottom w:w="0" w:type="dxa"/>
            <w:right w:w="10" w:type="dxa"/>
          </w:tblCellMar>
        </w:tblPrEx>
        <w:trPr>
          <w:trHeight w:val="413" w:hRule="exact"/>
          <w:jc w:val="center"/>
        </w:trPr>
        <w:tc>
          <w:tcPr>
            <w:tcW w:w="710" w:type="dxa"/>
            <w:tcBorders>
              <w:top w:val="single" w:color="auto" w:sz="4" w:space="0"/>
              <w:left w:val="single" w:color="auto" w:sz="4" w:space="0"/>
            </w:tcBorders>
            <w:shd w:val="clear" w:color="auto" w:fill="auto"/>
            <w:vAlign w:val="center"/>
          </w:tcPr>
          <w:p w14:paraId="182E9A1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3</w:t>
            </w:r>
          </w:p>
        </w:tc>
        <w:tc>
          <w:tcPr>
            <w:tcW w:w="1560" w:type="dxa"/>
            <w:tcBorders>
              <w:top w:val="single" w:color="auto" w:sz="4" w:space="0"/>
              <w:left w:val="single" w:color="auto" w:sz="4" w:space="0"/>
            </w:tcBorders>
            <w:shd w:val="clear" w:color="auto" w:fill="auto"/>
          </w:tcPr>
          <w:p w14:paraId="571A3A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4D6FA0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4CC888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525E02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1D2927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19F208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1BC61E5F">
        <w:tblPrEx>
          <w:tblCellMar>
            <w:top w:w="0" w:type="dxa"/>
            <w:left w:w="10" w:type="dxa"/>
            <w:bottom w:w="0" w:type="dxa"/>
            <w:right w:w="10" w:type="dxa"/>
          </w:tblCellMar>
        </w:tblPrEx>
        <w:trPr>
          <w:trHeight w:val="418" w:hRule="exact"/>
          <w:jc w:val="center"/>
        </w:trPr>
        <w:tc>
          <w:tcPr>
            <w:tcW w:w="710" w:type="dxa"/>
            <w:tcBorders>
              <w:top w:val="single" w:color="auto" w:sz="4" w:space="0"/>
              <w:left w:val="single" w:color="auto" w:sz="4" w:space="0"/>
            </w:tcBorders>
            <w:shd w:val="clear" w:color="auto" w:fill="auto"/>
            <w:vAlign w:val="center"/>
          </w:tcPr>
          <w:p w14:paraId="56F7D3E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4</w:t>
            </w:r>
          </w:p>
        </w:tc>
        <w:tc>
          <w:tcPr>
            <w:tcW w:w="1560" w:type="dxa"/>
            <w:tcBorders>
              <w:top w:val="single" w:color="auto" w:sz="4" w:space="0"/>
              <w:left w:val="single" w:color="auto" w:sz="4" w:space="0"/>
            </w:tcBorders>
            <w:shd w:val="clear" w:color="auto" w:fill="auto"/>
          </w:tcPr>
          <w:p w14:paraId="29FCAF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072EC3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0B5B0C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736F19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365DE6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3765B2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0F303AAC">
        <w:tblPrEx>
          <w:tblCellMar>
            <w:top w:w="0" w:type="dxa"/>
            <w:left w:w="10" w:type="dxa"/>
            <w:bottom w:w="0" w:type="dxa"/>
            <w:right w:w="10" w:type="dxa"/>
          </w:tblCellMar>
        </w:tblPrEx>
        <w:trPr>
          <w:trHeight w:val="413" w:hRule="exact"/>
          <w:jc w:val="center"/>
        </w:trPr>
        <w:tc>
          <w:tcPr>
            <w:tcW w:w="710" w:type="dxa"/>
            <w:tcBorders>
              <w:top w:val="single" w:color="auto" w:sz="4" w:space="0"/>
              <w:left w:val="single" w:color="auto" w:sz="4" w:space="0"/>
            </w:tcBorders>
            <w:shd w:val="clear" w:color="auto" w:fill="auto"/>
            <w:vAlign w:val="center"/>
          </w:tcPr>
          <w:p w14:paraId="54D6821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5</w:t>
            </w:r>
          </w:p>
        </w:tc>
        <w:tc>
          <w:tcPr>
            <w:tcW w:w="1560" w:type="dxa"/>
            <w:tcBorders>
              <w:top w:val="single" w:color="auto" w:sz="4" w:space="0"/>
              <w:left w:val="single" w:color="auto" w:sz="4" w:space="0"/>
            </w:tcBorders>
            <w:shd w:val="clear" w:color="auto" w:fill="auto"/>
          </w:tcPr>
          <w:p w14:paraId="086B82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994" w:type="dxa"/>
            <w:tcBorders>
              <w:top w:val="single" w:color="auto" w:sz="4" w:space="0"/>
              <w:left w:val="single" w:color="auto" w:sz="4" w:space="0"/>
            </w:tcBorders>
            <w:shd w:val="clear" w:color="auto" w:fill="auto"/>
          </w:tcPr>
          <w:p w14:paraId="43B049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048C40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7FFD21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000A56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54ADFA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305D874A">
        <w:tblPrEx>
          <w:tblCellMar>
            <w:top w:w="0" w:type="dxa"/>
            <w:left w:w="10" w:type="dxa"/>
            <w:bottom w:w="0" w:type="dxa"/>
            <w:right w:w="10" w:type="dxa"/>
          </w:tblCellMar>
        </w:tblPrEx>
        <w:trPr>
          <w:trHeight w:val="418" w:hRule="exact"/>
          <w:jc w:val="center"/>
        </w:trPr>
        <w:tc>
          <w:tcPr>
            <w:tcW w:w="710" w:type="dxa"/>
            <w:tcBorders>
              <w:top w:val="single" w:color="auto" w:sz="4" w:space="0"/>
              <w:left w:val="single" w:color="auto" w:sz="4" w:space="0"/>
            </w:tcBorders>
            <w:shd w:val="clear" w:color="auto" w:fill="auto"/>
            <w:vAlign w:val="center"/>
          </w:tcPr>
          <w:p w14:paraId="3E92B849">
            <w:pPr>
              <w:pStyle w:val="18"/>
              <w:keepNext w:val="0"/>
              <w:keepLines w:val="0"/>
              <w:pageBreakBefore w:val="0"/>
              <w:widowControl w:val="0"/>
              <w:suppressLineNumbers w:val="0"/>
              <w:tabs>
                <w:tab w:val="left" w:leader="dot" w:pos="505"/>
              </w:tabs>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lang w:val="en-US" w:eastAsia="zh-CN"/>
              </w:rPr>
            </w:pPr>
            <w:r>
              <w:rPr>
                <w:rFonts w:hint="eastAsia" w:ascii="Times New Roman" w:hAnsi="Times New Roman" w:cs="仿宋"/>
                <w:b w:val="0"/>
                <w:bCs/>
                <w:color w:val="0000FF"/>
                <w:sz w:val="24"/>
                <w:szCs w:val="21"/>
                <w:lang w:val="en-US" w:eastAsia="zh-CN"/>
              </w:rPr>
              <w:t>......</w:t>
            </w:r>
          </w:p>
        </w:tc>
        <w:tc>
          <w:tcPr>
            <w:tcW w:w="1560" w:type="dxa"/>
            <w:tcBorders>
              <w:top w:val="single" w:color="auto" w:sz="4" w:space="0"/>
              <w:left w:val="single" w:color="auto" w:sz="4" w:space="0"/>
            </w:tcBorders>
            <w:shd w:val="clear" w:color="auto" w:fill="auto"/>
            <w:vAlign w:val="center"/>
          </w:tcPr>
          <w:p w14:paraId="73849DFF">
            <w:pPr>
              <w:pStyle w:val="18"/>
              <w:keepNext w:val="0"/>
              <w:keepLines w:val="0"/>
              <w:pageBreakBefore w:val="0"/>
              <w:widowControl w:val="0"/>
              <w:suppressLineNumbers w:val="0"/>
              <w:tabs>
                <w:tab w:val="left" w:leader="dot" w:pos="365"/>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lang w:val="en-US" w:eastAsia="en-US" w:bidi="en-US"/>
              </w:rPr>
              <w:tab/>
            </w:r>
          </w:p>
        </w:tc>
        <w:tc>
          <w:tcPr>
            <w:tcW w:w="994" w:type="dxa"/>
            <w:tcBorders>
              <w:top w:val="single" w:color="auto" w:sz="4" w:space="0"/>
              <w:left w:val="single" w:color="auto" w:sz="4" w:space="0"/>
            </w:tcBorders>
            <w:shd w:val="clear" w:color="auto" w:fill="auto"/>
          </w:tcPr>
          <w:p w14:paraId="198DF3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133" w:type="dxa"/>
            <w:tcBorders>
              <w:top w:val="single" w:color="auto" w:sz="4" w:space="0"/>
              <w:left w:val="single" w:color="auto" w:sz="4" w:space="0"/>
            </w:tcBorders>
            <w:shd w:val="clear" w:color="auto" w:fill="auto"/>
          </w:tcPr>
          <w:p w14:paraId="705D5A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421" w:type="dxa"/>
            <w:tcBorders>
              <w:top w:val="single" w:color="auto" w:sz="4" w:space="0"/>
              <w:left w:val="single" w:color="auto" w:sz="4" w:space="0"/>
            </w:tcBorders>
            <w:shd w:val="clear" w:color="auto" w:fill="auto"/>
          </w:tcPr>
          <w:p w14:paraId="703BDB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699" w:type="dxa"/>
            <w:tcBorders>
              <w:top w:val="single" w:color="auto" w:sz="4" w:space="0"/>
              <w:left w:val="single" w:color="auto" w:sz="4" w:space="0"/>
            </w:tcBorders>
            <w:shd w:val="clear" w:color="auto" w:fill="auto"/>
          </w:tcPr>
          <w:p w14:paraId="17385B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right w:val="single" w:color="auto" w:sz="4" w:space="0"/>
            </w:tcBorders>
            <w:shd w:val="clear" w:color="auto" w:fill="auto"/>
          </w:tcPr>
          <w:p w14:paraId="14493E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75BAC3E1">
        <w:tblPrEx>
          <w:tblCellMar>
            <w:top w:w="0" w:type="dxa"/>
            <w:left w:w="10" w:type="dxa"/>
            <w:bottom w:w="0" w:type="dxa"/>
            <w:right w:w="10" w:type="dxa"/>
          </w:tblCellMar>
        </w:tblPrEx>
        <w:trPr>
          <w:trHeight w:val="422" w:hRule="exact"/>
          <w:jc w:val="center"/>
        </w:trPr>
        <w:tc>
          <w:tcPr>
            <w:tcW w:w="5818" w:type="dxa"/>
            <w:gridSpan w:val="5"/>
            <w:tcBorders>
              <w:top w:val="single" w:color="auto" w:sz="4" w:space="0"/>
              <w:left w:val="single" w:color="auto" w:sz="4" w:space="0"/>
              <w:bottom w:val="single" w:color="auto" w:sz="4" w:space="0"/>
            </w:tcBorders>
            <w:shd w:val="clear" w:color="auto" w:fill="auto"/>
            <w:vAlign w:val="center"/>
          </w:tcPr>
          <w:p w14:paraId="5E7AEF5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合计报价</w:t>
            </w:r>
          </w:p>
        </w:tc>
        <w:tc>
          <w:tcPr>
            <w:tcW w:w="1699" w:type="dxa"/>
            <w:tcBorders>
              <w:top w:val="single" w:color="auto" w:sz="4" w:space="0"/>
              <w:left w:val="single" w:color="auto" w:sz="4" w:space="0"/>
              <w:bottom w:val="single" w:color="auto" w:sz="4" w:space="0"/>
            </w:tcBorders>
            <w:shd w:val="clear" w:color="auto" w:fill="auto"/>
          </w:tcPr>
          <w:p w14:paraId="195D56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c>
          <w:tcPr>
            <w:tcW w:w="1286" w:type="dxa"/>
            <w:tcBorders>
              <w:top w:val="single" w:color="auto" w:sz="4" w:space="0"/>
              <w:left w:val="single" w:color="auto" w:sz="4" w:space="0"/>
              <w:bottom w:val="single" w:color="auto" w:sz="4" w:space="0"/>
              <w:right w:val="single" w:color="auto" w:sz="4" w:space="0"/>
            </w:tcBorders>
            <w:shd w:val="clear" w:color="auto" w:fill="auto"/>
          </w:tcPr>
          <w:p w14:paraId="7FC4B1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permEnd w:id="125"/>
    </w:tbl>
    <w:p w14:paraId="09DB5FAE">
      <w:pPr>
        <w:pStyle w:val="5"/>
        <w:pageBreakBefore w:val="0"/>
        <w:widowControl w:val="0"/>
        <w:kinsoku/>
        <w:wordWrap/>
        <w:overflowPunct/>
        <w:topLinePunct w:val="0"/>
        <w:autoSpaceDE/>
        <w:autoSpaceDN/>
        <w:bidi w:val="0"/>
        <w:adjustRightInd w:val="0"/>
        <w:snapToGrid w:val="0"/>
        <w:spacing w:before="151" w:line="300" w:lineRule="auto"/>
        <w:ind w:right="0"/>
        <w:jc w:val="both"/>
        <w:textAlignment w:val="auto"/>
        <w:rPr>
          <w:rFonts w:ascii="Times New Roman" w:hAnsi="Times New Roman" w:eastAsia="宋体"/>
          <w:b w:val="0"/>
          <w:sz w:val="24"/>
        </w:rPr>
      </w:pPr>
    </w:p>
    <w:p w14:paraId="6A9411DE">
      <w:pPr>
        <w:pStyle w:val="20"/>
        <w:pageBreakBefore w:val="0"/>
        <w:widowControl w:val="0"/>
        <w:tabs>
          <w:tab w:val="left" w:pos="711"/>
        </w:tabs>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Times New Roman" w:hAnsi="Times New Roman" w:eastAsia="宋体" w:cs="仿宋"/>
          <w:b w:val="0"/>
          <w:bCs/>
          <w:color w:val="auto"/>
          <w:sz w:val="24"/>
          <w:szCs w:val="21"/>
        </w:rPr>
      </w:pPr>
    </w:p>
    <w:p w14:paraId="5BA1E775">
      <w:pPr>
        <w:pageBreakBefore w:val="0"/>
        <w:widowControl w:val="0"/>
        <w:kinsoku/>
        <w:wordWrap/>
        <w:overflowPunct/>
        <w:topLinePunct w:val="0"/>
        <w:autoSpaceDE/>
        <w:autoSpaceDN/>
        <w:bidi w:val="0"/>
        <w:adjustRightInd w:val="0"/>
        <w:snapToGrid w:val="0"/>
        <w:spacing w:line="300" w:lineRule="auto"/>
        <w:jc w:val="both"/>
        <w:textAlignment w:val="auto"/>
      </w:pPr>
      <w:bookmarkStart w:id="281" w:name="_Toc16840"/>
    </w:p>
    <w:p w14:paraId="349221C2">
      <w:pPr>
        <w:pStyle w:val="2"/>
      </w:pPr>
    </w:p>
    <w:p w14:paraId="29B297C2"/>
    <w:p w14:paraId="4CA545EE">
      <w:pPr>
        <w:pStyle w:val="2"/>
      </w:pPr>
    </w:p>
    <w:p w14:paraId="6D1AE5FC"/>
    <w:p w14:paraId="1D9A111F">
      <w:pPr>
        <w:pStyle w:val="2"/>
      </w:pPr>
    </w:p>
    <w:p w14:paraId="2B1A8BE7"/>
    <w:p w14:paraId="1BFB7749">
      <w:pPr>
        <w:pStyle w:val="2"/>
      </w:pPr>
    </w:p>
    <w:p w14:paraId="12D87644"/>
    <w:p w14:paraId="10CF582E">
      <w:pPr>
        <w:pStyle w:val="2"/>
      </w:pPr>
    </w:p>
    <w:p w14:paraId="1F9961E9"/>
    <w:p w14:paraId="102F8D94">
      <w:pPr>
        <w:pStyle w:val="2"/>
      </w:pPr>
    </w:p>
    <w:p w14:paraId="231475FD"/>
    <w:p w14:paraId="18EFE272">
      <w:pPr>
        <w:pStyle w:val="2"/>
      </w:pPr>
    </w:p>
    <w:p w14:paraId="7D499F75"/>
    <w:p w14:paraId="75BD827A">
      <w:pPr>
        <w:pStyle w:val="2"/>
      </w:pPr>
    </w:p>
    <w:p w14:paraId="0AF3B589"/>
    <w:p w14:paraId="44F517B1">
      <w:pPr>
        <w:pStyle w:val="2"/>
      </w:pPr>
    </w:p>
    <w:p w14:paraId="6491B9D2">
      <w:pPr>
        <w:pStyle w:val="28"/>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r>
        <w:rPr>
          <w:rFonts w:hint="eastAsia" w:ascii="Times New Roman" w:hAnsi="Times New Roman" w:eastAsia="黑体" w:cs="黑体"/>
          <w:b w:val="0"/>
          <w:bCs/>
          <w:color w:val="auto"/>
          <w:sz w:val="28"/>
          <w:szCs w:val="32"/>
          <w:lang w:val="en-US" w:eastAsia="zh-CN"/>
        </w:rPr>
        <w:t>七、资格审查资料</w:t>
      </w:r>
      <w:bookmarkEnd w:id="281"/>
    </w:p>
    <w:p w14:paraId="05301C5B">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permStart w:id="126" w:edGrp="everyone"/>
      <w:r>
        <w:rPr>
          <w:rFonts w:hint="eastAsia" w:ascii="黑体" w:hAnsi="黑体" w:eastAsia="黑体" w:cs="黑体"/>
          <w:b w:val="0"/>
          <w:bCs/>
          <w:color w:val="0000FF"/>
          <w:sz w:val="24"/>
          <w:szCs w:val="24"/>
          <w:lang w:val="en-US"/>
        </w:rPr>
        <w:t>（一）基本情况表</w:t>
      </w:r>
    </w:p>
    <w:tbl>
      <w:tblPr>
        <w:tblStyle w:val="13"/>
        <w:tblW w:w="8943" w:type="dxa"/>
        <w:jc w:val="center"/>
        <w:tblLayout w:type="fixed"/>
        <w:tblCellMar>
          <w:top w:w="0" w:type="dxa"/>
          <w:left w:w="10" w:type="dxa"/>
          <w:bottom w:w="0" w:type="dxa"/>
          <w:right w:w="10" w:type="dxa"/>
        </w:tblCellMar>
      </w:tblPr>
      <w:tblGrid>
        <w:gridCol w:w="2389"/>
        <w:gridCol w:w="943"/>
        <w:gridCol w:w="2198"/>
        <w:gridCol w:w="1138"/>
        <w:gridCol w:w="2275"/>
      </w:tblGrid>
      <w:tr w14:paraId="52BFD723">
        <w:tblPrEx>
          <w:tblCellMar>
            <w:top w:w="0" w:type="dxa"/>
            <w:left w:w="10" w:type="dxa"/>
            <w:bottom w:w="0" w:type="dxa"/>
            <w:right w:w="10" w:type="dxa"/>
          </w:tblCellMar>
        </w:tblPrEx>
        <w:trPr>
          <w:trHeight w:val="456" w:hRule="exact"/>
          <w:jc w:val="center"/>
        </w:trPr>
        <w:tc>
          <w:tcPr>
            <w:tcW w:w="2389" w:type="dxa"/>
            <w:tcBorders>
              <w:top w:val="single" w:color="auto" w:sz="4" w:space="0"/>
              <w:left w:val="single" w:color="auto" w:sz="4" w:space="0"/>
            </w:tcBorders>
            <w:shd w:val="clear" w:color="auto" w:fill="auto"/>
            <w:vAlign w:val="center"/>
          </w:tcPr>
          <w:p w14:paraId="61AD08B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投标人名称</w:t>
            </w:r>
          </w:p>
        </w:tc>
        <w:tc>
          <w:tcPr>
            <w:tcW w:w="6554" w:type="dxa"/>
            <w:gridSpan w:val="4"/>
            <w:tcBorders>
              <w:top w:val="single" w:color="auto" w:sz="4" w:space="0"/>
              <w:left w:val="single" w:color="auto" w:sz="4" w:space="0"/>
              <w:right w:val="single" w:color="auto" w:sz="4" w:space="0"/>
            </w:tcBorders>
            <w:shd w:val="clear" w:color="auto" w:fill="auto"/>
            <w:vAlign w:val="center"/>
          </w:tcPr>
          <w:p w14:paraId="2DF7B4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71DED351">
        <w:tblPrEx>
          <w:tblCellMar>
            <w:top w:w="0" w:type="dxa"/>
            <w:left w:w="10" w:type="dxa"/>
            <w:bottom w:w="0" w:type="dxa"/>
            <w:right w:w="10" w:type="dxa"/>
          </w:tblCellMar>
        </w:tblPrEx>
        <w:trPr>
          <w:trHeight w:val="451" w:hRule="exact"/>
          <w:jc w:val="center"/>
        </w:trPr>
        <w:tc>
          <w:tcPr>
            <w:tcW w:w="2389" w:type="dxa"/>
            <w:tcBorders>
              <w:top w:val="single" w:color="auto" w:sz="4" w:space="0"/>
              <w:left w:val="single" w:color="auto" w:sz="4" w:space="0"/>
            </w:tcBorders>
            <w:shd w:val="clear" w:color="auto" w:fill="auto"/>
            <w:vAlign w:val="center"/>
          </w:tcPr>
          <w:p w14:paraId="61BD930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注册资金</w:t>
            </w:r>
          </w:p>
        </w:tc>
        <w:tc>
          <w:tcPr>
            <w:tcW w:w="3141" w:type="dxa"/>
            <w:gridSpan w:val="2"/>
            <w:tcBorders>
              <w:top w:val="single" w:color="auto" w:sz="4" w:space="0"/>
              <w:left w:val="single" w:color="auto" w:sz="4" w:space="0"/>
            </w:tcBorders>
            <w:shd w:val="clear" w:color="auto" w:fill="auto"/>
            <w:vAlign w:val="center"/>
          </w:tcPr>
          <w:p w14:paraId="056E25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5428C97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成立时间</w:t>
            </w:r>
          </w:p>
        </w:tc>
        <w:tc>
          <w:tcPr>
            <w:tcW w:w="2275" w:type="dxa"/>
            <w:tcBorders>
              <w:top w:val="single" w:color="auto" w:sz="4" w:space="0"/>
              <w:left w:val="single" w:color="auto" w:sz="4" w:space="0"/>
              <w:right w:val="single" w:color="auto" w:sz="4" w:space="0"/>
            </w:tcBorders>
            <w:shd w:val="clear" w:color="auto" w:fill="auto"/>
            <w:vAlign w:val="center"/>
          </w:tcPr>
          <w:p w14:paraId="6591F6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10F64FF2">
        <w:tblPrEx>
          <w:tblCellMar>
            <w:top w:w="0" w:type="dxa"/>
            <w:left w:w="10" w:type="dxa"/>
            <w:bottom w:w="0" w:type="dxa"/>
            <w:right w:w="10" w:type="dxa"/>
          </w:tblCellMar>
        </w:tblPrEx>
        <w:trPr>
          <w:trHeight w:val="451" w:hRule="exact"/>
          <w:jc w:val="center"/>
        </w:trPr>
        <w:tc>
          <w:tcPr>
            <w:tcW w:w="2389" w:type="dxa"/>
            <w:tcBorders>
              <w:top w:val="single" w:color="auto" w:sz="4" w:space="0"/>
              <w:left w:val="single" w:color="auto" w:sz="4" w:space="0"/>
            </w:tcBorders>
            <w:shd w:val="clear" w:color="auto" w:fill="auto"/>
            <w:vAlign w:val="center"/>
          </w:tcPr>
          <w:p w14:paraId="725D319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注册地址</w:t>
            </w:r>
          </w:p>
        </w:tc>
        <w:tc>
          <w:tcPr>
            <w:tcW w:w="6554" w:type="dxa"/>
            <w:gridSpan w:val="4"/>
            <w:tcBorders>
              <w:top w:val="single" w:color="auto" w:sz="4" w:space="0"/>
              <w:left w:val="single" w:color="auto" w:sz="4" w:space="0"/>
              <w:right w:val="single" w:color="auto" w:sz="4" w:space="0"/>
            </w:tcBorders>
            <w:shd w:val="clear" w:color="auto" w:fill="auto"/>
            <w:vAlign w:val="center"/>
          </w:tcPr>
          <w:p w14:paraId="05E0CC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345FC91D">
        <w:tblPrEx>
          <w:tblCellMar>
            <w:top w:w="0" w:type="dxa"/>
            <w:left w:w="10" w:type="dxa"/>
            <w:bottom w:w="0" w:type="dxa"/>
            <w:right w:w="10" w:type="dxa"/>
          </w:tblCellMar>
        </w:tblPrEx>
        <w:trPr>
          <w:trHeight w:val="446" w:hRule="exact"/>
          <w:jc w:val="center"/>
        </w:trPr>
        <w:tc>
          <w:tcPr>
            <w:tcW w:w="2389" w:type="dxa"/>
            <w:tcBorders>
              <w:top w:val="single" w:color="auto" w:sz="4" w:space="0"/>
              <w:left w:val="single" w:color="auto" w:sz="4" w:space="0"/>
            </w:tcBorders>
            <w:shd w:val="clear" w:color="auto" w:fill="auto"/>
            <w:vAlign w:val="center"/>
          </w:tcPr>
          <w:p w14:paraId="6B3501A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邮政编码</w:t>
            </w:r>
          </w:p>
        </w:tc>
        <w:tc>
          <w:tcPr>
            <w:tcW w:w="3141" w:type="dxa"/>
            <w:gridSpan w:val="2"/>
            <w:tcBorders>
              <w:top w:val="single" w:color="auto" w:sz="4" w:space="0"/>
              <w:left w:val="single" w:color="auto" w:sz="4" w:space="0"/>
            </w:tcBorders>
            <w:shd w:val="clear" w:color="auto" w:fill="auto"/>
            <w:vAlign w:val="center"/>
          </w:tcPr>
          <w:p w14:paraId="08861F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484A0BA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员工总数</w:t>
            </w:r>
          </w:p>
        </w:tc>
        <w:tc>
          <w:tcPr>
            <w:tcW w:w="2275" w:type="dxa"/>
            <w:tcBorders>
              <w:top w:val="single" w:color="auto" w:sz="4" w:space="0"/>
              <w:left w:val="single" w:color="auto" w:sz="4" w:space="0"/>
              <w:right w:val="single" w:color="auto" w:sz="4" w:space="0"/>
            </w:tcBorders>
            <w:shd w:val="clear" w:color="auto" w:fill="auto"/>
            <w:vAlign w:val="center"/>
          </w:tcPr>
          <w:p w14:paraId="748292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2942A9E8">
        <w:tblPrEx>
          <w:tblCellMar>
            <w:top w:w="0" w:type="dxa"/>
            <w:left w:w="10" w:type="dxa"/>
            <w:bottom w:w="0" w:type="dxa"/>
            <w:right w:w="10" w:type="dxa"/>
          </w:tblCellMar>
        </w:tblPrEx>
        <w:trPr>
          <w:trHeight w:val="451" w:hRule="exact"/>
          <w:jc w:val="center"/>
        </w:trPr>
        <w:tc>
          <w:tcPr>
            <w:tcW w:w="2389" w:type="dxa"/>
            <w:vMerge w:val="restart"/>
            <w:tcBorders>
              <w:top w:val="single" w:color="auto" w:sz="4" w:space="0"/>
              <w:left w:val="single" w:color="auto" w:sz="4" w:space="0"/>
            </w:tcBorders>
            <w:shd w:val="clear" w:color="auto" w:fill="auto"/>
            <w:vAlign w:val="center"/>
          </w:tcPr>
          <w:p w14:paraId="14FD845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联系方式</w:t>
            </w:r>
          </w:p>
        </w:tc>
        <w:tc>
          <w:tcPr>
            <w:tcW w:w="943" w:type="dxa"/>
            <w:tcBorders>
              <w:top w:val="single" w:color="auto" w:sz="4" w:space="0"/>
              <w:left w:val="single" w:color="auto" w:sz="4" w:space="0"/>
            </w:tcBorders>
            <w:shd w:val="clear" w:color="auto" w:fill="auto"/>
            <w:vAlign w:val="center"/>
          </w:tcPr>
          <w:p w14:paraId="06AB8FD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联系人</w:t>
            </w:r>
          </w:p>
        </w:tc>
        <w:tc>
          <w:tcPr>
            <w:tcW w:w="2198" w:type="dxa"/>
            <w:tcBorders>
              <w:top w:val="single" w:color="auto" w:sz="4" w:space="0"/>
              <w:left w:val="single" w:color="auto" w:sz="4" w:space="0"/>
            </w:tcBorders>
            <w:shd w:val="clear" w:color="auto" w:fill="auto"/>
            <w:vAlign w:val="center"/>
          </w:tcPr>
          <w:p w14:paraId="5658BA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61A3F924">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电话</w:t>
            </w:r>
          </w:p>
        </w:tc>
        <w:tc>
          <w:tcPr>
            <w:tcW w:w="2275" w:type="dxa"/>
            <w:tcBorders>
              <w:top w:val="single" w:color="auto" w:sz="4" w:space="0"/>
              <w:left w:val="single" w:color="auto" w:sz="4" w:space="0"/>
              <w:right w:val="single" w:color="auto" w:sz="4" w:space="0"/>
            </w:tcBorders>
            <w:shd w:val="clear" w:color="auto" w:fill="auto"/>
            <w:vAlign w:val="center"/>
          </w:tcPr>
          <w:p w14:paraId="1F550D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2BF1A252">
        <w:tblPrEx>
          <w:tblCellMar>
            <w:top w:w="0" w:type="dxa"/>
            <w:left w:w="10" w:type="dxa"/>
            <w:bottom w:w="0" w:type="dxa"/>
            <w:right w:w="10" w:type="dxa"/>
          </w:tblCellMar>
        </w:tblPrEx>
        <w:trPr>
          <w:trHeight w:val="451" w:hRule="exact"/>
          <w:jc w:val="center"/>
        </w:trPr>
        <w:tc>
          <w:tcPr>
            <w:tcW w:w="2389" w:type="dxa"/>
            <w:vMerge w:val="continue"/>
            <w:tcBorders>
              <w:left w:val="single" w:color="auto" w:sz="4" w:space="0"/>
            </w:tcBorders>
            <w:shd w:val="clear" w:color="auto" w:fill="auto"/>
            <w:vAlign w:val="center"/>
          </w:tcPr>
          <w:p w14:paraId="751902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943" w:type="dxa"/>
            <w:tcBorders>
              <w:top w:val="single" w:color="auto" w:sz="4" w:space="0"/>
              <w:left w:val="single" w:color="auto" w:sz="4" w:space="0"/>
            </w:tcBorders>
            <w:shd w:val="clear" w:color="auto" w:fill="auto"/>
            <w:vAlign w:val="center"/>
          </w:tcPr>
          <w:p w14:paraId="59414FA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网址</w:t>
            </w:r>
          </w:p>
        </w:tc>
        <w:tc>
          <w:tcPr>
            <w:tcW w:w="2198" w:type="dxa"/>
            <w:tcBorders>
              <w:top w:val="single" w:color="auto" w:sz="4" w:space="0"/>
              <w:left w:val="single" w:color="auto" w:sz="4" w:space="0"/>
            </w:tcBorders>
            <w:shd w:val="clear" w:color="auto" w:fill="auto"/>
            <w:vAlign w:val="center"/>
          </w:tcPr>
          <w:p w14:paraId="75FD09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17F17D0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传真</w:t>
            </w:r>
          </w:p>
        </w:tc>
        <w:tc>
          <w:tcPr>
            <w:tcW w:w="2275" w:type="dxa"/>
            <w:tcBorders>
              <w:top w:val="single" w:color="auto" w:sz="4" w:space="0"/>
              <w:left w:val="single" w:color="auto" w:sz="4" w:space="0"/>
              <w:right w:val="single" w:color="auto" w:sz="4" w:space="0"/>
            </w:tcBorders>
            <w:shd w:val="clear" w:color="auto" w:fill="auto"/>
            <w:vAlign w:val="center"/>
          </w:tcPr>
          <w:p w14:paraId="7310CA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75B4E73C">
        <w:tblPrEx>
          <w:tblCellMar>
            <w:top w:w="0" w:type="dxa"/>
            <w:left w:w="10" w:type="dxa"/>
            <w:bottom w:w="0" w:type="dxa"/>
            <w:right w:w="10" w:type="dxa"/>
          </w:tblCellMar>
        </w:tblPrEx>
        <w:trPr>
          <w:trHeight w:val="888" w:hRule="exact"/>
          <w:jc w:val="center"/>
        </w:trPr>
        <w:tc>
          <w:tcPr>
            <w:tcW w:w="2389" w:type="dxa"/>
            <w:tcBorders>
              <w:top w:val="single" w:color="auto" w:sz="4" w:space="0"/>
              <w:left w:val="single" w:color="auto" w:sz="4" w:space="0"/>
            </w:tcBorders>
            <w:shd w:val="clear" w:color="auto" w:fill="auto"/>
            <w:vAlign w:val="center"/>
          </w:tcPr>
          <w:p w14:paraId="33DDC162">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法定代表人（单位负责人）</w:t>
            </w:r>
          </w:p>
        </w:tc>
        <w:tc>
          <w:tcPr>
            <w:tcW w:w="943" w:type="dxa"/>
            <w:tcBorders>
              <w:top w:val="single" w:color="auto" w:sz="4" w:space="0"/>
              <w:left w:val="single" w:color="auto" w:sz="4" w:space="0"/>
            </w:tcBorders>
            <w:shd w:val="clear" w:color="auto" w:fill="auto"/>
            <w:vAlign w:val="center"/>
          </w:tcPr>
          <w:p w14:paraId="09D938C9">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姓名</w:t>
            </w:r>
          </w:p>
        </w:tc>
        <w:tc>
          <w:tcPr>
            <w:tcW w:w="2198" w:type="dxa"/>
            <w:tcBorders>
              <w:top w:val="single" w:color="auto" w:sz="4" w:space="0"/>
              <w:left w:val="single" w:color="auto" w:sz="4" w:space="0"/>
            </w:tcBorders>
            <w:shd w:val="clear" w:color="auto" w:fill="auto"/>
            <w:vAlign w:val="center"/>
          </w:tcPr>
          <w:p w14:paraId="1CD69B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c>
          <w:tcPr>
            <w:tcW w:w="1138" w:type="dxa"/>
            <w:tcBorders>
              <w:top w:val="single" w:color="auto" w:sz="4" w:space="0"/>
              <w:left w:val="single" w:color="auto" w:sz="4" w:space="0"/>
            </w:tcBorders>
            <w:shd w:val="clear" w:color="auto" w:fill="auto"/>
            <w:vAlign w:val="center"/>
          </w:tcPr>
          <w:p w14:paraId="096F5C6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电话</w:t>
            </w:r>
          </w:p>
        </w:tc>
        <w:tc>
          <w:tcPr>
            <w:tcW w:w="2275" w:type="dxa"/>
            <w:tcBorders>
              <w:top w:val="single" w:color="auto" w:sz="4" w:space="0"/>
              <w:left w:val="single" w:color="auto" w:sz="4" w:space="0"/>
              <w:right w:val="single" w:color="auto" w:sz="4" w:space="0"/>
            </w:tcBorders>
            <w:shd w:val="clear" w:color="auto" w:fill="auto"/>
            <w:vAlign w:val="center"/>
          </w:tcPr>
          <w:p w14:paraId="0C87EC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6003C2E0">
        <w:tblPrEx>
          <w:tblCellMar>
            <w:top w:w="0" w:type="dxa"/>
            <w:left w:w="10" w:type="dxa"/>
            <w:bottom w:w="0" w:type="dxa"/>
            <w:right w:w="10" w:type="dxa"/>
          </w:tblCellMar>
        </w:tblPrEx>
        <w:trPr>
          <w:trHeight w:val="1106" w:hRule="exact"/>
          <w:jc w:val="center"/>
        </w:trPr>
        <w:tc>
          <w:tcPr>
            <w:tcW w:w="2389" w:type="dxa"/>
            <w:tcBorders>
              <w:top w:val="single" w:color="auto" w:sz="4" w:space="0"/>
              <w:left w:val="single" w:color="auto" w:sz="4" w:space="0"/>
            </w:tcBorders>
            <w:shd w:val="clear" w:color="auto" w:fill="auto"/>
            <w:vAlign w:val="center"/>
          </w:tcPr>
          <w:p w14:paraId="55612E9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投标人须知要求投标人需具有的各类资质证书</w:t>
            </w:r>
          </w:p>
        </w:tc>
        <w:tc>
          <w:tcPr>
            <w:tcW w:w="6554" w:type="dxa"/>
            <w:gridSpan w:val="4"/>
            <w:tcBorders>
              <w:top w:val="single" w:color="auto" w:sz="4" w:space="0"/>
              <w:left w:val="single" w:color="auto" w:sz="4" w:space="0"/>
              <w:right w:val="single" w:color="auto" w:sz="4" w:space="0"/>
            </w:tcBorders>
            <w:shd w:val="clear" w:color="auto" w:fill="auto"/>
            <w:vAlign w:val="center"/>
          </w:tcPr>
          <w:p w14:paraId="2EAF7E30">
            <w:pPr>
              <w:pStyle w:val="18"/>
              <w:keepNext w:val="0"/>
              <w:keepLines w:val="0"/>
              <w:pageBreakBefore w:val="0"/>
              <w:widowControl w:val="0"/>
              <w:suppressLineNumbers w:val="0"/>
              <w:tabs>
                <w:tab w:val="left" w:pos="2293"/>
                <w:tab w:val="left" w:pos="4395"/>
              </w:tabs>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类型：</w:t>
            </w:r>
            <w:r>
              <w:rPr>
                <w:rFonts w:hint="eastAsia" w:ascii="Times New Roman" w:hAnsi="Times New Roman" w:eastAsia="宋体" w:cs="仿宋"/>
                <w:b w:val="0"/>
                <w:bCs/>
                <w:color w:val="0000FF"/>
                <w:sz w:val="24"/>
                <w:szCs w:val="21"/>
              </w:rPr>
              <w:tab/>
            </w:r>
            <w:r>
              <w:rPr>
                <w:rFonts w:hint="eastAsia" w:ascii="Times New Roman" w:hAnsi="Times New Roman" w:eastAsia="宋体" w:cs="仿宋"/>
                <w:b w:val="0"/>
                <w:bCs/>
                <w:color w:val="0000FF"/>
                <w:sz w:val="24"/>
                <w:szCs w:val="21"/>
              </w:rPr>
              <w:t>等级：</w:t>
            </w:r>
            <w:r>
              <w:rPr>
                <w:rFonts w:hint="eastAsia" w:ascii="Times New Roman" w:hAnsi="Times New Roman" w:eastAsia="宋体" w:cs="仿宋"/>
                <w:b w:val="0"/>
                <w:bCs/>
                <w:color w:val="0000FF"/>
                <w:sz w:val="24"/>
                <w:szCs w:val="21"/>
              </w:rPr>
              <w:tab/>
            </w:r>
            <w:r>
              <w:rPr>
                <w:rFonts w:hint="eastAsia" w:ascii="Times New Roman" w:hAnsi="Times New Roman" w:eastAsia="宋体" w:cs="仿宋"/>
                <w:b w:val="0"/>
                <w:bCs/>
                <w:color w:val="0000FF"/>
                <w:sz w:val="24"/>
                <w:szCs w:val="21"/>
              </w:rPr>
              <w:t>证书号：</w:t>
            </w:r>
          </w:p>
        </w:tc>
      </w:tr>
      <w:tr w14:paraId="0EA4DB3F">
        <w:tblPrEx>
          <w:tblCellMar>
            <w:top w:w="0" w:type="dxa"/>
            <w:left w:w="10" w:type="dxa"/>
            <w:bottom w:w="0" w:type="dxa"/>
            <w:right w:w="10" w:type="dxa"/>
          </w:tblCellMar>
        </w:tblPrEx>
        <w:trPr>
          <w:trHeight w:val="321" w:hRule="exact"/>
          <w:jc w:val="center"/>
        </w:trPr>
        <w:tc>
          <w:tcPr>
            <w:tcW w:w="2389" w:type="dxa"/>
            <w:tcBorders>
              <w:top w:val="single" w:color="auto" w:sz="4" w:space="0"/>
              <w:left w:val="single" w:color="auto" w:sz="4" w:space="0"/>
            </w:tcBorders>
            <w:shd w:val="clear" w:color="auto" w:fill="auto"/>
            <w:vAlign w:val="center"/>
          </w:tcPr>
          <w:p w14:paraId="70596A6C">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基本账户开户银行</w:t>
            </w:r>
          </w:p>
        </w:tc>
        <w:tc>
          <w:tcPr>
            <w:tcW w:w="6554" w:type="dxa"/>
            <w:gridSpan w:val="4"/>
            <w:tcBorders>
              <w:top w:val="single" w:color="auto" w:sz="4" w:space="0"/>
              <w:left w:val="single" w:color="auto" w:sz="4" w:space="0"/>
              <w:right w:val="single" w:color="auto" w:sz="4" w:space="0"/>
            </w:tcBorders>
            <w:shd w:val="clear" w:color="auto" w:fill="auto"/>
            <w:vAlign w:val="center"/>
          </w:tcPr>
          <w:p w14:paraId="1A4D16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5DCB7678">
        <w:tblPrEx>
          <w:tblCellMar>
            <w:top w:w="0" w:type="dxa"/>
            <w:left w:w="10" w:type="dxa"/>
            <w:bottom w:w="0" w:type="dxa"/>
            <w:right w:w="10" w:type="dxa"/>
          </w:tblCellMar>
        </w:tblPrEx>
        <w:trPr>
          <w:trHeight w:val="288" w:hRule="exact"/>
          <w:jc w:val="center"/>
        </w:trPr>
        <w:tc>
          <w:tcPr>
            <w:tcW w:w="2389" w:type="dxa"/>
            <w:tcBorders>
              <w:top w:val="single" w:color="auto" w:sz="4" w:space="0"/>
              <w:left w:val="single" w:color="auto" w:sz="4" w:space="0"/>
            </w:tcBorders>
            <w:shd w:val="clear" w:color="auto" w:fill="auto"/>
            <w:vAlign w:val="center"/>
          </w:tcPr>
          <w:p w14:paraId="2C0C6C16">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基本账户银行账号</w:t>
            </w:r>
          </w:p>
        </w:tc>
        <w:tc>
          <w:tcPr>
            <w:tcW w:w="6554" w:type="dxa"/>
            <w:gridSpan w:val="4"/>
            <w:tcBorders>
              <w:top w:val="single" w:color="auto" w:sz="4" w:space="0"/>
              <w:left w:val="single" w:color="auto" w:sz="4" w:space="0"/>
              <w:right w:val="single" w:color="auto" w:sz="4" w:space="0"/>
            </w:tcBorders>
            <w:shd w:val="clear" w:color="auto" w:fill="auto"/>
            <w:vAlign w:val="center"/>
          </w:tcPr>
          <w:p w14:paraId="2B80AA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4477D5A6">
        <w:tblPrEx>
          <w:tblCellMar>
            <w:top w:w="0" w:type="dxa"/>
            <w:left w:w="10" w:type="dxa"/>
            <w:bottom w:w="0" w:type="dxa"/>
            <w:right w:w="10" w:type="dxa"/>
          </w:tblCellMar>
        </w:tblPrEx>
        <w:trPr>
          <w:trHeight w:val="321" w:hRule="exact"/>
          <w:jc w:val="center"/>
        </w:trPr>
        <w:tc>
          <w:tcPr>
            <w:tcW w:w="2389" w:type="dxa"/>
            <w:tcBorders>
              <w:top w:val="single" w:color="auto" w:sz="4" w:space="0"/>
              <w:left w:val="single" w:color="auto" w:sz="4" w:space="0"/>
            </w:tcBorders>
            <w:shd w:val="clear" w:color="auto" w:fill="auto"/>
            <w:vAlign w:val="center"/>
          </w:tcPr>
          <w:p w14:paraId="1DB8850B">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近三年营业额</w:t>
            </w:r>
          </w:p>
        </w:tc>
        <w:tc>
          <w:tcPr>
            <w:tcW w:w="6554" w:type="dxa"/>
            <w:gridSpan w:val="4"/>
            <w:tcBorders>
              <w:top w:val="single" w:color="auto" w:sz="4" w:space="0"/>
              <w:left w:val="single" w:color="auto" w:sz="4" w:space="0"/>
              <w:right w:val="single" w:color="auto" w:sz="4" w:space="0"/>
            </w:tcBorders>
            <w:shd w:val="clear" w:color="auto" w:fill="auto"/>
            <w:vAlign w:val="center"/>
          </w:tcPr>
          <w:p w14:paraId="64339D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3F1A0FB7">
        <w:tblPrEx>
          <w:tblCellMar>
            <w:top w:w="0" w:type="dxa"/>
            <w:left w:w="10" w:type="dxa"/>
            <w:bottom w:w="0" w:type="dxa"/>
            <w:right w:w="10" w:type="dxa"/>
          </w:tblCellMar>
        </w:tblPrEx>
        <w:trPr>
          <w:trHeight w:val="2564" w:hRule="exact"/>
          <w:jc w:val="center"/>
        </w:trPr>
        <w:tc>
          <w:tcPr>
            <w:tcW w:w="2389" w:type="dxa"/>
            <w:tcBorders>
              <w:top w:val="single" w:color="auto" w:sz="4" w:space="0"/>
              <w:left w:val="single" w:color="auto" w:sz="4" w:space="0"/>
            </w:tcBorders>
            <w:shd w:val="clear" w:color="auto" w:fill="auto"/>
            <w:vAlign w:val="center"/>
          </w:tcPr>
          <w:p w14:paraId="3A5CAF5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投标人关联企业情况（包括但不限于与投标人法定代表人（单位负责人）为同一人或者存在控股、管理关系的不同单位）</w:t>
            </w:r>
          </w:p>
        </w:tc>
        <w:tc>
          <w:tcPr>
            <w:tcW w:w="6554" w:type="dxa"/>
            <w:gridSpan w:val="4"/>
            <w:tcBorders>
              <w:top w:val="single" w:color="auto" w:sz="4" w:space="0"/>
              <w:left w:val="single" w:color="auto" w:sz="4" w:space="0"/>
              <w:right w:val="single" w:color="auto" w:sz="4" w:space="0"/>
            </w:tcBorders>
            <w:shd w:val="clear" w:color="auto" w:fill="auto"/>
            <w:vAlign w:val="center"/>
          </w:tcPr>
          <w:p w14:paraId="2FA56C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lang w:eastAsia="zh-CN"/>
              </w:rPr>
            </w:pPr>
          </w:p>
        </w:tc>
      </w:tr>
      <w:tr w14:paraId="51522C1E">
        <w:tblPrEx>
          <w:tblCellMar>
            <w:top w:w="0" w:type="dxa"/>
            <w:left w:w="10" w:type="dxa"/>
            <w:bottom w:w="0" w:type="dxa"/>
            <w:right w:w="10" w:type="dxa"/>
          </w:tblCellMar>
        </w:tblPrEx>
        <w:trPr>
          <w:trHeight w:val="446" w:hRule="exact"/>
          <w:jc w:val="center"/>
        </w:trPr>
        <w:tc>
          <w:tcPr>
            <w:tcW w:w="2389" w:type="dxa"/>
            <w:tcBorders>
              <w:top w:val="single" w:color="auto" w:sz="4" w:space="0"/>
              <w:left w:val="single" w:color="auto" w:sz="4" w:space="0"/>
            </w:tcBorders>
            <w:shd w:val="clear" w:color="auto" w:fill="auto"/>
            <w:vAlign w:val="center"/>
          </w:tcPr>
          <w:p w14:paraId="412F7A51">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投标设备制造商名称</w:t>
            </w:r>
          </w:p>
        </w:tc>
        <w:tc>
          <w:tcPr>
            <w:tcW w:w="6554" w:type="dxa"/>
            <w:gridSpan w:val="4"/>
            <w:tcBorders>
              <w:top w:val="single" w:color="auto" w:sz="4" w:space="0"/>
              <w:left w:val="single" w:color="auto" w:sz="4" w:space="0"/>
              <w:right w:val="single" w:color="auto" w:sz="4" w:space="0"/>
            </w:tcBorders>
            <w:shd w:val="clear" w:color="auto" w:fill="auto"/>
            <w:vAlign w:val="center"/>
          </w:tcPr>
          <w:p w14:paraId="2FD95C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r w14:paraId="1CA26C26">
        <w:tblPrEx>
          <w:tblCellMar>
            <w:top w:w="0" w:type="dxa"/>
            <w:left w:w="10" w:type="dxa"/>
            <w:bottom w:w="0" w:type="dxa"/>
            <w:right w:w="10" w:type="dxa"/>
          </w:tblCellMar>
        </w:tblPrEx>
        <w:trPr>
          <w:trHeight w:val="1081" w:hRule="exact"/>
          <w:jc w:val="center"/>
        </w:trPr>
        <w:tc>
          <w:tcPr>
            <w:tcW w:w="2389" w:type="dxa"/>
            <w:tcBorders>
              <w:top w:val="single" w:color="auto" w:sz="4" w:space="0"/>
              <w:left w:val="single" w:color="auto" w:sz="4" w:space="0"/>
            </w:tcBorders>
            <w:shd w:val="clear" w:color="auto" w:fill="auto"/>
            <w:vAlign w:val="center"/>
          </w:tcPr>
          <w:p w14:paraId="2B6BD2F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投标人须知要求投标设备制造商需具有的资质证书</w:t>
            </w:r>
          </w:p>
        </w:tc>
        <w:tc>
          <w:tcPr>
            <w:tcW w:w="6554" w:type="dxa"/>
            <w:gridSpan w:val="4"/>
            <w:tcBorders>
              <w:top w:val="single" w:color="auto" w:sz="4" w:space="0"/>
              <w:left w:val="single" w:color="auto" w:sz="4" w:space="0"/>
              <w:right w:val="single" w:color="auto" w:sz="4" w:space="0"/>
            </w:tcBorders>
            <w:shd w:val="clear" w:color="auto" w:fill="auto"/>
            <w:vAlign w:val="center"/>
          </w:tcPr>
          <w:p w14:paraId="195967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lang w:eastAsia="zh-CN"/>
              </w:rPr>
            </w:pPr>
          </w:p>
        </w:tc>
      </w:tr>
      <w:tr w14:paraId="0A518F5E">
        <w:tblPrEx>
          <w:tblCellMar>
            <w:top w:w="0" w:type="dxa"/>
            <w:left w:w="10" w:type="dxa"/>
            <w:bottom w:w="0" w:type="dxa"/>
            <w:right w:w="10" w:type="dxa"/>
          </w:tblCellMar>
        </w:tblPrEx>
        <w:trPr>
          <w:trHeight w:val="456" w:hRule="exact"/>
          <w:jc w:val="center"/>
        </w:trPr>
        <w:tc>
          <w:tcPr>
            <w:tcW w:w="2389" w:type="dxa"/>
            <w:tcBorders>
              <w:top w:val="single" w:color="auto" w:sz="4" w:space="0"/>
              <w:left w:val="single" w:color="auto" w:sz="4" w:space="0"/>
              <w:bottom w:val="single" w:color="auto" w:sz="4" w:space="0"/>
            </w:tcBorders>
            <w:shd w:val="clear" w:color="auto" w:fill="auto"/>
            <w:vAlign w:val="center"/>
          </w:tcPr>
          <w:p w14:paraId="4310835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备注</w:t>
            </w:r>
          </w:p>
        </w:tc>
        <w:tc>
          <w:tcPr>
            <w:tcW w:w="655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08BEC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center"/>
              <w:textAlignment w:val="auto"/>
              <w:rPr>
                <w:rFonts w:hint="default" w:ascii="Times New Roman" w:hAnsi="Times New Roman" w:eastAsia="宋体" w:cs="仿宋"/>
                <w:b w:val="0"/>
                <w:bCs/>
                <w:color w:val="0000FF"/>
                <w:sz w:val="24"/>
                <w:szCs w:val="21"/>
              </w:rPr>
            </w:pPr>
          </w:p>
        </w:tc>
      </w:tr>
    </w:tbl>
    <w:p w14:paraId="30D7F84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p>
    <w:p w14:paraId="431DA986">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注：</w:t>
      </w:r>
      <w:bookmarkStart w:id="290" w:name="_GoBack"/>
      <w:bookmarkEnd w:id="290"/>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1</w:t>
      </w:r>
      <w:r>
        <w:rPr>
          <w:rFonts w:hint="eastAsia" w:ascii="Times New Roman" w:hAnsi="Times New Roman" w:eastAsia="宋体" w:cs="宋体"/>
          <w:color w:val="0000FF"/>
          <w:sz w:val="24"/>
          <w:szCs w:val="22"/>
          <w:lang w:val="en-US" w:eastAsia="zh-CN" w:bidi="ar"/>
        </w:rPr>
        <w:t>）资质要求”在本表后附相关证明材料。</w:t>
      </w:r>
    </w:p>
    <w:p w14:paraId="7508812D">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0000FF"/>
          <w:sz w:val="24"/>
          <w:szCs w:val="24"/>
          <w:lang w:val="en-US"/>
        </w:rPr>
      </w:pPr>
    </w:p>
    <w:p w14:paraId="7F16E91C">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Times New Roman" w:hAnsi="Times New Roman" w:eastAsia="宋体" w:cs="黑体"/>
          <w:b w:val="0"/>
          <w:bCs/>
          <w:color w:val="0000FF"/>
          <w:sz w:val="24"/>
          <w:szCs w:val="24"/>
          <w:lang w:val="en-US"/>
        </w:rPr>
      </w:pPr>
    </w:p>
    <w:p w14:paraId="66731CDE">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r>
        <w:rPr>
          <w:rFonts w:hint="eastAsia" w:ascii="黑体" w:hAnsi="黑体" w:eastAsia="黑体" w:cs="黑体"/>
          <w:b w:val="0"/>
          <w:bCs/>
          <w:color w:val="0000FF"/>
          <w:sz w:val="24"/>
          <w:szCs w:val="24"/>
          <w:lang w:val="en-US"/>
        </w:rPr>
        <w:t>（二）近年财务状况表</w:t>
      </w:r>
    </w:p>
    <w:p w14:paraId="6E6EDD0B">
      <w:pPr>
        <w:pStyle w:val="11"/>
        <w:keepNext w:val="0"/>
        <w:keepLines w:val="0"/>
        <w:widowControl w:val="0"/>
        <w:suppressLineNumbers w:val="0"/>
        <w:adjustRightInd w:val="0"/>
        <w:snapToGrid w:val="0"/>
        <w:spacing w:before="0" w:beforeAutospacing="0" w:after="0" w:afterAutospacing="0" w:line="300" w:lineRule="auto"/>
        <w:ind w:left="0" w:right="102"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投标人应根据“第一章招标公告</w:t>
      </w:r>
      <w:r>
        <w:rPr>
          <w:rFonts w:hint="default" w:ascii="Times New Roman" w:hAnsi="Times New Roman" w:eastAsia="宋体" w:cs="宋体"/>
          <w:color w:val="0000FF"/>
          <w:kern w:val="0"/>
          <w:sz w:val="24"/>
          <w:szCs w:val="21"/>
          <w:lang w:val="en-US" w:eastAsia="zh-CN" w:bidi="ar"/>
        </w:rPr>
        <w:t>3.</w:t>
      </w:r>
      <w:r>
        <w:rPr>
          <w:rFonts w:hint="eastAsia" w:ascii="Times New Roman" w:hAnsi="Times New Roman" w:eastAsia="宋体" w:cs="宋体"/>
          <w:color w:val="0000FF"/>
          <w:kern w:val="0"/>
          <w:sz w:val="24"/>
          <w:szCs w:val="21"/>
          <w:lang w:val="en-US" w:eastAsia="zh-CN" w:bidi="ar"/>
        </w:rPr>
        <w:t>投标人资格要求（</w:t>
      </w:r>
      <w:r>
        <w:rPr>
          <w:rFonts w:hint="default" w:ascii="Times New Roman" w:hAnsi="Times New Roman" w:eastAsia="宋体" w:cs="宋体"/>
          <w:color w:val="0000FF"/>
          <w:kern w:val="0"/>
          <w:sz w:val="24"/>
          <w:szCs w:val="21"/>
          <w:lang w:val="en-US" w:eastAsia="zh-CN" w:bidi="ar"/>
        </w:rPr>
        <w:t>2</w:t>
      </w:r>
      <w:r>
        <w:rPr>
          <w:rFonts w:hint="eastAsia" w:ascii="Times New Roman" w:hAnsi="Times New Roman" w:eastAsia="宋体" w:cs="宋体"/>
          <w:color w:val="0000FF"/>
          <w:kern w:val="0"/>
          <w:sz w:val="24"/>
          <w:szCs w:val="21"/>
          <w:lang w:val="en-US" w:eastAsia="zh-CN" w:bidi="ar"/>
        </w:rPr>
        <w:t>）财务要求”在本表后附相关证明材料。</w:t>
      </w:r>
    </w:p>
    <w:p w14:paraId="70A94ABE">
      <w:pPr>
        <w:pageBreakBefore w:val="0"/>
        <w:widowControl w:val="0"/>
        <w:kinsoku/>
        <w:wordWrap/>
        <w:overflowPunct/>
        <w:topLinePunct w:val="0"/>
        <w:autoSpaceDE/>
        <w:autoSpaceDN/>
        <w:bidi w:val="0"/>
        <w:adjustRightInd w:val="0"/>
        <w:snapToGrid w:val="0"/>
        <w:spacing w:line="300" w:lineRule="auto"/>
        <w:jc w:val="both"/>
        <w:textAlignment w:val="auto"/>
        <w:rPr>
          <w:rStyle w:val="47"/>
          <w:rFonts w:hint="default" w:ascii="Times New Roman" w:hAnsi="Times New Roman" w:eastAsia="宋体"/>
          <w:b w:val="0"/>
          <w:bCs/>
          <w:color w:val="0000FF"/>
          <w:sz w:val="24"/>
          <w:lang w:eastAsia="zh-CN"/>
        </w:rPr>
        <w:sectPr>
          <w:pgSz w:w="12240" w:h="15840"/>
          <w:pgMar w:top="1440" w:right="1800" w:bottom="1440" w:left="1800" w:header="0" w:footer="918" w:gutter="0"/>
          <w:pgNumType w:fmt="decimal"/>
          <w:cols w:space="720" w:num="1"/>
          <w:docGrid w:linePitch="360" w:charSpace="0"/>
        </w:sectPr>
      </w:pPr>
    </w:p>
    <w:p w14:paraId="4E99E665">
      <w:pPr>
        <w:pStyle w:val="28"/>
        <w:keepNext/>
        <w:keepLines/>
        <w:pageBreakBefore w:val="0"/>
        <w:widowControl w:val="0"/>
        <w:numPr>
          <w:ilvl w:val="0"/>
          <w:numId w:val="2"/>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黑体" w:cs="黑体"/>
          <w:b w:val="0"/>
          <w:bCs w:val="0"/>
          <w:color w:val="0000FF"/>
          <w:sz w:val="24"/>
          <w:szCs w:val="24"/>
          <w:lang w:val="en-US" w:eastAsia="zh-CN" w:bidi="zh-CN"/>
        </w:rPr>
      </w:pPr>
      <w:r>
        <w:rPr>
          <w:rFonts w:hint="eastAsia" w:ascii="Times New Roman" w:hAnsi="Times New Roman" w:eastAsia="黑体" w:cs="黑体"/>
          <w:b w:val="0"/>
          <w:bCs w:val="0"/>
          <w:color w:val="0000FF"/>
          <w:sz w:val="24"/>
          <w:szCs w:val="24"/>
          <w:lang w:val="en-US" w:eastAsia="zh-CN" w:bidi="zh-CN"/>
        </w:rPr>
        <w:t>类似项目情况表</w:t>
      </w:r>
    </w:p>
    <w:p w14:paraId="65A91FD3">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jc w:val="both"/>
        <w:textAlignment w:val="auto"/>
        <w:outlineLvl w:val="0"/>
        <w:rPr>
          <w:rFonts w:hint="eastAsia" w:ascii="Times New Roman" w:hAnsi="Times New Roman" w:eastAsia="黑体" w:cs="黑体"/>
          <w:b w:val="0"/>
          <w:bCs w:val="0"/>
          <w:color w:val="0000FF"/>
          <w:sz w:val="24"/>
          <w:szCs w:val="24"/>
          <w:lang w:val="en-US" w:eastAsia="zh-CN" w:bidi="zh-CN"/>
        </w:rPr>
      </w:pPr>
    </w:p>
    <w:p w14:paraId="467A1E24">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jc w:val="both"/>
        <w:textAlignment w:val="auto"/>
        <w:outlineLvl w:val="0"/>
        <w:rPr>
          <w:rFonts w:hint="eastAsia" w:ascii="Times New Roman" w:hAnsi="Times New Roman" w:eastAsia="黑体" w:cs="黑体"/>
          <w:b w:val="0"/>
          <w:bCs w:val="0"/>
          <w:color w:val="0000FF"/>
          <w:sz w:val="24"/>
          <w:szCs w:val="24"/>
          <w:lang w:val="en-US" w:eastAsia="zh-CN" w:bidi="zh-CN"/>
        </w:rPr>
      </w:pPr>
    </w:p>
    <w:tbl>
      <w:tblPr>
        <w:tblStyle w:val="13"/>
        <w:tblW w:w="0" w:type="auto"/>
        <w:jc w:val="center"/>
        <w:tblLayout w:type="fixed"/>
        <w:tblCellMar>
          <w:top w:w="0" w:type="dxa"/>
          <w:left w:w="10" w:type="dxa"/>
          <w:bottom w:w="0" w:type="dxa"/>
          <w:right w:w="10" w:type="dxa"/>
        </w:tblCellMar>
      </w:tblPr>
      <w:tblGrid>
        <w:gridCol w:w="2275"/>
        <w:gridCol w:w="6259"/>
      </w:tblGrid>
      <w:tr w14:paraId="7EB0DA27">
        <w:tblPrEx>
          <w:tblCellMar>
            <w:top w:w="0" w:type="dxa"/>
            <w:left w:w="10" w:type="dxa"/>
            <w:bottom w:w="0" w:type="dxa"/>
            <w:right w:w="10" w:type="dxa"/>
          </w:tblCellMar>
        </w:tblPrEx>
        <w:trPr>
          <w:trHeight w:val="682" w:hRule="exact"/>
          <w:jc w:val="center"/>
        </w:trPr>
        <w:tc>
          <w:tcPr>
            <w:tcW w:w="2275" w:type="dxa"/>
            <w:tcBorders>
              <w:top w:val="single" w:color="auto" w:sz="4" w:space="0"/>
              <w:left w:val="single" w:color="auto" w:sz="4" w:space="0"/>
            </w:tcBorders>
            <w:shd w:val="clear" w:color="auto" w:fill="auto"/>
            <w:vAlign w:val="center"/>
          </w:tcPr>
          <w:p w14:paraId="185A08F3">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设备名称</w:t>
            </w:r>
          </w:p>
        </w:tc>
        <w:tc>
          <w:tcPr>
            <w:tcW w:w="6259" w:type="dxa"/>
            <w:tcBorders>
              <w:top w:val="single" w:color="auto" w:sz="4" w:space="0"/>
              <w:left w:val="single" w:color="auto" w:sz="4" w:space="0"/>
              <w:right w:val="single" w:color="auto" w:sz="4" w:space="0"/>
            </w:tcBorders>
            <w:shd w:val="clear" w:color="auto" w:fill="auto"/>
          </w:tcPr>
          <w:p w14:paraId="19332E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5A09564B">
        <w:tblPrEx>
          <w:tblCellMar>
            <w:top w:w="0" w:type="dxa"/>
            <w:left w:w="10" w:type="dxa"/>
            <w:bottom w:w="0" w:type="dxa"/>
            <w:right w:w="10" w:type="dxa"/>
          </w:tblCellMar>
        </w:tblPrEx>
        <w:trPr>
          <w:trHeight w:val="619" w:hRule="exact"/>
          <w:jc w:val="center"/>
        </w:trPr>
        <w:tc>
          <w:tcPr>
            <w:tcW w:w="2275" w:type="dxa"/>
            <w:tcBorders>
              <w:top w:val="single" w:color="auto" w:sz="4" w:space="0"/>
              <w:left w:val="single" w:color="auto" w:sz="4" w:space="0"/>
            </w:tcBorders>
            <w:shd w:val="clear" w:color="auto" w:fill="auto"/>
            <w:vAlign w:val="center"/>
          </w:tcPr>
          <w:p w14:paraId="4179675D">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规格和型号</w:t>
            </w:r>
          </w:p>
        </w:tc>
        <w:tc>
          <w:tcPr>
            <w:tcW w:w="6259" w:type="dxa"/>
            <w:tcBorders>
              <w:top w:val="single" w:color="auto" w:sz="4" w:space="0"/>
              <w:left w:val="single" w:color="auto" w:sz="4" w:space="0"/>
              <w:right w:val="single" w:color="auto" w:sz="4" w:space="0"/>
            </w:tcBorders>
            <w:shd w:val="clear" w:color="auto" w:fill="auto"/>
          </w:tcPr>
          <w:p w14:paraId="2D5047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47996D58">
        <w:tblPrEx>
          <w:tblCellMar>
            <w:top w:w="0" w:type="dxa"/>
            <w:left w:w="10" w:type="dxa"/>
            <w:bottom w:w="0" w:type="dxa"/>
            <w:right w:w="10" w:type="dxa"/>
          </w:tblCellMar>
        </w:tblPrEx>
        <w:trPr>
          <w:trHeight w:val="624" w:hRule="exact"/>
          <w:jc w:val="center"/>
        </w:trPr>
        <w:tc>
          <w:tcPr>
            <w:tcW w:w="2275" w:type="dxa"/>
            <w:tcBorders>
              <w:top w:val="single" w:color="auto" w:sz="4" w:space="0"/>
              <w:left w:val="single" w:color="auto" w:sz="4" w:space="0"/>
            </w:tcBorders>
            <w:shd w:val="clear" w:color="auto" w:fill="auto"/>
            <w:vAlign w:val="center"/>
          </w:tcPr>
          <w:p w14:paraId="6F51A00E">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项目名称</w:t>
            </w:r>
          </w:p>
        </w:tc>
        <w:tc>
          <w:tcPr>
            <w:tcW w:w="6259" w:type="dxa"/>
            <w:tcBorders>
              <w:top w:val="single" w:color="auto" w:sz="4" w:space="0"/>
              <w:left w:val="single" w:color="auto" w:sz="4" w:space="0"/>
              <w:right w:val="single" w:color="auto" w:sz="4" w:space="0"/>
            </w:tcBorders>
            <w:shd w:val="clear" w:color="auto" w:fill="auto"/>
          </w:tcPr>
          <w:p w14:paraId="5E216A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0C7C5440">
        <w:tblPrEx>
          <w:tblCellMar>
            <w:top w:w="0" w:type="dxa"/>
            <w:left w:w="10" w:type="dxa"/>
            <w:bottom w:w="0" w:type="dxa"/>
            <w:right w:w="10" w:type="dxa"/>
          </w:tblCellMar>
        </w:tblPrEx>
        <w:trPr>
          <w:trHeight w:val="619" w:hRule="exact"/>
          <w:jc w:val="center"/>
        </w:trPr>
        <w:tc>
          <w:tcPr>
            <w:tcW w:w="2275" w:type="dxa"/>
            <w:tcBorders>
              <w:top w:val="single" w:color="auto" w:sz="4" w:space="0"/>
              <w:left w:val="single" w:color="auto" w:sz="4" w:space="0"/>
            </w:tcBorders>
            <w:shd w:val="clear" w:color="auto" w:fill="auto"/>
            <w:vAlign w:val="center"/>
          </w:tcPr>
          <w:p w14:paraId="301E389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买方名称</w:t>
            </w:r>
          </w:p>
        </w:tc>
        <w:tc>
          <w:tcPr>
            <w:tcW w:w="6259" w:type="dxa"/>
            <w:tcBorders>
              <w:top w:val="single" w:color="auto" w:sz="4" w:space="0"/>
              <w:left w:val="single" w:color="auto" w:sz="4" w:space="0"/>
              <w:right w:val="single" w:color="auto" w:sz="4" w:space="0"/>
            </w:tcBorders>
            <w:shd w:val="clear" w:color="auto" w:fill="auto"/>
          </w:tcPr>
          <w:p w14:paraId="662FD6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67ADB920">
        <w:tblPrEx>
          <w:tblCellMar>
            <w:top w:w="0" w:type="dxa"/>
            <w:left w:w="10" w:type="dxa"/>
            <w:bottom w:w="0" w:type="dxa"/>
            <w:right w:w="10" w:type="dxa"/>
          </w:tblCellMar>
        </w:tblPrEx>
        <w:trPr>
          <w:trHeight w:val="624" w:hRule="exact"/>
          <w:jc w:val="center"/>
        </w:trPr>
        <w:tc>
          <w:tcPr>
            <w:tcW w:w="2275" w:type="dxa"/>
            <w:tcBorders>
              <w:top w:val="single" w:color="auto" w:sz="4" w:space="0"/>
              <w:left w:val="single" w:color="auto" w:sz="4" w:space="0"/>
            </w:tcBorders>
            <w:shd w:val="clear" w:color="auto" w:fill="auto"/>
            <w:vAlign w:val="center"/>
          </w:tcPr>
          <w:p w14:paraId="385A5337">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center"/>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买方联系人及电话</w:t>
            </w:r>
          </w:p>
        </w:tc>
        <w:tc>
          <w:tcPr>
            <w:tcW w:w="6259" w:type="dxa"/>
            <w:tcBorders>
              <w:top w:val="single" w:color="auto" w:sz="4" w:space="0"/>
              <w:left w:val="single" w:color="auto" w:sz="4" w:space="0"/>
              <w:right w:val="single" w:color="auto" w:sz="4" w:space="0"/>
            </w:tcBorders>
            <w:shd w:val="clear" w:color="auto" w:fill="auto"/>
          </w:tcPr>
          <w:p w14:paraId="7DAD5A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75A2F526">
        <w:tblPrEx>
          <w:tblCellMar>
            <w:top w:w="0" w:type="dxa"/>
            <w:left w:w="10" w:type="dxa"/>
            <w:bottom w:w="0" w:type="dxa"/>
            <w:right w:w="10" w:type="dxa"/>
          </w:tblCellMar>
        </w:tblPrEx>
        <w:trPr>
          <w:trHeight w:val="619" w:hRule="exact"/>
          <w:jc w:val="center"/>
        </w:trPr>
        <w:tc>
          <w:tcPr>
            <w:tcW w:w="2275" w:type="dxa"/>
            <w:tcBorders>
              <w:top w:val="single" w:color="auto" w:sz="4" w:space="0"/>
              <w:left w:val="single" w:color="auto" w:sz="4" w:space="0"/>
            </w:tcBorders>
            <w:shd w:val="clear" w:color="auto" w:fill="auto"/>
            <w:vAlign w:val="center"/>
          </w:tcPr>
          <w:p w14:paraId="7FDE3808">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合同价格</w:t>
            </w:r>
          </w:p>
        </w:tc>
        <w:tc>
          <w:tcPr>
            <w:tcW w:w="6259" w:type="dxa"/>
            <w:tcBorders>
              <w:top w:val="single" w:color="auto" w:sz="4" w:space="0"/>
              <w:left w:val="single" w:color="auto" w:sz="4" w:space="0"/>
              <w:right w:val="single" w:color="auto" w:sz="4" w:space="0"/>
            </w:tcBorders>
            <w:shd w:val="clear" w:color="auto" w:fill="auto"/>
          </w:tcPr>
          <w:p w14:paraId="0A3982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r w14:paraId="724F1C18">
        <w:tblPrEx>
          <w:tblCellMar>
            <w:top w:w="0" w:type="dxa"/>
            <w:left w:w="10" w:type="dxa"/>
            <w:bottom w:w="0" w:type="dxa"/>
            <w:right w:w="10" w:type="dxa"/>
          </w:tblCellMar>
        </w:tblPrEx>
        <w:trPr>
          <w:trHeight w:val="3091" w:hRule="exact"/>
          <w:jc w:val="center"/>
        </w:trPr>
        <w:tc>
          <w:tcPr>
            <w:tcW w:w="2275" w:type="dxa"/>
            <w:tcBorders>
              <w:top w:val="single" w:color="auto" w:sz="4" w:space="0"/>
              <w:left w:val="single" w:color="auto" w:sz="4" w:space="0"/>
            </w:tcBorders>
            <w:shd w:val="clear" w:color="auto" w:fill="auto"/>
            <w:vAlign w:val="center"/>
          </w:tcPr>
          <w:p w14:paraId="1CCE8E35">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firstLine="0" w:firstLineChars="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项目概况及投标人履</w:t>
            </w:r>
          </w:p>
          <w:p w14:paraId="3B8B52A0">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约情况</w:t>
            </w:r>
          </w:p>
        </w:tc>
        <w:tc>
          <w:tcPr>
            <w:tcW w:w="6259" w:type="dxa"/>
            <w:tcBorders>
              <w:top w:val="single" w:color="auto" w:sz="4" w:space="0"/>
              <w:left w:val="single" w:color="auto" w:sz="4" w:space="0"/>
              <w:right w:val="single" w:color="auto" w:sz="4" w:space="0"/>
            </w:tcBorders>
            <w:shd w:val="clear" w:color="auto" w:fill="auto"/>
          </w:tcPr>
          <w:p w14:paraId="4ABAAB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lang w:eastAsia="zh-CN"/>
              </w:rPr>
            </w:pPr>
          </w:p>
        </w:tc>
      </w:tr>
      <w:tr w14:paraId="457F2958">
        <w:tblPrEx>
          <w:tblCellMar>
            <w:top w:w="0" w:type="dxa"/>
            <w:left w:w="10" w:type="dxa"/>
            <w:bottom w:w="0" w:type="dxa"/>
            <w:right w:w="10" w:type="dxa"/>
          </w:tblCellMar>
        </w:tblPrEx>
        <w:trPr>
          <w:trHeight w:val="648" w:hRule="exact"/>
          <w:jc w:val="center"/>
        </w:trPr>
        <w:tc>
          <w:tcPr>
            <w:tcW w:w="2275" w:type="dxa"/>
            <w:tcBorders>
              <w:top w:val="single" w:color="auto" w:sz="4" w:space="0"/>
              <w:left w:val="single" w:color="auto" w:sz="4" w:space="0"/>
              <w:bottom w:val="single" w:color="auto" w:sz="4" w:space="0"/>
            </w:tcBorders>
            <w:shd w:val="clear" w:color="auto" w:fill="auto"/>
            <w:vAlign w:val="center"/>
          </w:tcPr>
          <w:p w14:paraId="063F270F">
            <w:pPr>
              <w:pStyle w:val="1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备注</w:t>
            </w:r>
          </w:p>
        </w:tc>
        <w:tc>
          <w:tcPr>
            <w:tcW w:w="6259" w:type="dxa"/>
            <w:tcBorders>
              <w:top w:val="single" w:color="auto" w:sz="4" w:space="0"/>
              <w:left w:val="single" w:color="auto" w:sz="4" w:space="0"/>
              <w:bottom w:val="single" w:color="auto" w:sz="4" w:space="0"/>
              <w:right w:val="single" w:color="auto" w:sz="4" w:space="0"/>
            </w:tcBorders>
            <w:shd w:val="clear" w:color="auto" w:fill="auto"/>
          </w:tcPr>
          <w:p w14:paraId="7EDB3C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firstLine="480" w:firstLineChars="200"/>
              <w:jc w:val="both"/>
              <w:textAlignment w:val="auto"/>
              <w:rPr>
                <w:rFonts w:hint="default" w:ascii="Times New Roman" w:hAnsi="Times New Roman" w:eastAsia="宋体" w:cs="仿宋"/>
                <w:b w:val="0"/>
                <w:bCs/>
                <w:color w:val="0000FF"/>
                <w:sz w:val="24"/>
                <w:szCs w:val="21"/>
              </w:rPr>
            </w:pPr>
          </w:p>
        </w:tc>
      </w:tr>
    </w:tbl>
    <w:p w14:paraId="55D6319A">
      <w:pPr>
        <w:pStyle w:val="34"/>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rPr>
      </w:pPr>
    </w:p>
    <w:p w14:paraId="41B09FDB">
      <w:pPr>
        <w:pStyle w:val="20"/>
        <w:pageBreakBefore w:val="0"/>
        <w:widowControl w:val="0"/>
        <w:numPr>
          <w:ilvl w:val="0"/>
          <w:numId w:val="0"/>
        </w:numPr>
        <w:tabs>
          <w:tab w:val="left" w:pos="709"/>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0000FF"/>
          <w:sz w:val="24"/>
          <w:szCs w:val="21"/>
        </w:rPr>
      </w:pPr>
      <w:r>
        <w:rPr>
          <w:rFonts w:hint="eastAsia" w:ascii="Times New Roman" w:hAnsi="Times New Roman" w:eastAsia="宋体" w:cs="仿宋"/>
          <w:b w:val="0"/>
          <w:bCs/>
          <w:color w:val="0000FF"/>
          <w:sz w:val="24"/>
          <w:szCs w:val="21"/>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）业绩要求”在本表后附相关证明材料</w:t>
      </w:r>
      <w:r>
        <w:rPr>
          <w:rFonts w:hint="eastAsia" w:ascii="Times New Roman" w:hAnsi="Times New Roman" w:eastAsia="宋体" w:cs="仿宋"/>
          <w:b w:val="0"/>
          <w:bCs/>
          <w:color w:val="0000FF"/>
          <w:sz w:val="24"/>
          <w:szCs w:val="21"/>
        </w:rPr>
        <w:t>。</w:t>
      </w:r>
      <w:r>
        <w:rPr>
          <w:rFonts w:hint="eastAsia" w:ascii="Times New Roman" w:hAnsi="Times New Roman" w:eastAsia="宋体" w:cs="仿宋"/>
          <w:b w:val="0"/>
          <w:bCs/>
          <w:color w:val="0000FF"/>
          <w:sz w:val="24"/>
          <w:szCs w:val="21"/>
        </w:rPr>
        <w:br w:type="page"/>
      </w:r>
    </w:p>
    <w:p w14:paraId="17147CD2">
      <w:pPr>
        <w:pStyle w:val="28"/>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0000FF"/>
          <w:sz w:val="24"/>
          <w:szCs w:val="24"/>
          <w:lang w:val="en-US"/>
        </w:rPr>
      </w:pPr>
      <w:r>
        <w:rPr>
          <w:rFonts w:hint="eastAsia" w:ascii="黑体" w:hAnsi="黑体" w:eastAsia="黑体" w:cs="黑体"/>
          <w:b w:val="0"/>
          <w:bCs/>
          <w:color w:val="0000FF"/>
          <w:sz w:val="24"/>
          <w:szCs w:val="24"/>
          <w:lang w:val="en-US" w:eastAsia="zh-CN"/>
        </w:rPr>
        <w:t>（四）</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4</w:t>
      </w:r>
      <w:r>
        <w:rPr>
          <w:rFonts w:hint="eastAsia" w:ascii="Times New Roman" w:hAnsi="Times New Roman" w:eastAsia="宋体" w:cs="宋体"/>
          <w:b w:val="0"/>
          <w:bCs w:val="0"/>
          <w:color w:val="0000FF"/>
          <w:sz w:val="24"/>
          <w:szCs w:val="22"/>
          <w:lang w:val="en-US" w:eastAsia="zh-CN" w:bidi="ar"/>
        </w:rPr>
        <w:t>）信誉要求”提供相关证明材料。</w:t>
      </w:r>
    </w:p>
    <w:p w14:paraId="6602CCE1">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建议按以下顺序提供：</w:t>
      </w:r>
    </w:p>
    <w:p w14:paraId="77FE1AE6">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1</w:t>
      </w:r>
      <w:r>
        <w:rPr>
          <w:rFonts w:hint="eastAsia" w:ascii="Times New Roman" w:hAnsi="Times New Roman" w:eastAsia="宋体" w:cs="宋体"/>
          <w:color w:val="0000FF"/>
          <w:kern w:val="0"/>
          <w:sz w:val="24"/>
          <w:szCs w:val="22"/>
          <w:lang w:val="en-US" w:eastAsia="zh-CN" w:bidi="ar"/>
        </w:rPr>
        <w:t>）加盖投标人公章的承诺书，格式建议如下：</w:t>
      </w:r>
    </w:p>
    <w:p w14:paraId="2836E9E2">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承诺书</w:t>
      </w:r>
    </w:p>
    <w:p w14:paraId="5CAD1BE3">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u w:val="single"/>
          <w:lang w:val="en-US" w:eastAsia="zh-CN" w:bidi="ar"/>
        </w:rPr>
        <w:t>（招标人名称）</w:t>
      </w:r>
      <w:r>
        <w:rPr>
          <w:rFonts w:hint="default" w:ascii="Times New Roman" w:hAnsi="Times New Roman" w:eastAsia="宋体" w:cs="宋体"/>
          <w:color w:val="0000FF"/>
          <w:kern w:val="0"/>
          <w:sz w:val="24"/>
          <w:szCs w:val="22"/>
          <w:u w:val="single"/>
          <w:lang w:val="en-US" w:eastAsia="zh-CN" w:bidi="ar"/>
        </w:rPr>
        <w:t xml:space="preserve">               </w:t>
      </w: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w:t>
      </w:r>
    </w:p>
    <w:p w14:paraId="402A89B9">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我单位参加</w:t>
      </w: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投标，承诺如下：</w:t>
      </w:r>
    </w:p>
    <w:p w14:paraId="062F4F2B">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我单位近三年未发生过重大质量事故和重大安全事故，在投标文件递交截止日期前在“信用中国”（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）网站无失信惩戒记录、未被“国家企业信用信息公示系统”（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）网站列为严重违法失信名单（黑名单）。</w:t>
      </w:r>
    </w:p>
    <w:p w14:paraId="4E09F545">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投标人（加盖投标人公章）</w:t>
      </w:r>
    </w:p>
    <w:p w14:paraId="5CF261E9">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日期：</w:t>
      </w:r>
    </w:p>
    <w:p w14:paraId="38CBB55E">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6A00EF6F">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2</w:t>
      </w:r>
      <w:r>
        <w:rPr>
          <w:rFonts w:hint="eastAsia" w:ascii="Times New Roman" w:hAnsi="Times New Roman" w:eastAsia="宋体" w:cs="宋体"/>
          <w:color w:val="0000FF"/>
          <w:kern w:val="0"/>
          <w:sz w:val="24"/>
          <w:szCs w:val="22"/>
          <w:lang w:val="en-US" w:eastAsia="zh-CN" w:bidi="ar"/>
        </w:rPr>
        <w:t>）在“信用中国”（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）网站下载的“法人和非法人组织公共信用信息报告”（报告生成时间（日期）必须在本项目招标公告发布后）</w:t>
      </w:r>
    </w:p>
    <w:p w14:paraId="62E253FF">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3E5F9C1A">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Times New Roman" w:hAnsi="Times New Roman" w:eastAsia="宋体" w:cs="仿宋"/>
          <w:b w:val="0"/>
          <w:bCs/>
          <w:color w:val="0000FF"/>
          <w:sz w:val="24"/>
          <w:szCs w:val="21"/>
          <w:lang w:eastAsia="zh-CN"/>
        </w:rPr>
        <w:sectPr>
          <w:pgSz w:w="12240" w:h="15840"/>
          <w:pgMar w:top="1440" w:right="1800" w:bottom="1440" w:left="1800" w:header="0" w:footer="918" w:gutter="0"/>
          <w:pgNumType w:fmt="decimal"/>
          <w:cols w:space="720" w:num="1"/>
          <w:docGrid w:linePitch="360" w:charSpace="0"/>
        </w:sectPr>
      </w:pPr>
      <w:r>
        <w:rPr>
          <w:rFonts w:hint="eastAsia" w:ascii="Times New Roman" w:hAnsi="Times New Roman" w:eastAsia="宋体" w:cs="宋体"/>
          <w:color w:val="0000FF"/>
          <w:kern w:val="0"/>
          <w:sz w:val="24"/>
          <w:szCs w:val="22"/>
          <w:lang w:val="en-US" w:eastAsia="en-US" w:bidi="ar"/>
        </w:rPr>
        <w:t>（</w:t>
      </w:r>
      <w:r>
        <w:rPr>
          <w:rFonts w:hint="default" w:ascii="Times New Roman" w:hAnsi="Times New Roman" w:eastAsia="宋体" w:cs="宋体"/>
          <w:color w:val="0000FF"/>
          <w:kern w:val="0"/>
          <w:sz w:val="24"/>
          <w:szCs w:val="22"/>
          <w:lang w:val="en-US" w:eastAsia="en-US" w:bidi="ar"/>
        </w:rPr>
        <w:t>3</w:t>
      </w:r>
      <w:r>
        <w:rPr>
          <w:rFonts w:hint="eastAsia" w:ascii="Times New Roman" w:hAnsi="Times New Roman" w:eastAsia="宋体" w:cs="宋体"/>
          <w:color w:val="0000FF"/>
          <w:kern w:val="0"/>
          <w:sz w:val="24"/>
          <w:szCs w:val="22"/>
          <w:lang w:val="en-US" w:eastAsia="en-US" w:bidi="ar"/>
        </w:rPr>
        <w:t>）在国家企业信用信息公示系统（</w:t>
      </w:r>
      <w:r>
        <w:rPr>
          <w:rFonts w:hint="default" w:ascii="Times New Roman" w:hAnsi="Times New Roman" w:eastAsia="宋体" w:cs="宋体"/>
          <w:color w:val="0000FF"/>
          <w:kern w:val="0"/>
          <w:sz w:val="24"/>
          <w:szCs w:val="22"/>
          <w:lang w:val="en-US" w:eastAsia="en-US" w:bidi="ar"/>
        </w:rPr>
        <w:t>www.gsxt.gov.cn</w:t>
      </w:r>
      <w:r>
        <w:rPr>
          <w:rFonts w:hint="eastAsia" w:ascii="Times New Roman" w:hAnsi="Times New Roman" w:eastAsia="宋体" w:cs="宋体"/>
          <w:color w:val="0000FF"/>
          <w:kern w:val="0"/>
          <w:sz w:val="24"/>
          <w:szCs w:val="22"/>
          <w:lang w:val="en-US" w:eastAsia="en-US" w:bidi="ar"/>
        </w:rPr>
        <w:t>）网站出具的“企业信用信息公示报告”。（报告生成时间（日期）必须在本项目招标公告发布后</w:t>
      </w:r>
      <w:r>
        <w:rPr>
          <w:rFonts w:hint="eastAsia" w:ascii="Times New Roman" w:hAnsi="Times New Roman" w:eastAsia="宋体" w:cs="宋体"/>
          <w:color w:val="0000FF"/>
          <w:kern w:val="0"/>
          <w:sz w:val="24"/>
          <w:szCs w:val="22"/>
          <w:lang w:val="en-US" w:eastAsia="zh-CN" w:bidi="ar"/>
        </w:rPr>
        <w:t>）</w:t>
      </w:r>
    </w:p>
    <w:p w14:paraId="78F71BE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r>
        <w:rPr>
          <w:rFonts w:hint="eastAsia" w:ascii="黑体" w:hAnsi="黑体" w:eastAsia="黑体" w:cs="黑体"/>
          <w:b w:val="0"/>
          <w:bCs/>
          <w:color w:val="0000FF"/>
          <w:sz w:val="24"/>
          <w:szCs w:val="24"/>
          <w:lang w:val="en-US"/>
        </w:rPr>
        <w:t>（五）</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5</w:t>
      </w:r>
      <w:r>
        <w:rPr>
          <w:rFonts w:hint="eastAsia" w:ascii="Times New Roman" w:hAnsi="Times New Roman" w:eastAsia="宋体" w:cs="宋体"/>
          <w:b w:val="0"/>
          <w:bCs w:val="0"/>
          <w:color w:val="0000FF"/>
          <w:sz w:val="24"/>
          <w:szCs w:val="22"/>
          <w:lang w:val="en-US" w:eastAsia="zh-CN" w:bidi="ar"/>
        </w:rPr>
        <w:t>）其他要求”提供相关证明材料。</w:t>
      </w:r>
    </w:p>
    <w:p w14:paraId="0B5095BC">
      <w:pPr>
        <w:pStyle w:val="2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cs="宋体"/>
          <w:color w:val="0000FF"/>
          <w:sz w:val="24"/>
          <w:szCs w:val="22"/>
          <w:lang w:val="en-US" w:eastAsia="zh-CN" w:bidi="ar"/>
        </w:rPr>
      </w:pPr>
      <w:r>
        <w:rPr>
          <w:rFonts w:hint="eastAsia" w:ascii="Times New Roman" w:hAnsi="Times New Roman" w:eastAsia="宋体" w:cs="宋体"/>
          <w:color w:val="0000FF"/>
          <w:sz w:val="24"/>
          <w:szCs w:val="22"/>
          <w:lang w:val="en-US" w:eastAsia="zh-CN" w:bidi="ar"/>
        </w:rPr>
        <w:t>加盖投标人公章的承诺书，格式建议如下</w:t>
      </w:r>
      <w:r>
        <w:rPr>
          <w:rFonts w:hint="eastAsia" w:ascii="Times New Roman" w:hAnsi="Times New Roman" w:cs="宋体"/>
          <w:color w:val="0000FF"/>
          <w:sz w:val="24"/>
          <w:szCs w:val="22"/>
          <w:lang w:val="en-US" w:eastAsia="zh-CN" w:bidi="ar"/>
        </w:rPr>
        <w:t>：</w:t>
      </w:r>
    </w:p>
    <w:p w14:paraId="15A9EC1F">
      <w:pPr>
        <w:pStyle w:val="11"/>
        <w:keepNext w:val="0"/>
        <w:keepLines w:val="0"/>
        <w:widowControl w:val="0"/>
        <w:suppressLineNumbers w:val="0"/>
        <w:adjustRightInd w:val="0"/>
        <w:snapToGrid w:val="0"/>
        <w:spacing w:before="37" w:beforeAutospacing="0" w:after="0" w:afterAutospacing="0" w:line="300" w:lineRule="auto"/>
        <w:ind w:left="0" w:right="0"/>
        <w:jc w:val="center"/>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承诺书</w:t>
      </w:r>
    </w:p>
    <w:p w14:paraId="0ED03FE4">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u w:val="single"/>
          <w:lang w:val="en-US" w:eastAsia="zh-CN" w:bidi="ar"/>
        </w:rPr>
        <w:t>（招标人名称）</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w:t>
      </w:r>
    </w:p>
    <w:p w14:paraId="096738E2">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我单位参加</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投标，承诺如下：</w:t>
      </w:r>
    </w:p>
    <w:p w14:paraId="5C7E2278">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①我单位从注册成立后至参加本投标之日止，在企业销售经营活动中，没有发生和经人民法院判决生效的行贿行为。</w:t>
      </w:r>
      <w:r>
        <w:rPr>
          <w:rFonts w:hint="default" w:ascii="Times New Roman" w:hAnsi="Times New Roman" w:eastAsia="宋体" w:cs="宋体"/>
          <w:color w:val="0000FF"/>
          <w:kern w:val="0"/>
          <w:sz w:val="24"/>
          <w:szCs w:val="21"/>
          <w:lang w:val="en-US" w:eastAsia="zh-CN" w:bidi="ar"/>
        </w:rPr>
        <w:t xml:space="preserve">   </w:t>
      </w:r>
    </w:p>
    <w:p w14:paraId="21292039">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63F95B99">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p>
    <w:p w14:paraId="042AB324">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投标人（加盖投标人公章）</w:t>
      </w:r>
    </w:p>
    <w:p w14:paraId="7A633858">
      <w:pPr>
        <w:pStyle w:val="11"/>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日期：</w:t>
      </w:r>
      <w:r>
        <w:rPr>
          <w:rFonts w:hint="default" w:ascii="Times New Roman" w:hAnsi="Times New Roman" w:eastAsia="宋体" w:cs="宋体"/>
          <w:color w:val="0000FF"/>
          <w:kern w:val="0"/>
          <w:sz w:val="24"/>
          <w:szCs w:val="21"/>
          <w:lang w:val="en-US" w:eastAsia="zh-CN" w:bidi="ar"/>
        </w:rPr>
        <w:t>:</w:t>
      </w:r>
    </w:p>
    <w:p w14:paraId="2366350D">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0000FF"/>
          <w:sz w:val="24"/>
          <w:szCs w:val="21"/>
        </w:rPr>
        <w:sectPr>
          <w:pgSz w:w="12240" w:h="15840"/>
          <w:pgMar w:top="1440" w:right="1800" w:bottom="1440" w:left="1800" w:header="0" w:footer="918" w:gutter="0"/>
          <w:pgNumType w:fmt="decimal"/>
          <w:cols w:space="720" w:num="1"/>
          <w:docGrid w:linePitch="360" w:charSpace="0"/>
        </w:sectPr>
      </w:pPr>
    </w:p>
    <w:p w14:paraId="29987727">
      <w:pPr>
        <w:pStyle w:val="28"/>
        <w:keepNext/>
        <w:keepLines/>
        <w:pageBreakBefore w:val="0"/>
        <w:widowControl w:val="0"/>
        <w:kinsoku/>
        <w:wordWrap/>
        <w:overflowPunct/>
        <w:topLinePunct w:val="0"/>
        <w:autoSpaceDE/>
        <w:autoSpaceDN/>
        <w:bidi w:val="0"/>
        <w:adjustRightInd w:val="0"/>
        <w:snapToGrid w:val="0"/>
        <w:spacing w:after="0" w:line="300" w:lineRule="auto"/>
        <w:jc w:val="both"/>
        <w:textAlignment w:val="auto"/>
        <w:rPr>
          <w:rFonts w:hint="eastAsia" w:ascii="黑体" w:hAnsi="黑体" w:eastAsia="黑体" w:cs="黑体"/>
          <w:b w:val="0"/>
          <w:bCs/>
          <w:color w:val="0000FF"/>
          <w:sz w:val="24"/>
          <w:szCs w:val="24"/>
          <w:lang w:val="en-US"/>
        </w:rPr>
      </w:pPr>
    </w:p>
    <w:p w14:paraId="42FB7E46">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黑体" w:hAnsi="黑体" w:eastAsia="黑体" w:cs="黑体"/>
          <w:b w:val="0"/>
          <w:bCs/>
          <w:color w:val="0000FF"/>
          <w:sz w:val="24"/>
          <w:szCs w:val="24"/>
          <w:lang w:val="en-US"/>
        </w:rPr>
      </w:pPr>
      <w:r>
        <w:rPr>
          <w:rFonts w:hint="eastAsia" w:ascii="黑体" w:hAnsi="黑体" w:eastAsia="黑体" w:cs="黑体"/>
          <w:b w:val="0"/>
          <w:bCs/>
          <w:color w:val="0000FF"/>
          <w:sz w:val="24"/>
          <w:szCs w:val="24"/>
          <w:lang w:val="en-US"/>
        </w:rPr>
        <w:t>（六）制造商授权书</w:t>
      </w:r>
    </w:p>
    <w:p w14:paraId="40481C1D">
      <w:pPr>
        <w:pStyle w:val="28"/>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黑体"/>
          <w:b w:val="0"/>
          <w:bCs/>
          <w:color w:val="0000FF"/>
          <w:sz w:val="24"/>
          <w:szCs w:val="24"/>
          <w:lang w:val="en-US"/>
        </w:rPr>
      </w:pPr>
    </w:p>
    <w:p w14:paraId="21E4B903">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Times New Roman" w:hAnsi="Times New Roman" w:eastAsia="宋体" w:cs="黑体"/>
          <w:b w:val="0"/>
          <w:bCs/>
          <w:color w:val="0000FF"/>
          <w:sz w:val="24"/>
          <w:szCs w:val="28"/>
          <w:lang w:val="en-US"/>
        </w:rPr>
      </w:pPr>
      <w:r>
        <w:rPr>
          <w:rFonts w:hint="eastAsia" w:ascii="Times New Roman" w:hAnsi="Times New Roman" w:eastAsia="宋体" w:cs="黑体"/>
          <w:b w:val="0"/>
          <w:bCs/>
          <w:color w:val="0000FF"/>
          <w:sz w:val="24"/>
          <w:szCs w:val="28"/>
          <w:lang w:val="en-US"/>
        </w:rPr>
        <w:t>制造商授权书</w:t>
      </w:r>
    </w:p>
    <w:p w14:paraId="45478A9A">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Times New Roman" w:hAnsi="Times New Roman" w:eastAsia="宋体" w:cs="黑体"/>
          <w:b w:val="0"/>
          <w:bCs/>
          <w:color w:val="0000FF"/>
          <w:sz w:val="24"/>
          <w:szCs w:val="28"/>
          <w:lang w:val="en-US"/>
        </w:rPr>
      </w:pPr>
    </w:p>
    <w:p w14:paraId="62B55F3A">
      <w:pPr>
        <w:pStyle w:val="11"/>
        <w:keepNext w:val="0"/>
        <w:keepLines w:val="0"/>
        <w:widowControl w:val="0"/>
        <w:suppressLineNumbers w:val="0"/>
        <w:tabs>
          <w:tab w:val="left" w:pos="1991"/>
        </w:tabs>
        <w:adjustRightInd w:val="0"/>
        <w:snapToGrid w:val="0"/>
        <w:spacing w:before="192"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致：</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（招标人）</w:t>
      </w:r>
    </w:p>
    <w:p w14:paraId="4F797B19">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7248213C">
      <w:pPr>
        <w:pStyle w:val="11"/>
        <w:keepNext w:val="0"/>
        <w:keepLines w:val="0"/>
        <w:widowControl w:val="0"/>
        <w:suppressLineNumbers w:val="0"/>
        <w:tabs>
          <w:tab w:val="left" w:pos="2289"/>
          <w:tab w:val="left" w:pos="5614"/>
        </w:tabs>
        <w:adjustRightInd w:val="0"/>
        <w:snapToGrid w:val="0"/>
        <w:spacing w:before="36" w:beforeAutospacing="0" w:after="0" w:afterAutospacing="0" w:line="300" w:lineRule="auto"/>
        <w:ind w:left="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4"/>
          <w:kern w:val="0"/>
          <w:sz w:val="24"/>
          <w:szCs w:val="21"/>
          <w:lang w:val="en-US" w:eastAsia="zh-CN" w:bidi="ar"/>
        </w:rPr>
        <w:t>（制造商名称）是按</w:t>
      </w:r>
      <w:r>
        <w:rPr>
          <w:rFonts w:hint="default" w:ascii="Times New Roman" w:hAnsi="Times New Roman" w:eastAsia="宋体" w:cs="宋体"/>
          <w:color w:val="0000FF"/>
          <w:spacing w:val="-4"/>
          <w:kern w:val="0"/>
          <w:sz w:val="24"/>
          <w:szCs w:val="21"/>
          <w:u w:val="single"/>
          <w:lang w:val="en-US" w:eastAsia="zh-CN" w:bidi="ar"/>
        </w:rPr>
        <w:tab/>
      </w:r>
      <w:r>
        <w:rPr>
          <w:rFonts w:hint="eastAsia" w:ascii="Times New Roman" w:hAnsi="Times New Roman" w:eastAsia="宋体" w:cs="宋体"/>
          <w:color w:val="0000FF"/>
          <w:spacing w:val="-3"/>
          <w:kern w:val="0"/>
          <w:sz w:val="24"/>
          <w:szCs w:val="21"/>
          <w:lang w:val="en-US" w:eastAsia="zh-CN" w:bidi="ar"/>
        </w:rPr>
        <w:t>（国家／地区名称）法律成立的一</w:t>
      </w:r>
      <w:r>
        <w:rPr>
          <w:rFonts w:hint="eastAsia" w:ascii="Times New Roman" w:hAnsi="Times New Roman" w:eastAsia="宋体" w:cs="宋体"/>
          <w:color w:val="0000FF"/>
          <w:kern w:val="0"/>
          <w:sz w:val="24"/>
          <w:szCs w:val="21"/>
          <w:lang w:val="en-US" w:eastAsia="zh-CN" w:bidi="ar"/>
        </w:rPr>
        <w:t>家制</w:t>
      </w:r>
      <w:r>
        <w:rPr>
          <w:rFonts w:hint="eastAsia" w:ascii="Times New Roman" w:hAnsi="Times New Roman" w:eastAsia="宋体" w:cs="宋体"/>
          <w:color w:val="0000FF"/>
          <w:spacing w:val="-3"/>
          <w:kern w:val="0"/>
          <w:sz w:val="24"/>
          <w:szCs w:val="21"/>
          <w:lang w:val="en-US" w:eastAsia="zh-CN" w:bidi="ar"/>
        </w:rPr>
        <w:t>造</w:t>
      </w:r>
      <w:r>
        <w:rPr>
          <w:rFonts w:hint="eastAsia" w:ascii="Times New Roman" w:hAnsi="Times New Roman" w:eastAsia="宋体" w:cs="宋体"/>
          <w:color w:val="0000FF"/>
          <w:kern w:val="0"/>
          <w:sz w:val="24"/>
          <w:szCs w:val="21"/>
          <w:lang w:val="en-US" w:eastAsia="zh-CN" w:bidi="ar"/>
        </w:rPr>
        <w:t>商</w:t>
      </w:r>
      <w:r>
        <w:rPr>
          <w:rFonts w:hint="eastAsia" w:ascii="Times New Roman" w:hAnsi="Times New Roman" w:eastAsia="宋体" w:cs="宋体"/>
          <w:color w:val="0000FF"/>
          <w:spacing w:val="-22"/>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主</w:t>
      </w:r>
      <w:r>
        <w:rPr>
          <w:rFonts w:hint="eastAsia" w:ascii="Times New Roman" w:hAnsi="Times New Roman" w:eastAsia="宋体" w:cs="宋体"/>
          <w:color w:val="0000FF"/>
          <w:spacing w:val="-3"/>
          <w:kern w:val="0"/>
          <w:sz w:val="24"/>
          <w:szCs w:val="21"/>
          <w:lang w:val="en-US" w:eastAsia="zh-CN" w:bidi="ar"/>
        </w:rPr>
        <w:t>要</w:t>
      </w:r>
      <w:r>
        <w:rPr>
          <w:rFonts w:hint="eastAsia" w:ascii="Times New Roman" w:hAnsi="Times New Roman" w:eastAsia="宋体" w:cs="宋体"/>
          <w:color w:val="0000FF"/>
          <w:kern w:val="0"/>
          <w:sz w:val="24"/>
          <w:szCs w:val="21"/>
          <w:lang w:val="en-US" w:eastAsia="zh-CN" w:bidi="ar"/>
        </w:rPr>
        <w:t>营</w:t>
      </w:r>
      <w:r>
        <w:rPr>
          <w:rFonts w:hint="eastAsia" w:ascii="Times New Roman" w:hAnsi="Times New Roman" w:eastAsia="宋体" w:cs="宋体"/>
          <w:color w:val="0000FF"/>
          <w:spacing w:val="-3"/>
          <w:kern w:val="0"/>
          <w:sz w:val="24"/>
          <w:szCs w:val="21"/>
          <w:lang w:val="en-US" w:eastAsia="zh-CN" w:bidi="ar"/>
        </w:rPr>
        <w:t>业</w:t>
      </w:r>
      <w:r>
        <w:rPr>
          <w:rFonts w:hint="eastAsia" w:ascii="Times New Roman" w:hAnsi="Times New Roman" w:eastAsia="宋体" w:cs="宋体"/>
          <w:color w:val="0000FF"/>
          <w:kern w:val="0"/>
          <w:sz w:val="24"/>
          <w:szCs w:val="21"/>
          <w:lang w:val="en-US" w:eastAsia="zh-CN" w:bidi="ar"/>
        </w:rPr>
        <w:t>地</w:t>
      </w:r>
      <w:r>
        <w:rPr>
          <w:rFonts w:hint="eastAsia" w:ascii="Times New Roman" w:hAnsi="Times New Roman" w:eastAsia="宋体" w:cs="宋体"/>
          <w:color w:val="0000FF"/>
          <w:spacing w:val="-3"/>
          <w:kern w:val="0"/>
          <w:sz w:val="24"/>
          <w:szCs w:val="21"/>
          <w:lang w:val="en-US" w:eastAsia="zh-CN" w:bidi="ar"/>
        </w:rPr>
        <w:t>点</w:t>
      </w:r>
      <w:r>
        <w:rPr>
          <w:rFonts w:hint="eastAsia" w:ascii="Times New Roman" w:hAnsi="Times New Roman" w:eastAsia="宋体" w:cs="宋体"/>
          <w:color w:val="0000FF"/>
          <w:kern w:val="0"/>
          <w:sz w:val="24"/>
          <w:szCs w:val="21"/>
          <w:lang w:val="en-US" w:eastAsia="zh-CN" w:bidi="ar"/>
        </w:rPr>
        <w:t>设在</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3"/>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制</w:t>
      </w:r>
      <w:r>
        <w:rPr>
          <w:rFonts w:hint="eastAsia" w:ascii="Times New Roman" w:hAnsi="Times New Roman" w:eastAsia="宋体" w:cs="宋体"/>
          <w:color w:val="0000FF"/>
          <w:spacing w:val="-3"/>
          <w:kern w:val="0"/>
          <w:sz w:val="24"/>
          <w:szCs w:val="21"/>
          <w:lang w:val="en-US" w:eastAsia="zh-CN" w:bidi="ar"/>
        </w:rPr>
        <w:t>造</w:t>
      </w:r>
      <w:r>
        <w:rPr>
          <w:rFonts w:hint="eastAsia" w:ascii="Times New Roman" w:hAnsi="Times New Roman" w:eastAsia="宋体" w:cs="宋体"/>
          <w:color w:val="0000FF"/>
          <w:kern w:val="0"/>
          <w:sz w:val="24"/>
          <w:szCs w:val="21"/>
          <w:lang w:val="en-US" w:eastAsia="zh-CN" w:bidi="ar"/>
        </w:rPr>
        <w:t>商地</w:t>
      </w:r>
      <w:r>
        <w:rPr>
          <w:rFonts w:hint="eastAsia" w:ascii="Times New Roman" w:hAnsi="Times New Roman" w:eastAsia="宋体" w:cs="宋体"/>
          <w:color w:val="0000FF"/>
          <w:spacing w:val="-3"/>
          <w:kern w:val="0"/>
          <w:sz w:val="24"/>
          <w:szCs w:val="21"/>
          <w:lang w:val="en-US" w:eastAsia="zh-CN" w:bidi="ar"/>
        </w:rPr>
        <w:t>址</w:t>
      </w:r>
      <w:r>
        <w:rPr>
          <w:rFonts w:hint="eastAsia" w:ascii="Times New Roman" w:hAnsi="Times New Roman" w:eastAsia="宋体" w:cs="宋体"/>
          <w:color w:val="0000FF"/>
          <w:spacing w:val="-106"/>
          <w:kern w:val="0"/>
          <w:sz w:val="24"/>
          <w:szCs w:val="21"/>
          <w:lang w:val="en-US" w:eastAsia="zh-CN" w:bidi="ar"/>
        </w:rPr>
        <w:t>）</w:t>
      </w:r>
      <w:r>
        <w:rPr>
          <w:rFonts w:hint="eastAsia" w:ascii="Times New Roman" w:hAnsi="Times New Roman" w:eastAsia="宋体" w:cs="宋体"/>
          <w:color w:val="0000FF"/>
          <w:spacing w:val="-22"/>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兹</w:t>
      </w:r>
      <w:r>
        <w:rPr>
          <w:rFonts w:hint="eastAsia" w:ascii="Times New Roman" w:hAnsi="Times New Roman" w:eastAsia="宋体" w:cs="宋体"/>
          <w:color w:val="0000FF"/>
          <w:spacing w:val="-3"/>
          <w:kern w:val="0"/>
          <w:sz w:val="24"/>
          <w:szCs w:val="21"/>
          <w:lang w:val="en-US" w:eastAsia="zh-CN" w:bidi="ar"/>
        </w:rPr>
        <w:t>授</w:t>
      </w:r>
      <w:r>
        <w:rPr>
          <w:rFonts w:hint="eastAsia" w:ascii="Times New Roman" w:hAnsi="Times New Roman" w:eastAsia="宋体" w:cs="宋体"/>
          <w:color w:val="0000FF"/>
          <w:kern w:val="0"/>
          <w:sz w:val="24"/>
          <w:szCs w:val="21"/>
          <w:lang w:val="en-US" w:eastAsia="zh-CN" w:bidi="ar"/>
        </w:rPr>
        <w:t>权按</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3"/>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国</w:t>
      </w:r>
      <w:r>
        <w:rPr>
          <w:rFonts w:hint="eastAsia" w:ascii="Times New Roman" w:hAnsi="Times New Roman" w:eastAsia="宋体" w:cs="宋体"/>
          <w:color w:val="0000FF"/>
          <w:spacing w:val="-3"/>
          <w:kern w:val="0"/>
          <w:sz w:val="24"/>
          <w:szCs w:val="21"/>
          <w:lang w:val="en-US" w:eastAsia="zh-CN" w:bidi="ar"/>
        </w:rPr>
        <w:t>家</w:t>
      </w:r>
      <w:r>
        <w:rPr>
          <w:rFonts w:hint="eastAsia" w:ascii="Times New Roman" w:hAnsi="Times New Roman" w:eastAsia="宋体" w:cs="宋体"/>
          <w:color w:val="0000FF"/>
          <w:kern w:val="0"/>
          <w:sz w:val="24"/>
          <w:szCs w:val="21"/>
          <w:lang w:val="en-US" w:eastAsia="zh-CN" w:bidi="ar"/>
        </w:rPr>
        <w:t>／</w:t>
      </w:r>
      <w:r>
        <w:rPr>
          <w:rFonts w:hint="eastAsia" w:ascii="Times New Roman" w:hAnsi="Times New Roman" w:eastAsia="宋体" w:cs="宋体"/>
          <w:color w:val="0000FF"/>
          <w:spacing w:val="-3"/>
          <w:kern w:val="0"/>
          <w:sz w:val="24"/>
          <w:szCs w:val="21"/>
          <w:lang w:val="en-US" w:eastAsia="zh-CN" w:bidi="ar"/>
        </w:rPr>
        <w:t>地</w:t>
      </w:r>
      <w:r>
        <w:rPr>
          <w:rFonts w:hint="eastAsia" w:ascii="Times New Roman" w:hAnsi="Times New Roman" w:eastAsia="宋体" w:cs="宋体"/>
          <w:color w:val="0000FF"/>
          <w:kern w:val="0"/>
          <w:sz w:val="24"/>
          <w:szCs w:val="21"/>
          <w:lang w:val="en-US" w:eastAsia="zh-CN" w:bidi="ar"/>
        </w:rPr>
        <w:t>区名</w:t>
      </w:r>
      <w:r>
        <w:rPr>
          <w:rFonts w:hint="eastAsia" w:ascii="Times New Roman" w:hAnsi="Times New Roman" w:eastAsia="宋体" w:cs="宋体"/>
          <w:color w:val="0000FF"/>
          <w:spacing w:val="-3"/>
          <w:kern w:val="0"/>
          <w:sz w:val="24"/>
          <w:szCs w:val="21"/>
          <w:lang w:val="en-US" w:eastAsia="zh-CN" w:bidi="ar"/>
        </w:rPr>
        <w:t>称</w:t>
      </w:r>
      <w:r>
        <w:rPr>
          <w:rFonts w:hint="eastAsia" w:ascii="Times New Roman" w:hAnsi="Times New Roman" w:eastAsia="宋体" w:cs="宋体"/>
          <w:color w:val="0000FF"/>
          <w:spacing w:val="-99"/>
          <w:kern w:val="0"/>
          <w:sz w:val="24"/>
          <w:szCs w:val="21"/>
          <w:lang w:val="en-US" w:eastAsia="zh-CN" w:bidi="ar"/>
        </w:rPr>
        <w:t>）</w:t>
      </w:r>
      <w:r>
        <w:rPr>
          <w:rFonts w:hint="eastAsia" w:ascii="Times New Roman" w:hAnsi="Times New Roman" w:eastAsia="宋体" w:cs="宋体"/>
          <w:color w:val="0000FF"/>
          <w:spacing w:val="-3"/>
          <w:kern w:val="0"/>
          <w:sz w:val="24"/>
          <w:szCs w:val="21"/>
          <w:lang w:val="en-US" w:eastAsia="zh-CN" w:bidi="ar"/>
        </w:rPr>
        <w:t>的</w:t>
      </w:r>
      <w:r>
        <w:rPr>
          <w:rFonts w:hint="eastAsia" w:ascii="Times New Roman" w:hAnsi="Times New Roman" w:eastAsia="宋体" w:cs="宋体"/>
          <w:color w:val="0000FF"/>
          <w:kern w:val="0"/>
          <w:sz w:val="24"/>
          <w:szCs w:val="21"/>
          <w:lang w:val="en-US" w:eastAsia="zh-CN" w:bidi="ar"/>
        </w:rPr>
        <w:t>法</w:t>
      </w:r>
      <w:r>
        <w:rPr>
          <w:rFonts w:hint="eastAsia" w:ascii="Times New Roman" w:hAnsi="Times New Roman" w:eastAsia="宋体" w:cs="宋体"/>
          <w:color w:val="0000FF"/>
          <w:spacing w:val="-3"/>
          <w:kern w:val="0"/>
          <w:sz w:val="24"/>
          <w:szCs w:val="21"/>
          <w:lang w:val="en-US" w:eastAsia="zh-CN" w:bidi="ar"/>
        </w:rPr>
        <w:t>律</w:t>
      </w:r>
      <w:r>
        <w:rPr>
          <w:rFonts w:hint="eastAsia" w:ascii="Times New Roman" w:hAnsi="Times New Roman" w:eastAsia="宋体" w:cs="宋体"/>
          <w:color w:val="0000FF"/>
          <w:kern w:val="0"/>
          <w:sz w:val="24"/>
          <w:szCs w:val="21"/>
          <w:lang w:val="en-US" w:eastAsia="zh-CN" w:bidi="ar"/>
        </w:rPr>
        <w:t>正</w:t>
      </w:r>
      <w:r>
        <w:rPr>
          <w:rFonts w:hint="eastAsia" w:ascii="Times New Roman" w:hAnsi="Times New Roman" w:eastAsia="宋体" w:cs="宋体"/>
          <w:color w:val="0000FF"/>
          <w:spacing w:val="-3"/>
          <w:kern w:val="0"/>
          <w:sz w:val="24"/>
          <w:szCs w:val="21"/>
          <w:lang w:val="en-US" w:eastAsia="zh-CN" w:bidi="ar"/>
        </w:rPr>
        <w:t>式</w:t>
      </w:r>
      <w:r>
        <w:rPr>
          <w:rFonts w:hint="eastAsia" w:ascii="Times New Roman" w:hAnsi="Times New Roman" w:eastAsia="宋体" w:cs="宋体"/>
          <w:color w:val="0000FF"/>
          <w:kern w:val="0"/>
          <w:sz w:val="24"/>
          <w:szCs w:val="21"/>
          <w:lang w:val="en-US" w:eastAsia="zh-CN" w:bidi="ar"/>
        </w:rPr>
        <w:t>成</w:t>
      </w:r>
      <w:r>
        <w:rPr>
          <w:rFonts w:hint="eastAsia" w:ascii="Times New Roman" w:hAnsi="Times New Roman" w:eastAsia="宋体" w:cs="宋体"/>
          <w:color w:val="0000FF"/>
          <w:spacing w:val="-3"/>
          <w:kern w:val="0"/>
          <w:sz w:val="24"/>
          <w:szCs w:val="21"/>
          <w:lang w:val="en-US" w:eastAsia="zh-CN" w:bidi="ar"/>
        </w:rPr>
        <w:t>立</w:t>
      </w:r>
      <w:r>
        <w:rPr>
          <w:rFonts w:hint="eastAsia" w:ascii="Times New Roman" w:hAnsi="Times New Roman" w:eastAsia="宋体" w:cs="宋体"/>
          <w:color w:val="0000FF"/>
          <w:kern w:val="0"/>
          <w:sz w:val="24"/>
          <w:szCs w:val="21"/>
          <w:lang w:val="en-US" w:eastAsia="zh-CN" w:bidi="ar"/>
        </w:rPr>
        <w:t>的</w:t>
      </w:r>
      <w:r>
        <w:rPr>
          <w:rFonts w:hint="eastAsia" w:ascii="Times New Roman" w:hAnsi="Times New Roman" w:eastAsia="宋体" w:cs="宋体"/>
          <w:color w:val="0000FF"/>
          <w:spacing w:val="-101"/>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主要</w:t>
      </w:r>
      <w:r>
        <w:rPr>
          <w:rFonts w:hint="eastAsia" w:ascii="Times New Roman" w:hAnsi="Times New Roman" w:eastAsia="宋体" w:cs="宋体"/>
          <w:color w:val="0000FF"/>
          <w:spacing w:val="-3"/>
          <w:kern w:val="0"/>
          <w:sz w:val="24"/>
          <w:szCs w:val="21"/>
          <w:lang w:val="en-US" w:eastAsia="zh-CN" w:bidi="ar"/>
        </w:rPr>
        <w:t>营</w:t>
      </w:r>
      <w:r>
        <w:rPr>
          <w:rFonts w:hint="eastAsia" w:ascii="Times New Roman" w:hAnsi="Times New Roman" w:eastAsia="宋体" w:cs="宋体"/>
          <w:color w:val="0000FF"/>
          <w:kern w:val="0"/>
          <w:sz w:val="24"/>
          <w:szCs w:val="21"/>
          <w:lang w:val="en-US" w:eastAsia="zh-CN" w:bidi="ar"/>
        </w:rPr>
        <w:t>业</w:t>
      </w:r>
      <w:r>
        <w:rPr>
          <w:rFonts w:hint="eastAsia" w:ascii="Times New Roman" w:hAnsi="Times New Roman" w:eastAsia="宋体" w:cs="宋体"/>
          <w:color w:val="0000FF"/>
          <w:spacing w:val="-3"/>
          <w:kern w:val="0"/>
          <w:sz w:val="24"/>
          <w:szCs w:val="21"/>
          <w:lang w:val="en-US" w:eastAsia="zh-CN" w:bidi="ar"/>
        </w:rPr>
        <w:t>地</w:t>
      </w:r>
      <w:r>
        <w:rPr>
          <w:rFonts w:hint="eastAsia" w:ascii="Times New Roman" w:hAnsi="Times New Roman" w:eastAsia="宋体" w:cs="宋体"/>
          <w:color w:val="0000FF"/>
          <w:kern w:val="0"/>
          <w:sz w:val="24"/>
          <w:szCs w:val="21"/>
          <w:lang w:val="en-US" w:eastAsia="zh-CN" w:bidi="ar"/>
        </w:rPr>
        <w:t>点</w:t>
      </w:r>
      <w:r>
        <w:rPr>
          <w:rFonts w:hint="eastAsia" w:ascii="Times New Roman" w:hAnsi="Times New Roman" w:eastAsia="宋体" w:cs="宋体"/>
          <w:color w:val="0000FF"/>
          <w:spacing w:val="-3"/>
          <w:kern w:val="0"/>
          <w:sz w:val="24"/>
          <w:szCs w:val="21"/>
          <w:lang w:val="en-US" w:eastAsia="zh-CN" w:bidi="ar"/>
        </w:rPr>
        <w:t>设</w:t>
      </w:r>
      <w:r>
        <w:rPr>
          <w:rFonts w:hint="eastAsia" w:ascii="Times New Roman" w:hAnsi="Times New Roman" w:eastAsia="宋体" w:cs="宋体"/>
          <w:color w:val="0000FF"/>
          <w:spacing w:val="-1"/>
          <w:kern w:val="0"/>
          <w:sz w:val="24"/>
          <w:szCs w:val="21"/>
          <w:lang w:val="en-US" w:eastAsia="zh-CN" w:bidi="ar"/>
        </w:rPr>
        <w:t>在</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u w:val="single"/>
          <w:lang w:val="en-US" w:eastAsia="zh-CN" w:bidi="ar"/>
        </w:rPr>
        <w:t>（</w:t>
      </w:r>
      <w:r>
        <w:rPr>
          <w:rFonts w:hint="eastAsia" w:ascii="Times New Roman" w:hAnsi="Times New Roman" w:eastAsia="宋体" w:cs="宋体"/>
          <w:color w:val="0000FF"/>
          <w:spacing w:val="-3"/>
          <w:kern w:val="0"/>
          <w:sz w:val="24"/>
          <w:szCs w:val="21"/>
          <w:lang w:val="en-US" w:eastAsia="zh-CN" w:bidi="ar"/>
        </w:rPr>
        <w:t>投</w:t>
      </w:r>
      <w:r>
        <w:rPr>
          <w:rFonts w:hint="eastAsia" w:ascii="Times New Roman" w:hAnsi="Times New Roman" w:eastAsia="宋体" w:cs="宋体"/>
          <w:color w:val="0000FF"/>
          <w:kern w:val="0"/>
          <w:sz w:val="24"/>
          <w:szCs w:val="21"/>
          <w:lang w:val="en-US" w:eastAsia="zh-CN" w:bidi="ar"/>
        </w:rPr>
        <w:t>标</w:t>
      </w:r>
      <w:r>
        <w:rPr>
          <w:rFonts w:hint="eastAsia" w:ascii="Times New Roman" w:hAnsi="Times New Roman" w:eastAsia="宋体" w:cs="宋体"/>
          <w:color w:val="0000FF"/>
          <w:spacing w:val="-3"/>
          <w:kern w:val="0"/>
          <w:sz w:val="24"/>
          <w:szCs w:val="21"/>
          <w:lang w:val="en-US" w:eastAsia="zh-CN" w:bidi="ar"/>
        </w:rPr>
        <w:t>人</w:t>
      </w:r>
      <w:r>
        <w:rPr>
          <w:rFonts w:hint="eastAsia" w:ascii="Times New Roman" w:hAnsi="Times New Roman" w:eastAsia="宋体" w:cs="宋体"/>
          <w:color w:val="0000FF"/>
          <w:kern w:val="0"/>
          <w:sz w:val="24"/>
          <w:szCs w:val="21"/>
          <w:lang w:val="en-US" w:eastAsia="zh-CN" w:bidi="ar"/>
        </w:rPr>
        <w:t>的</w:t>
      </w:r>
      <w:r>
        <w:rPr>
          <w:rFonts w:hint="eastAsia" w:ascii="Times New Roman" w:hAnsi="Times New Roman" w:eastAsia="宋体" w:cs="宋体"/>
          <w:color w:val="0000FF"/>
          <w:spacing w:val="-3"/>
          <w:kern w:val="0"/>
          <w:sz w:val="24"/>
          <w:szCs w:val="21"/>
          <w:lang w:val="en-US" w:eastAsia="zh-CN" w:bidi="ar"/>
        </w:rPr>
        <w:t>单</w:t>
      </w:r>
      <w:r>
        <w:rPr>
          <w:rFonts w:hint="eastAsia" w:ascii="Times New Roman" w:hAnsi="Times New Roman" w:eastAsia="宋体" w:cs="宋体"/>
          <w:color w:val="0000FF"/>
          <w:kern w:val="0"/>
          <w:sz w:val="24"/>
          <w:szCs w:val="21"/>
          <w:lang w:val="en-US" w:eastAsia="zh-CN" w:bidi="ar"/>
        </w:rPr>
        <w:t>位</w:t>
      </w:r>
      <w:r>
        <w:rPr>
          <w:rFonts w:hint="eastAsia" w:ascii="Times New Roman" w:hAnsi="Times New Roman" w:eastAsia="宋体" w:cs="宋体"/>
          <w:color w:val="0000FF"/>
          <w:spacing w:val="-3"/>
          <w:kern w:val="0"/>
          <w:sz w:val="24"/>
          <w:szCs w:val="21"/>
          <w:lang w:val="en-US" w:eastAsia="zh-CN" w:bidi="ar"/>
        </w:rPr>
        <w:t>地</w:t>
      </w:r>
      <w:r>
        <w:rPr>
          <w:rFonts w:hint="eastAsia" w:ascii="Times New Roman" w:hAnsi="Times New Roman" w:eastAsia="宋体" w:cs="宋体"/>
          <w:color w:val="0000FF"/>
          <w:kern w:val="0"/>
          <w:sz w:val="24"/>
          <w:szCs w:val="21"/>
          <w:lang w:val="en-US" w:eastAsia="zh-CN" w:bidi="ar"/>
        </w:rPr>
        <w:t>址</w:t>
      </w:r>
      <w:r>
        <w:rPr>
          <w:rFonts w:hint="eastAsia" w:ascii="Times New Roman" w:hAnsi="Times New Roman" w:eastAsia="宋体" w:cs="宋体"/>
          <w:color w:val="0000FF"/>
          <w:spacing w:val="-101"/>
          <w:kern w:val="0"/>
          <w:sz w:val="24"/>
          <w:szCs w:val="21"/>
          <w:lang w:val="en-US" w:eastAsia="zh-CN" w:bidi="ar"/>
        </w:rPr>
        <w:t>）</w:t>
      </w:r>
      <w:r>
        <w:rPr>
          <w:rFonts w:hint="eastAsia" w:ascii="Times New Roman" w:hAnsi="Times New Roman" w:eastAsia="宋体" w:cs="宋体"/>
          <w:color w:val="0000FF"/>
          <w:kern w:val="0"/>
          <w:sz w:val="24"/>
          <w:szCs w:val="21"/>
          <w:lang w:val="en-US" w:eastAsia="zh-CN" w:bidi="ar"/>
        </w:rPr>
        <w:t>的</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spacing w:val="-3"/>
          <w:kern w:val="0"/>
          <w:sz w:val="24"/>
          <w:szCs w:val="21"/>
          <w:u w:val="single"/>
          <w:lang w:val="en-US" w:eastAsia="zh-CN" w:bidi="ar"/>
        </w:rPr>
        <w:t>（</w:t>
      </w:r>
      <w:r>
        <w:rPr>
          <w:rFonts w:hint="eastAsia" w:ascii="Times New Roman" w:hAnsi="Times New Roman" w:eastAsia="宋体" w:cs="宋体"/>
          <w:color w:val="0000FF"/>
          <w:spacing w:val="-3"/>
          <w:kern w:val="0"/>
          <w:sz w:val="24"/>
          <w:szCs w:val="21"/>
          <w:lang w:val="en-US" w:eastAsia="zh-CN" w:bidi="ar"/>
        </w:rPr>
        <w:t>投标人名称）以我单位制造的</w:t>
      </w:r>
      <w:r>
        <w:rPr>
          <w:rFonts w:hint="default" w:ascii="Times New Roman" w:hAnsi="Times New Roman" w:eastAsia="宋体" w:cs="宋体"/>
          <w:color w:val="0000FF"/>
          <w:spacing w:val="-3"/>
          <w:kern w:val="0"/>
          <w:sz w:val="24"/>
          <w:szCs w:val="21"/>
          <w:u w:val="single"/>
          <w:lang w:val="en-US" w:eastAsia="zh-CN" w:bidi="ar"/>
        </w:rPr>
        <w:tab/>
      </w:r>
      <w:r>
        <w:rPr>
          <w:rFonts w:hint="eastAsia" w:ascii="Times New Roman" w:hAnsi="Times New Roman" w:eastAsia="宋体" w:cs="宋体"/>
          <w:color w:val="0000FF"/>
          <w:spacing w:val="-4"/>
          <w:kern w:val="0"/>
          <w:sz w:val="24"/>
          <w:szCs w:val="21"/>
          <w:lang w:val="en-US" w:eastAsia="zh-CN" w:bidi="ar"/>
        </w:rPr>
        <w:t>（材料名称）进行</w:t>
      </w:r>
      <w:r>
        <w:rPr>
          <w:rFonts w:hint="default" w:ascii="Times New Roman" w:hAnsi="Times New Roman" w:eastAsia="宋体" w:cs="宋体"/>
          <w:color w:val="0000FF"/>
          <w:spacing w:val="-4"/>
          <w:kern w:val="0"/>
          <w:sz w:val="24"/>
          <w:szCs w:val="21"/>
          <w:u w:val="single"/>
          <w:lang w:val="en-US" w:eastAsia="zh-CN" w:bidi="ar"/>
        </w:rPr>
        <w:tab/>
      </w:r>
      <w:r>
        <w:rPr>
          <w:rFonts w:hint="eastAsia" w:ascii="Times New Roman" w:hAnsi="Times New Roman" w:eastAsia="宋体" w:cs="宋体"/>
          <w:color w:val="0000FF"/>
          <w:spacing w:val="-6"/>
          <w:kern w:val="0"/>
          <w:sz w:val="24"/>
          <w:szCs w:val="21"/>
          <w:lang w:val="en-US" w:eastAsia="zh-CN" w:bidi="ar"/>
        </w:rPr>
        <w:t>（项目名称）投</w:t>
      </w:r>
      <w:r>
        <w:rPr>
          <w:rFonts w:hint="eastAsia" w:ascii="Times New Roman" w:hAnsi="Times New Roman" w:eastAsia="宋体" w:cs="宋体"/>
          <w:color w:val="0000FF"/>
          <w:spacing w:val="-1"/>
          <w:kern w:val="0"/>
          <w:sz w:val="24"/>
          <w:szCs w:val="21"/>
          <w:lang w:val="en-US" w:eastAsia="zh-CN" w:bidi="ar"/>
        </w:rPr>
        <w:t>标活动。我单位同意按照中标合同供货，并对产品质量承担责任。</w:t>
      </w:r>
      <w:r>
        <w:rPr>
          <w:rFonts w:hint="eastAsia" w:ascii="Times New Roman" w:hAnsi="Times New Roman" w:eastAsia="宋体" w:cs="宋体"/>
          <w:color w:val="0000FF"/>
          <w:kern w:val="0"/>
          <w:sz w:val="24"/>
          <w:szCs w:val="21"/>
          <w:lang w:val="en-US" w:eastAsia="zh-CN" w:bidi="ar"/>
        </w:rPr>
        <w:t>授权期限：</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w:t>
      </w:r>
    </w:p>
    <w:p w14:paraId="1FBF4B07">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4BAE3309">
      <w:pPr>
        <w:pStyle w:val="11"/>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31874DFB">
      <w:pPr>
        <w:pStyle w:val="11"/>
        <w:keepNext w:val="0"/>
        <w:keepLines w:val="0"/>
        <w:widowControl w:val="0"/>
        <w:suppressLineNumbers w:val="0"/>
        <w:adjustRightInd w:val="0"/>
        <w:snapToGrid w:val="0"/>
        <w:spacing w:before="6"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16679378">
      <w:pPr>
        <w:pStyle w:val="11"/>
        <w:keepNext w:val="0"/>
        <w:keepLines w:val="0"/>
        <w:widowControl w:val="0"/>
        <w:suppressLineNumbers w:val="0"/>
        <w:tabs>
          <w:tab w:val="left" w:pos="3040"/>
          <w:tab w:val="left" w:pos="4512"/>
          <w:tab w:val="left" w:pos="7572"/>
        </w:tabs>
        <w:adjustRightInd w:val="0"/>
        <w:snapToGrid w:val="0"/>
        <w:spacing w:before="37"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投标人名称：</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（盖单位章）</w:t>
      </w:r>
      <w:r>
        <w:rPr>
          <w:rFonts w:hint="default" w:ascii="Times New Roman" w:hAnsi="Times New Roman" w:eastAsia="宋体" w:cs="宋体"/>
          <w:color w:val="0000FF"/>
          <w:kern w:val="0"/>
          <w:sz w:val="24"/>
          <w:szCs w:val="21"/>
          <w:lang w:val="en-US" w:eastAsia="zh-CN" w:bidi="ar"/>
        </w:rPr>
        <w:tab/>
      </w:r>
      <w:r>
        <w:rPr>
          <w:rFonts w:hint="eastAsia" w:ascii="Times New Roman" w:hAnsi="Times New Roman" w:eastAsia="宋体" w:cs="宋体"/>
          <w:color w:val="0000FF"/>
          <w:kern w:val="0"/>
          <w:sz w:val="24"/>
          <w:szCs w:val="21"/>
          <w:lang w:val="en-US" w:eastAsia="zh-CN" w:bidi="ar"/>
        </w:rPr>
        <w:t>制造商名称：（盖单位章）</w:t>
      </w:r>
    </w:p>
    <w:p w14:paraId="7896DB2E">
      <w:pPr>
        <w:pStyle w:val="11"/>
        <w:keepNext w:val="0"/>
        <w:keepLines w:val="0"/>
        <w:widowControl w:val="0"/>
        <w:suppressLineNumbers w:val="0"/>
        <w:adjustRightInd w:val="0"/>
        <w:snapToGrid w:val="0"/>
        <w:spacing w:before="10"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16DB9495">
      <w:pPr>
        <w:pStyle w:val="11"/>
        <w:keepNext w:val="0"/>
        <w:keepLines w:val="0"/>
        <w:widowControl w:val="0"/>
        <w:suppressLineNumbers w:val="0"/>
        <w:tabs>
          <w:tab w:val="left" w:pos="4350"/>
          <w:tab w:val="left" w:pos="8758"/>
        </w:tabs>
        <w:adjustRightInd w:val="0"/>
        <w:snapToGrid w:val="0"/>
        <w:spacing w:before="36"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签字人职务：</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签字人职务：</w:t>
      </w:r>
      <w:r>
        <w:rPr>
          <w:rFonts w:hint="default" w:ascii="Times New Roman" w:hAnsi="Times New Roman" w:eastAsia="宋体" w:cs="宋体"/>
          <w:color w:val="0000FF"/>
          <w:kern w:val="0"/>
          <w:sz w:val="24"/>
          <w:szCs w:val="21"/>
          <w:u w:val="single"/>
          <w:lang w:val="en-US" w:eastAsia="zh-CN" w:bidi="ar"/>
        </w:rPr>
        <w:tab/>
      </w:r>
    </w:p>
    <w:p w14:paraId="537A20FB">
      <w:pPr>
        <w:pStyle w:val="11"/>
        <w:keepNext w:val="0"/>
        <w:keepLines w:val="0"/>
        <w:widowControl w:val="0"/>
        <w:suppressLineNumbers w:val="0"/>
        <w:adjustRightInd w:val="0"/>
        <w:snapToGrid w:val="0"/>
        <w:spacing w:before="4"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0E25CF78">
      <w:pPr>
        <w:pStyle w:val="11"/>
        <w:keepNext w:val="0"/>
        <w:keepLines w:val="0"/>
        <w:widowControl w:val="0"/>
        <w:suppressLineNumbers w:val="0"/>
        <w:tabs>
          <w:tab w:val="left" w:pos="4350"/>
          <w:tab w:val="left" w:pos="8758"/>
        </w:tabs>
        <w:adjustRightInd w:val="0"/>
        <w:snapToGrid w:val="0"/>
        <w:spacing w:before="36" w:beforeAutospacing="0" w:after="0" w:afterAutospacing="0" w:line="300" w:lineRule="auto"/>
        <w:ind w:left="100" w:right="21"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签字人姓名：</w:t>
      </w:r>
      <w:r>
        <w:rPr>
          <w:rFonts w:hint="default" w:ascii="Times New Roman" w:hAnsi="Times New Roman" w:eastAsia="宋体" w:cs="宋体"/>
          <w:color w:val="0000FF"/>
          <w:kern w:val="0"/>
          <w:sz w:val="24"/>
          <w:szCs w:val="21"/>
          <w:u w:val="single"/>
          <w:lang w:val="en-US" w:eastAsia="zh-CN" w:bidi="ar"/>
        </w:rPr>
        <w:tab/>
      </w:r>
      <w:r>
        <w:rPr>
          <w:rFonts w:hint="eastAsia" w:ascii="Times New Roman" w:hAnsi="Times New Roman" w:eastAsia="宋体" w:cs="宋体"/>
          <w:color w:val="0000FF"/>
          <w:kern w:val="0"/>
          <w:sz w:val="24"/>
          <w:szCs w:val="21"/>
          <w:lang w:val="en-US" w:eastAsia="zh-CN" w:bidi="ar"/>
        </w:rPr>
        <w:t>签字人姓名：</w:t>
      </w:r>
      <w:r>
        <w:rPr>
          <w:rFonts w:hint="default" w:ascii="Times New Roman" w:hAnsi="Times New Roman" w:eastAsia="宋体" w:cs="宋体"/>
          <w:color w:val="0000FF"/>
          <w:kern w:val="0"/>
          <w:sz w:val="24"/>
          <w:szCs w:val="21"/>
          <w:u w:val="single"/>
          <w:lang w:val="en-US" w:eastAsia="zh-CN" w:bidi="ar"/>
        </w:rPr>
        <w:tab/>
      </w:r>
    </w:p>
    <w:p w14:paraId="2544197E">
      <w:pPr>
        <w:pStyle w:val="11"/>
        <w:keepNext w:val="0"/>
        <w:keepLines w:val="0"/>
        <w:widowControl w:val="0"/>
        <w:suppressLineNumbers w:val="0"/>
        <w:adjustRightInd w:val="0"/>
        <w:snapToGrid w:val="0"/>
        <w:spacing w:before="1"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p>
    <w:p w14:paraId="6F09292F">
      <w:pPr>
        <w:keepNext w:val="0"/>
        <w:keepLines w:val="0"/>
        <w:widowControl/>
        <w:suppressLineNumbers w:val="0"/>
        <w:ind w:firstLine="2880" w:firstLineChars="1200"/>
        <w:jc w:val="left"/>
      </w:pPr>
      <w:r>
        <w:rPr>
          <w:rFonts w:hint="eastAsia" w:ascii="Times New Roman" w:hAnsi="Times New Roman" w:eastAsia="宋体" w:cs="宋体"/>
          <w:color w:val="0000FF"/>
          <w:kern w:val="0"/>
          <w:sz w:val="24"/>
          <w:szCs w:val="22"/>
          <w:lang w:val="en-US" w:eastAsia="en-US" w:bidi="ar"/>
        </w:rPr>
        <w:t>签字人签名：</w:t>
      </w:r>
      <w:r>
        <w:rPr>
          <w:rFonts w:hint="default" w:ascii="Times New Roman" w:hAnsi="Times New Roman" w:eastAsia="宋体" w:cs="宋体"/>
          <w:color w:val="0000FF"/>
          <w:kern w:val="0"/>
          <w:sz w:val="24"/>
          <w:szCs w:val="22"/>
          <w:u w:val="single"/>
          <w:lang w:val="en-US" w:eastAsia="en-US" w:bidi="ar"/>
        </w:rPr>
        <w:tab/>
      </w:r>
      <w:r>
        <w:rPr>
          <w:rFonts w:hint="eastAsia" w:ascii="Times New Roman" w:hAnsi="Times New Roman" w:eastAsia="宋体" w:cs="宋体"/>
          <w:color w:val="0000FF"/>
          <w:kern w:val="0"/>
          <w:sz w:val="24"/>
          <w:szCs w:val="22"/>
          <w:lang w:val="en-US" w:eastAsia="en-US" w:bidi="ar"/>
        </w:rPr>
        <w:t>签字人签名：</w:t>
      </w:r>
    </w:p>
    <w:p w14:paraId="690DB99F">
      <w:pPr>
        <w:pStyle w:val="5"/>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color w:val="0000FF"/>
          <w:sz w:val="24"/>
          <w:lang w:eastAsia="zh-CN"/>
        </w:rPr>
      </w:pPr>
    </w:p>
    <w:p w14:paraId="5A3605F2">
      <w:pPr>
        <w:pStyle w:val="5"/>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color w:val="0000FF"/>
          <w:sz w:val="24"/>
        </w:rPr>
      </w:pPr>
    </w:p>
    <w:p w14:paraId="299B9664">
      <w:pPr>
        <w:pStyle w:val="5"/>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hint="eastAsia" w:ascii="Times New Roman" w:hAnsi="Times New Roman" w:eastAsia="宋体"/>
          <w:color w:val="0000FF"/>
          <w:sz w:val="24"/>
        </w:rPr>
      </w:pPr>
    </w:p>
    <w:permEnd w:id="126"/>
    <w:p w14:paraId="01FFB1D1">
      <w:pPr>
        <w:pStyle w:val="5"/>
        <w:pageBreakBefore w:val="0"/>
        <w:widowControl w:val="0"/>
        <w:kinsoku/>
        <w:wordWrap/>
        <w:overflowPunct/>
        <w:topLinePunct w:val="0"/>
        <w:autoSpaceDE/>
        <w:autoSpaceDN/>
        <w:bidi w:val="0"/>
        <w:adjustRightInd w:val="0"/>
        <w:snapToGrid w:val="0"/>
        <w:spacing w:before="151" w:line="300" w:lineRule="auto"/>
        <w:ind w:left="0" w:leftChars="0" w:right="0" w:firstLine="480" w:firstLineChars="200"/>
        <w:jc w:val="both"/>
        <w:textAlignment w:val="auto"/>
        <w:rPr>
          <w:rFonts w:ascii="Times New Roman" w:hAnsi="Times New Roman" w:eastAsia="宋体"/>
          <w:b w:val="0"/>
          <w:sz w:val="24"/>
        </w:rPr>
      </w:pPr>
    </w:p>
    <w:p w14:paraId="042A9FC8">
      <w:pPr>
        <w:pStyle w:val="28"/>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jc w:val="both"/>
        <w:textAlignment w:val="auto"/>
        <w:rPr>
          <w:rFonts w:hint="eastAsia" w:ascii="Times New Roman" w:hAnsi="Times New Roman" w:eastAsia="黑体" w:cs="黑体"/>
          <w:b w:val="0"/>
          <w:bCs/>
          <w:color w:val="auto"/>
          <w:sz w:val="28"/>
          <w:szCs w:val="32"/>
          <w:lang w:val="en-US" w:eastAsia="zh-CN"/>
        </w:rPr>
      </w:pPr>
    </w:p>
    <w:p w14:paraId="729BA2AD">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bookmarkStart w:id="282" w:name="_Toc24376"/>
      <w:bookmarkStart w:id="283" w:name="bookmark503"/>
    </w:p>
    <w:p w14:paraId="483876B5">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p>
    <w:p w14:paraId="5ACAD0BD">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p>
    <w:p w14:paraId="729912E8">
      <w:pPr>
        <w:pStyle w:val="20"/>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hint="eastAsia" w:ascii="Times New Roman" w:hAnsi="Times New Roman" w:eastAsia="宋体" w:cs="仿宋"/>
          <w:b w:val="0"/>
          <w:bCs/>
          <w:color w:val="auto"/>
          <w:sz w:val="24"/>
          <w:szCs w:val="21"/>
          <w:u w:val="single"/>
          <w:lang w:val="en-US"/>
        </w:rPr>
      </w:pPr>
    </w:p>
    <w:p w14:paraId="472CF221">
      <w:pPr>
        <w:pStyle w:val="28"/>
        <w:keepNext/>
        <w:keepLines/>
        <w:pageBreakBefore w:val="0"/>
        <w:widowControl w:val="0"/>
        <w:numPr>
          <w:ilvl w:val="0"/>
          <w:numId w:val="3"/>
        </w:numPr>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r>
        <w:rPr>
          <w:rFonts w:hint="eastAsia" w:ascii="Times New Roman" w:hAnsi="Times New Roman" w:eastAsia="黑体" w:cs="黑体"/>
          <w:b w:val="0"/>
          <w:bCs/>
          <w:color w:val="auto"/>
          <w:sz w:val="28"/>
          <w:szCs w:val="32"/>
          <w:lang w:val="en-US" w:eastAsia="zh-CN"/>
        </w:rPr>
        <w:t>投标设备技术性能指标的详细描述</w:t>
      </w:r>
      <w:bookmarkEnd w:id="282"/>
      <w:bookmarkEnd w:id="283"/>
    </w:p>
    <w:p w14:paraId="36148290">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27" w:edGrp="everyone"/>
      <w:r>
        <w:rPr>
          <w:rFonts w:hint="eastAsia" w:ascii="Times New Roman" w:hAnsi="Times New Roman" w:eastAsia="宋体"/>
          <w:color w:val="0000FF"/>
          <w:sz w:val="24"/>
        </w:rPr>
        <w:t>单击此处输入文字。</w:t>
      </w:r>
      <w:permEnd w:id="127"/>
    </w:p>
    <w:p w14:paraId="1B6E9326">
      <w:pPr>
        <w:pStyle w:val="28"/>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jc w:val="center"/>
        <w:textAlignment w:val="auto"/>
        <w:outlineLvl w:val="0"/>
        <w:rPr>
          <w:rFonts w:hint="eastAsia" w:ascii="Times New Roman" w:hAnsi="Times New Roman" w:eastAsia="黑体" w:cs="黑体"/>
          <w:b w:val="0"/>
          <w:bCs/>
          <w:color w:val="auto"/>
          <w:sz w:val="28"/>
          <w:szCs w:val="32"/>
          <w:lang w:val="en-US" w:eastAsia="zh-CN"/>
        </w:rPr>
        <w:sectPr>
          <w:pgSz w:w="12240" w:h="15840"/>
          <w:pgMar w:top="1440" w:right="1800" w:bottom="1440" w:left="1800" w:header="0" w:footer="918" w:gutter="0"/>
          <w:pgNumType w:fmt="decimal"/>
          <w:cols w:space="720" w:num="1"/>
          <w:docGrid w:linePitch="360" w:charSpace="0"/>
        </w:sectPr>
      </w:pPr>
    </w:p>
    <w:p w14:paraId="7813D55E">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284" w:name="_Toc10574"/>
      <w:bookmarkStart w:id="285" w:name="bookmark504"/>
      <w:r>
        <w:rPr>
          <w:rFonts w:hint="eastAsia" w:ascii="Times New Roman" w:hAnsi="Times New Roman" w:eastAsia="黑体" w:cs="黑体"/>
          <w:b w:val="0"/>
          <w:bCs/>
          <w:color w:val="auto"/>
          <w:sz w:val="28"/>
          <w:szCs w:val="32"/>
          <w:lang w:val="en-US" w:eastAsia="zh-CN"/>
        </w:rPr>
        <w:t>九、技术支持资料</w:t>
      </w:r>
      <w:bookmarkEnd w:id="284"/>
      <w:bookmarkEnd w:id="285"/>
    </w:p>
    <w:p w14:paraId="782AF34E">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28" w:edGrp="everyone"/>
      <w:r>
        <w:rPr>
          <w:rFonts w:hint="eastAsia" w:ascii="Times New Roman" w:hAnsi="Times New Roman" w:eastAsia="宋体"/>
          <w:color w:val="0000FF"/>
          <w:sz w:val="24"/>
        </w:rPr>
        <w:t>单击此处输入文字。</w:t>
      </w:r>
      <w:permEnd w:id="128"/>
    </w:p>
    <w:p w14:paraId="1FE9ED70">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sectPr>
          <w:pgSz w:w="12240" w:h="15840"/>
          <w:pgMar w:top="1440" w:right="1800" w:bottom="1440" w:left="1800" w:header="0" w:footer="918" w:gutter="0"/>
          <w:pgNumType w:fmt="decimal"/>
          <w:cols w:space="720" w:num="1"/>
          <w:docGrid w:linePitch="360" w:charSpace="0"/>
        </w:sectPr>
      </w:pPr>
    </w:p>
    <w:p w14:paraId="416B2E3D">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pPr>
      <w:bookmarkStart w:id="286" w:name="_Toc17696"/>
      <w:bookmarkStart w:id="287" w:name="bookmark505"/>
      <w:r>
        <w:rPr>
          <w:rFonts w:hint="eastAsia" w:ascii="Times New Roman" w:hAnsi="Times New Roman" w:eastAsia="黑体" w:cs="黑体"/>
          <w:b w:val="0"/>
          <w:bCs/>
          <w:color w:val="auto"/>
          <w:sz w:val="28"/>
          <w:szCs w:val="32"/>
          <w:lang w:val="en-US" w:eastAsia="zh-CN"/>
        </w:rPr>
        <w:t>十、技术服务和质保期服务计划</w:t>
      </w:r>
      <w:bookmarkEnd w:id="286"/>
      <w:bookmarkEnd w:id="287"/>
    </w:p>
    <w:p w14:paraId="78A7DF63">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29" w:edGrp="everyone"/>
      <w:r>
        <w:rPr>
          <w:rFonts w:hint="eastAsia" w:ascii="Times New Roman" w:hAnsi="Times New Roman" w:eastAsia="宋体"/>
          <w:color w:val="0000FF"/>
          <w:sz w:val="24"/>
        </w:rPr>
        <w:t>单击此处输入文字。</w:t>
      </w:r>
      <w:permEnd w:id="129"/>
    </w:p>
    <w:p w14:paraId="542C06CF">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zh-CN"/>
        </w:rPr>
        <w:sectPr>
          <w:pgSz w:w="12240" w:h="15840"/>
          <w:pgMar w:top="1440" w:right="1800" w:bottom="1440" w:left="1800" w:header="0" w:footer="918" w:gutter="0"/>
          <w:pgNumType w:fmt="decimal"/>
          <w:cols w:space="720" w:num="1"/>
          <w:docGrid w:linePitch="360" w:charSpace="0"/>
        </w:sectPr>
      </w:pPr>
    </w:p>
    <w:p w14:paraId="47E30BA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en-US"/>
        </w:rPr>
      </w:pPr>
      <w:bookmarkStart w:id="288" w:name="_Toc4636"/>
      <w:bookmarkStart w:id="289" w:name="bookmark506"/>
      <w:r>
        <w:rPr>
          <w:rFonts w:hint="eastAsia" w:ascii="Times New Roman" w:hAnsi="Times New Roman" w:eastAsia="黑体" w:cs="黑体"/>
          <w:b w:val="0"/>
          <w:bCs/>
          <w:color w:val="auto"/>
          <w:sz w:val="28"/>
          <w:szCs w:val="32"/>
          <w:lang w:val="en-US" w:eastAsia="en-US"/>
        </w:rPr>
        <w:t>十一、其他资料</w:t>
      </w:r>
      <w:bookmarkEnd w:id="288"/>
      <w:bookmarkEnd w:id="289"/>
    </w:p>
    <w:p w14:paraId="510D18F4">
      <w:pPr>
        <w:pStyle w:val="5"/>
        <w:pageBreakBefore w:val="0"/>
        <w:widowControl w:val="0"/>
        <w:kinsoku/>
        <w:wordWrap/>
        <w:overflowPunct/>
        <w:topLinePunct w:val="0"/>
        <w:autoSpaceDE/>
        <w:autoSpaceDN/>
        <w:bidi w:val="0"/>
        <w:adjustRightInd w:val="0"/>
        <w:snapToGrid w:val="0"/>
        <w:spacing w:before="151" w:line="300" w:lineRule="auto"/>
        <w:ind w:right="0"/>
        <w:jc w:val="center"/>
        <w:textAlignment w:val="auto"/>
        <w:rPr>
          <w:rFonts w:ascii="Times New Roman" w:hAnsi="Times New Roman" w:eastAsia="宋体"/>
          <w:b w:val="0"/>
          <w:sz w:val="24"/>
        </w:rPr>
      </w:pPr>
      <w:permStart w:id="130" w:edGrp="everyone"/>
      <w:r>
        <w:rPr>
          <w:rFonts w:hint="eastAsia" w:ascii="Times New Roman" w:hAnsi="Times New Roman" w:eastAsia="宋体"/>
          <w:color w:val="0000FF"/>
          <w:sz w:val="24"/>
        </w:rPr>
        <w:t>单击此处输入文字。</w:t>
      </w:r>
      <w:permEnd w:id="130"/>
    </w:p>
    <w:p w14:paraId="2E7DD4E8">
      <w:pPr>
        <w:pStyle w:val="28"/>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jc w:val="center"/>
        <w:textAlignment w:val="auto"/>
        <w:rPr>
          <w:rFonts w:hint="eastAsia" w:ascii="Times New Roman" w:hAnsi="Times New Roman" w:eastAsia="黑体" w:cs="黑体"/>
          <w:b w:val="0"/>
          <w:bCs/>
          <w:color w:val="auto"/>
          <w:sz w:val="28"/>
          <w:szCs w:val="32"/>
          <w:lang w:val="en-US" w:eastAsia="en-US"/>
        </w:rPr>
      </w:pPr>
      <w:permStart w:id="131" w:edGrp="everyone"/>
      <w:permEnd w:id="131"/>
    </w:p>
    <w:sectPr>
      <w:pgSz w:w="12240" w:h="15840"/>
      <w:pgMar w:top="1440" w:right="1800" w:bottom="1440" w:left="1800" w:header="0" w:footer="918"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FC9CA">
    <w:pPr>
      <w:pStyle w:val="8"/>
    </w:pPr>
    <w:r>
      <w:rPr>
        <w:sz w:val="18"/>
      </w:rPr>
      <w:pict>
        <v:shape id="_x0000_s1027" o:spid="_x0000_s102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75212BD">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8942E">
    <w:pPr>
      <w:pStyle w:val="8"/>
    </w:pPr>
    <w:r>
      <w:rPr>
        <w:sz w:val="18"/>
      </w:rP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277F3A21">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94DBD">
    <w:pPr>
      <w:spacing w:line="1" w:lineRule="exact"/>
    </w:pPr>
    <w:r>
      <w:rPr>
        <w:sz w:val="24"/>
      </w:rPr>
      <w:pict>
        <v:shape id="_x0000_s1029" o:spid="_x0000_s102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DF4CD4C">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24B7F">
    <w:pPr>
      <w:spacing w:line="1" w:lineRule="exact"/>
    </w:pPr>
    <w:r>
      <w:rPr>
        <w:sz w:val="24"/>
      </w:rPr>
      <w:pict>
        <v:shape id="_x0000_s1030" o:spid="_x0000_s103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DDDA22D">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w:t>
                </w:r>
                <w:r>
                  <w:rPr>
                    <w:rFonts w:hint="eastAsia" w:eastAsia="宋体"/>
                    <w:lang w:eastAsia="zh-CN"/>
                  </w:rPr>
                  <w:fldChar w:fldCharType="end"/>
                </w:r>
                <w:r>
                  <w:rPr>
                    <w:rFonts w:hint="eastAsia" w:eastAsia="宋体"/>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E0E08">
    <w:pPr>
      <w:spacing w:line="1" w:lineRule="exact"/>
    </w:pPr>
    <w:r>
      <w:rPr>
        <w:sz w:val="24"/>
      </w:rPr>
      <w:pict>
        <v:shape id="_x0000_s1042" o:spid="_x0000_s1042" o:spt="202" type="#_x0000_t202" style="position:absolute;left:0pt;margin-top:0pt;height:144pt;width:144pt;mso-position-horizontal:center;mso-position-horizontal-relative:margin;mso-wrap-style:none;z-index:251669504;mso-width-relative:page;mso-height-relative:page;" filled="f" stroked="f" coordsize="21600,21600">
          <v:path/>
          <v:fill on="f" focussize="0,0"/>
          <v:stroke on="f"/>
          <v:imagedata o:title=""/>
          <o:lock v:ext="edit" aspectratio="f"/>
          <v:textbox inset="0mm,0mm,0mm,0mm" style="mso-fit-shape-to-text:t;">
            <w:txbxContent>
              <w:p w14:paraId="4C1C1751">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r>
                  <w:rPr>
                    <w:rFonts w:hint="eastAsia" w:eastAsia="宋体"/>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5F3E">
    <w:pPr>
      <w:pStyle w:val="8"/>
    </w:pPr>
    <w:r>
      <w:rPr>
        <w:sz w:val="18"/>
      </w:rPr>
      <w:pict>
        <v:shape id="_x0000_s1043" o:spid="_x0000_s1043"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14:paraId="179AAF29">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28</w:t>
                </w:r>
                <w:r>
                  <w:rPr>
                    <w:rFonts w:hint="eastAsia" w:eastAsia="宋体"/>
                    <w:lang w:eastAsia="zh-CN"/>
                  </w:rPr>
                  <w:fldChar w:fldCharType="end"/>
                </w:r>
                <w:r>
                  <w:rPr>
                    <w:rFonts w:hint="eastAsia" w:eastAsia="宋体"/>
                    <w:lang w:eastAsia="zh-CN"/>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370B9">
    <w:pPr>
      <w:spacing w:line="1" w:lineRule="exact"/>
    </w:pPr>
    <w:r>
      <w:rPr>
        <w:sz w:val="24"/>
      </w:rPr>
      <w:pict>
        <v:shape id="_x0000_s1041" o:spid="_x0000_s1041"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66F2028A">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32</w:t>
                </w:r>
                <w:r>
                  <w:rPr>
                    <w:rFonts w:hint="eastAsia" w:eastAsia="宋体"/>
                    <w:lang w:eastAsia="zh-CN"/>
                  </w:rPr>
                  <w:fldChar w:fldCharType="end"/>
                </w:r>
                <w:r>
                  <w:rPr>
                    <w:rFonts w:hint="eastAsia" w:eastAsia="宋体"/>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1521A">
    <w:pPr>
      <w:spacing w:line="1" w:lineRule="exact"/>
    </w:pPr>
    <w:r>
      <w:rPr>
        <w:sz w:val="24"/>
      </w:rPr>
      <w:pict>
        <v:shape id="_x0000_s1031" o:spid="_x0000_s103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5851AC13">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58</w:t>
                </w:r>
                <w:r>
                  <w:rPr>
                    <w:rFonts w:hint="eastAsia" w:eastAsia="宋体"/>
                    <w:lang w:eastAsia="zh-CN"/>
                  </w:rPr>
                  <w:fldChar w:fldCharType="end"/>
                </w:r>
                <w:r>
                  <w:rPr>
                    <w:rFonts w:hint="eastAsia" w:eastAsia="宋体"/>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C604E">
    <w:pPr>
      <w:spacing w:line="1" w:lineRule="exact"/>
    </w:pPr>
    <w:r>
      <w:rPr>
        <w:sz w:val="24"/>
      </w:rPr>
      <w:pict>
        <v:shape id="_x0000_s1032" o:spid="_x0000_s1032"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714A8D70">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58</w:t>
                </w:r>
                <w:r>
                  <w:rPr>
                    <w:rFonts w:hint="eastAsia" w:eastAsia="宋体"/>
                    <w:lang w:eastAsia="zh-CN"/>
                  </w:rPr>
                  <w:fldChar w:fldCharType="end"/>
                </w:r>
                <w:r>
                  <w:rPr>
                    <w:rFonts w:hint="eastAsia" w:eastAsia="宋体"/>
                    <w:lang w:eastAsia="zh-CN"/>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7727F">
    <w:pPr>
      <w:spacing w:line="1" w:lineRule="exact"/>
    </w:pPr>
    <w:r>
      <w:rPr>
        <w:sz w:val="24"/>
      </w:rPr>
      <w:pict>
        <v:shape id="_x0000_s1035" o:spid="_x0000_s1035"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40B91B8">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62</w:t>
                </w:r>
                <w:r>
                  <w:rPr>
                    <w:rFonts w:hint="eastAsia" w:eastAsia="宋体"/>
                    <w:lang w:eastAsia="zh-CN"/>
                  </w:rPr>
                  <w:fldChar w:fldCharType="end"/>
                </w:r>
                <w:r>
                  <w:rPr>
                    <w:rFonts w:hint="eastAsia" w:eastAsia="宋体"/>
                    <w:lang w:eastAsia="zh-CN"/>
                  </w:rPr>
                  <w:t>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1155B">
    <w:pPr>
      <w:spacing w:line="1" w:lineRule="exact"/>
    </w:pPr>
    <w:r>
      <w:rPr>
        <w:sz w:val="24"/>
      </w:rPr>
      <w:pict>
        <v:shape id="_x0000_s1036" o:spid="_x0000_s1036"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7BDE374C">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62</w:t>
                </w:r>
                <w:r>
                  <w:rPr>
                    <w:rFonts w:hint="eastAsia" w:eastAsia="宋体"/>
                    <w:lang w:eastAsia="zh-CN"/>
                  </w:rPr>
                  <w:fldChar w:fldCharType="end"/>
                </w:r>
                <w:r>
                  <w:rPr>
                    <w:rFonts w:hint="eastAsia" w:eastAsia="宋体"/>
                    <w:lang w:eastAsia="zh-CN"/>
                  </w:rPr>
                  <w:t>页</w:t>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080A1">
    <w:pPr>
      <w:spacing w:line="1" w:lineRule="exact"/>
    </w:pPr>
    <w:r>
      <w:rPr>
        <w:sz w:val="24"/>
      </w:rPr>
      <w:pict>
        <v:shape id="_x0000_s1037" o:spid="_x0000_s1037"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496B94BF">
                <w:pPr>
                  <w:pStyle w:val="8"/>
                  <w:rPr>
                    <w:rFonts w:hint="eastAsia" w:eastAsia="宋体"/>
                    <w:lang w:eastAsia="zh-CN"/>
                  </w:rPr>
                </w:pPr>
                <w:r>
                  <w:rPr>
                    <w:rFonts w:hint="eastAsia" w:eastAsia="宋体"/>
                    <w:lang w:eastAsia="zh-CN"/>
                  </w:rPr>
                  <w:t>第</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61</w:t>
                </w:r>
                <w:r>
                  <w:rPr>
                    <w:rFonts w:hint="eastAsia" w:eastAsia="宋体"/>
                    <w:lang w:eastAsia="zh-CN"/>
                  </w:rPr>
                  <w:fldChar w:fldCharType="end"/>
                </w:r>
                <w:r>
                  <w:rPr>
                    <w:rFonts w:hint="eastAsia" w:eastAsia="宋体"/>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80E76">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07FE9A"/>
    <w:multiLevelType w:val="singleLevel"/>
    <w:tmpl w:val="DF07FE9A"/>
    <w:lvl w:ilvl="0" w:tentative="0">
      <w:start w:val="8"/>
      <w:numFmt w:val="chineseCounting"/>
      <w:suff w:val="nothing"/>
      <w:lvlText w:val="%1、"/>
      <w:lvlJc w:val="left"/>
      <w:rPr>
        <w:rFonts w:hint="eastAsia"/>
      </w:rPr>
    </w:lvl>
  </w:abstractNum>
  <w:abstractNum w:abstractNumId="1">
    <w:nsid w:val="314CDCE8"/>
    <w:multiLevelType w:val="singleLevel"/>
    <w:tmpl w:val="314CDCE8"/>
    <w:lvl w:ilvl="0" w:tentative="0">
      <w:start w:val="3"/>
      <w:numFmt w:val="chineseCounting"/>
      <w:suff w:val="nothing"/>
      <w:lvlText w:val="（%1）"/>
      <w:lvlJc w:val="left"/>
      <w:rPr>
        <w:rFonts w:hint="eastAsia"/>
      </w:rPr>
    </w:lvl>
  </w:abstractNum>
  <w:abstractNum w:abstractNumId="2">
    <w:nsid w:val="4624A906"/>
    <w:multiLevelType w:val="singleLevel"/>
    <w:tmpl w:val="4624A906"/>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50"/>
  <w:bordersDoNotSurroundHeader w:val="1"/>
  <w:bordersDoNotSurroundFooter w:val="1"/>
  <w:documentProtection w:edit="readOnly" w:enforcement="1" w:cryptProviderType="rsaFull" w:cryptAlgorithmClass="hash" w:cryptAlgorithmType="typeAny" w:cryptAlgorithmSid="4" w:cryptSpinCount="0" w:hash="l6cKNNMjHLOreZUd4MYh4A0lnI0=" w:salt="dyV6fNU/286AHhyXTL8/Bw=="/>
  <w:defaultTabStop w:val="420"/>
  <w:drawingGridHorizontalSpacing w:val="181"/>
  <w:drawingGridVerticalSpacing w:val="181"/>
  <w:displayHorizontalDrawingGridEvery w:val="0"/>
  <w:displayVerticalDrawingGridEvery w:val="2"/>
  <w:characterSpacingControl w:val="compressPunctuation"/>
  <w:hdrShapeDefaults>
    <o:shapelayout v:ext="edit">
      <o:idmap v:ext="edit" data="1"/>
    </o:shapelayout>
  </w:hdrShapeDefaults>
  <w:footnotePr>
    <w:footnote w:id="0"/>
    <w:footnote w:id="1"/>
  </w:footnotePr>
  <w:endnotePr>
    <w:endnote w:id="0"/>
    <w:endnote w:id="1"/>
  </w:endnotePr>
  <w:compat>
    <w:balanceSingleByteDoubleByteWidth/>
    <w:doNotExpandShiftReturn/>
    <w:adjustLineHeightInTable/>
    <w:useFELayout/>
    <w:doNotUseIndentAsNumberingTabStop/>
    <w:useAltKinsokuLineBreakRules/>
    <w:compatSetting w:name="compatibilityMode" w:uri="http://schemas.microsoft.com/office/word" w:val="12"/>
  </w:compat>
  <w:docVars>
    <w:docVar w:name="commondata" w:val="eyJoZGlkIjoiMzhhZGM1YjczMWUzOTcxZDhlNTcwMTk5YjQ5YjAzNWUifQ=="/>
  </w:docVars>
  <w:rsids>
    <w:rsidRoot w:val="008A2402"/>
    <w:rsid w:val="000A67CC"/>
    <w:rsid w:val="004963A3"/>
    <w:rsid w:val="00710017"/>
    <w:rsid w:val="008A2402"/>
    <w:rsid w:val="00A04C87"/>
    <w:rsid w:val="00B75F5D"/>
    <w:rsid w:val="00C4324B"/>
    <w:rsid w:val="00D0004A"/>
    <w:rsid w:val="00D12F1E"/>
    <w:rsid w:val="00DC0D41"/>
    <w:rsid w:val="00E03B8C"/>
    <w:rsid w:val="00EB43ED"/>
    <w:rsid w:val="01352EB6"/>
    <w:rsid w:val="01547BE9"/>
    <w:rsid w:val="01BA32C4"/>
    <w:rsid w:val="02CB1972"/>
    <w:rsid w:val="03026C9A"/>
    <w:rsid w:val="03E940F6"/>
    <w:rsid w:val="041073CC"/>
    <w:rsid w:val="04402271"/>
    <w:rsid w:val="05BA73E5"/>
    <w:rsid w:val="05F233DC"/>
    <w:rsid w:val="06381DF2"/>
    <w:rsid w:val="06B00663"/>
    <w:rsid w:val="088B1047"/>
    <w:rsid w:val="096208DD"/>
    <w:rsid w:val="0A8C0BB1"/>
    <w:rsid w:val="0AA1585E"/>
    <w:rsid w:val="0AC26CCE"/>
    <w:rsid w:val="0B0A598C"/>
    <w:rsid w:val="0BA77A9C"/>
    <w:rsid w:val="0BEA1148"/>
    <w:rsid w:val="0C3628D7"/>
    <w:rsid w:val="0D8870BB"/>
    <w:rsid w:val="0DF41250"/>
    <w:rsid w:val="0E3C3A11"/>
    <w:rsid w:val="0E90255B"/>
    <w:rsid w:val="0F5D22CD"/>
    <w:rsid w:val="0FE23391"/>
    <w:rsid w:val="10B1330E"/>
    <w:rsid w:val="10EA1EE2"/>
    <w:rsid w:val="11166FD0"/>
    <w:rsid w:val="11673533"/>
    <w:rsid w:val="119C570E"/>
    <w:rsid w:val="11C6307D"/>
    <w:rsid w:val="12601199"/>
    <w:rsid w:val="12917304"/>
    <w:rsid w:val="12AC103C"/>
    <w:rsid w:val="12D6301A"/>
    <w:rsid w:val="13377FFE"/>
    <w:rsid w:val="13D229A6"/>
    <w:rsid w:val="13DC7B3C"/>
    <w:rsid w:val="13E7028C"/>
    <w:rsid w:val="13EF41B9"/>
    <w:rsid w:val="14C067B3"/>
    <w:rsid w:val="15773D4A"/>
    <w:rsid w:val="15861179"/>
    <w:rsid w:val="161462F5"/>
    <w:rsid w:val="167603EB"/>
    <w:rsid w:val="1691742E"/>
    <w:rsid w:val="16B438AC"/>
    <w:rsid w:val="1732385D"/>
    <w:rsid w:val="17E36810"/>
    <w:rsid w:val="18314170"/>
    <w:rsid w:val="18DB7ACB"/>
    <w:rsid w:val="18F76CA8"/>
    <w:rsid w:val="19BD708C"/>
    <w:rsid w:val="1A032744"/>
    <w:rsid w:val="1B9E23B5"/>
    <w:rsid w:val="1C9F3F97"/>
    <w:rsid w:val="1CBB0EF5"/>
    <w:rsid w:val="1CDD6D9F"/>
    <w:rsid w:val="1EEF3381"/>
    <w:rsid w:val="1F2C18B4"/>
    <w:rsid w:val="1FEB532F"/>
    <w:rsid w:val="20091BC6"/>
    <w:rsid w:val="207126F3"/>
    <w:rsid w:val="208D4AA1"/>
    <w:rsid w:val="21417A0D"/>
    <w:rsid w:val="21F726B1"/>
    <w:rsid w:val="22DF7A38"/>
    <w:rsid w:val="232628D7"/>
    <w:rsid w:val="23FE3128"/>
    <w:rsid w:val="245659B1"/>
    <w:rsid w:val="246A0572"/>
    <w:rsid w:val="24D1619E"/>
    <w:rsid w:val="25BA24A4"/>
    <w:rsid w:val="25C7509B"/>
    <w:rsid w:val="26096149"/>
    <w:rsid w:val="260C42DE"/>
    <w:rsid w:val="26233A75"/>
    <w:rsid w:val="264D0988"/>
    <w:rsid w:val="26D65313"/>
    <w:rsid w:val="26EE338A"/>
    <w:rsid w:val="27D251AA"/>
    <w:rsid w:val="28EC02B0"/>
    <w:rsid w:val="29184114"/>
    <w:rsid w:val="291A6A99"/>
    <w:rsid w:val="29BC5CAF"/>
    <w:rsid w:val="29CA5DBF"/>
    <w:rsid w:val="2A4E4E38"/>
    <w:rsid w:val="2A91378D"/>
    <w:rsid w:val="2B6C4776"/>
    <w:rsid w:val="2C7A77F6"/>
    <w:rsid w:val="2CF46FF8"/>
    <w:rsid w:val="2D3E4C97"/>
    <w:rsid w:val="2E515AA7"/>
    <w:rsid w:val="2F452E7B"/>
    <w:rsid w:val="2FC21D70"/>
    <w:rsid w:val="2FF17761"/>
    <w:rsid w:val="31623B36"/>
    <w:rsid w:val="31CF6DB1"/>
    <w:rsid w:val="32F21AE4"/>
    <w:rsid w:val="33932258"/>
    <w:rsid w:val="33A41E60"/>
    <w:rsid w:val="34FD2E9B"/>
    <w:rsid w:val="350B2D50"/>
    <w:rsid w:val="367A3A4C"/>
    <w:rsid w:val="36C35740"/>
    <w:rsid w:val="36E630CF"/>
    <w:rsid w:val="37396F28"/>
    <w:rsid w:val="375008C1"/>
    <w:rsid w:val="375F0DAC"/>
    <w:rsid w:val="37A63784"/>
    <w:rsid w:val="389E2FF8"/>
    <w:rsid w:val="39FC21BB"/>
    <w:rsid w:val="3B5247B2"/>
    <w:rsid w:val="3B7F20FF"/>
    <w:rsid w:val="3BA50630"/>
    <w:rsid w:val="3BDA23F5"/>
    <w:rsid w:val="3C2C39F7"/>
    <w:rsid w:val="3CA86431"/>
    <w:rsid w:val="3D047C4F"/>
    <w:rsid w:val="3DAA47D2"/>
    <w:rsid w:val="3DF9596B"/>
    <w:rsid w:val="3E3D6BAB"/>
    <w:rsid w:val="3EE84B95"/>
    <w:rsid w:val="3EF9002E"/>
    <w:rsid w:val="3F0600EA"/>
    <w:rsid w:val="3F8B07F5"/>
    <w:rsid w:val="40586751"/>
    <w:rsid w:val="40B90226"/>
    <w:rsid w:val="40B91D62"/>
    <w:rsid w:val="417C1B30"/>
    <w:rsid w:val="419F45F2"/>
    <w:rsid w:val="42577529"/>
    <w:rsid w:val="43150058"/>
    <w:rsid w:val="439D07CD"/>
    <w:rsid w:val="43F84DF8"/>
    <w:rsid w:val="44866E6C"/>
    <w:rsid w:val="449B204E"/>
    <w:rsid w:val="44A361F7"/>
    <w:rsid w:val="44E8236F"/>
    <w:rsid w:val="4806776B"/>
    <w:rsid w:val="48336974"/>
    <w:rsid w:val="483A4791"/>
    <w:rsid w:val="4876582E"/>
    <w:rsid w:val="49505DE7"/>
    <w:rsid w:val="495F2EFD"/>
    <w:rsid w:val="499968A8"/>
    <w:rsid w:val="49B26D3A"/>
    <w:rsid w:val="49CC0024"/>
    <w:rsid w:val="4A020AB1"/>
    <w:rsid w:val="4B6266BC"/>
    <w:rsid w:val="4B7F0E9E"/>
    <w:rsid w:val="4BBF2631"/>
    <w:rsid w:val="4C0B7ED5"/>
    <w:rsid w:val="4D347D66"/>
    <w:rsid w:val="4DBC173D"/>
    <w:rsid w:val="4DDA26C7"/>
    <w:rsid w:val="4EF1064B"/>
    <w:rsid w:val="4EF45128"/>
    <w:rsid w:val="4F950A43"/>
    <w:rsid w:val="503D2062"/>
    <w:rsid w:val="50B0261F"/>
    <w:rsid w:val="51577B36"/>
    <w:rsid w:val="51643098"/>
    <w:rsid w:val="516B02B3"/>
    <w:rsid w:val="5171785E"/>
    <w:rsid w:val="51A503C5"/>
    <w:rsid w:val="51B27A7B"/>
    <w:rsid w:val="51C61900"/>
    <w:rsid w:val="525F5585"/>
    <w:rsid w:val="52C95656"/>
    <w:rsid w:val="5318165B"/>
    <w:rsid w:val="53461F9B"/>
    <w:rsid w:val="53CE65C2"/>
    <w:rsid w:val="53CF47CD"/>
    <w:rsid w:val="540079D2"/>
    <w:rsid w:val="542C6BB0"/>
    <w:rsid w:val="544870CB"/>
    <w:rsid w:val="54730D61"/>
    <w:rsid w:val="54DB75F5"/>
    <w:rsid w:val="554D7AC0"/>
    <w:rsid w:val="55C10B45"/>
    <w:rsid w:val="561B6290"/>
    <w:rsid w:val="5646306E"/>
    <w:rsid w:val="565B44E4"/>
    <w:rsid w:val="57670910"/>
    <w:rsid w:val="57A7252D"/>
    <w:rsid w:val="590D5DFE"/>
    <w:rsid w:val="5933487C"/>
    <w:rsid w:val="598917D6"/>
    <w:rsid w:val="5A5F6122"/>
    <w:rsid w:val="5A8516EE"/>
    <w:rsid w:val="5B60106D"/>
    <w:rsid w:val="5B7E73BE"/>
    <w:rsid w:val="5B8A73AB"/>
    <w:rsid w:val="5BA73163"/>
    <w:rsid w:val="5C081B44"/>
    <w:rsid w:val="5C160CCC"/>
    <w:rsid w:val="5CB42859"/>
    <w:rsid w:val="5E6071A7"/>
    <w:rsid w:val="5E9D30DB"/>
    <w:rsid w:val="5EFF6126"/>
    <w:rsid w:val="5FE14EBB"/>
    <w:rsid w:val="60694ABF"/>
    <w:rsid w:val="60C34F31"/>
    <w:rsid w:val="613816EE"/>
    <w:rsid w:val="61730705"/>
    <w:rsid w:val="62E43928"/>
    <w:rsid w:val="63D00091"/>
    <w:rsid w:val="650B51AE"/>
    <w:rsid w:val="653E7292"/>
    <w:rsid w:val="654E3963"/>
    <w:rsid w:val="65676203"/>
    <w:rsid w:val="65C1156E"/>
    <w:rsid w:val="65F4438C"/>
    <w:rsid w:val="66FF0B3A"/>
    <w:rsid w:val="67535ECD"/>
    <w:rsid w:val="675731A2"/>
    <w:rsid w:val="67A45EAE"/>
    <w:rsid w:val="68697480"/>
    <w:rsid w:val="68790C1D"/>
    <w:rsid w:val="68E65FC2"/>
    <w:rsid w:val="6A227113"/>
    <w:rsid w:val="6A793230"/>
    <w:rsid w:val="6ABE79FC"/>
    <w:rsid w:val="6ADE221A"/>
    <w:rsid w:val="6AE87FC3"/>
    <w:rsid w:val="6B3B4A33"/>
    <w:rsid w:val="6D305A85"/>
    <w:rsid w:val="6E3463D6"/>
    <w:rsid w:val="6E8670FB"/>
    <w:rsid w:val="6EA81E24"/>
    <w:rsid w:val="6F2B261F"/>
    <w:rsid w:val="712157B7"/>
    <w:rsid w:val="71C10E0F"/>
    <w:rsid w:val="71E10E68"/>
    <w:rsid w:val="72D00F7A"/>
    <w:rsid w:val="73161227"/>
    <w:rsid w:val="73A252AD"/>
    <w:rsid w:val="73A7289F"/>
    <w:rsid w:val="73CD0149"/>
    <w:rsid w:val="74D77B79"/>
    <w:rsid w:val="752462FE"/>
    <w:rsid w:val="75787361"/>
    <w:rsid w:val="76C96103"/>
    <w:rsid w:val="776B1B41"/>
    <w:rsid w:val="77E535A4"/>
    <w:rsid w:val="784E5B74"/>
    <w:rsid w:val="78835BE4"/>
    <w:rsid w:val="78B52D3C"/>
    <w:rsid w:val="78ED0A1D"/>
    <w:rsid w:val="792A1B99"/>
    <w:rsid w:val="79AC50A5"/>
    <w:rsid w:val="7A326F58"/>
    <w:rsid w:val="7AC634F6"/>
    <w:rsid w:val="7AC74BF7"/>
    <w:rsid w:val="7B73678D"/>
    <w:rsid w:val="7B7442CE"/>
    <w:rsid w:val="7C5A432A"/>
    <w:rsid w:val="7C8143F3"/>
    <w:rsid w:val="7CC73013"/>
    <w:rsid w:val="7CC7351B"/>
    <w:rsid w:val="7CDA5FC0"/>
    <w:rsid w:val="7D3412C0"/>
    <w:rsid w:val="7D440838"/>
    <w:rsid w:val="7D692C90"/>
    <w:rsid w:val="7E0B1B4C"/>
    <w:rsid w:val="7F4B18BB"/>
    <w:rsid w:val="7F5B4AFD"/>
    <w:rsid w:val="7FC46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Courier New" w:hAnsi="Courier New" w:eastAsia="Courier New" w:cs="Courier New"/>
      <w:color w:val="000000"/>
      <w:sz w:val="24"/>
      <w:szCs w:val="24"/>
      <w:lang w:val="en-US" w:eastAsia="en-US" w:bidi="en-US"/>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itle"/>
    <w:basedOn w:val="3"/>
    <w:next w:val="1"/>
    <w:link w:val="51"/>
    <w:qFormat/>
    <w:uiPriority w:val="10"/>
    <w:pPr>
      <w:jc w:val="center"/>
      <w:outlineLvl w:val="0"/>
    </w:pPr>
    <w:rPr>
      <w:rFonts w:ascii="Cambria" w:hAnsi="Cambria"/>
      <w:bCs/>
      <w:sz w:val="32"/>
      <w:szCs w:val="32"/>
    </w:rPr>
  </w:style>
  <w:style w:type="paragraph" w:styleId="3">
    <w:name w:val="toc 2"/>
    <w:basedOn w:val="1"/>
    <w:next w:val="1"/>
    <w:qFormat/>
    <w:uiPriority w:val="0"/>
    <w:pPr>
      <w:ind w:left="420" w:leftChars="200"/>
    </w:pPr>
  </w:style>
  <w:style w:type="paragraph" w:styleId="4">
    <w:name w:val="annotation text"/>
    <w:basedOn w:val="1"/>
    <w:link w:val="49"/>
    <w:qFormat/>
    <w:uiPriority w:val="0"/>
  </w:style>
  <w:style w:type="paragraph" w:styleId="5">
    <w:name w:val="Body Text"/>
    <w:basedOn w:val="1"/>
    <w:link w:val="52"/>
    <w:qFormat/>
    <w:uiPriority w:val="1"/>
    <w:rPr>
      <w:rFonts w:ascii="宋体" w:hAnsi="宋体" w:eastAsia="宋体" w:cs="宋体"/>
      <w:sz w:val="21"/>
      <w:szCs w:val="21"/>
    </w:rPr>
  </w:style>
  <w:style w:type="paragraph" w:styleId="6">
    <w:name w:val="toc 3"/>
    <w:basedOn w:val="1"/>
    <w:next w:val="1"/>
    <w:qFormat/>
    <w:uiPriority w:val="0"/>
    <w:pPr>
      <w:ind w:left="840" w:leftChars="400"/>
    </w:pPr>
  </w:style>
  <w:style w:type="paragraph" w:styleId="7">
    <w:name w:val="Balloon Text"/>
    <w:basedOn w:val="1"/>
    <w:link w:val="48"/>
    <w:qFormat/>
    <w:uiPriority w:val="0"/>
    <w:rPr>
      <w:sz w:val="18"/>
      <w:szCs w:val="18"/>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0">
    <w:name w:val="toc 1"/>
    <w:basedOn w:val="1"/>
    <w:next w:val="1"/>
    <w:qFormat/>
    <w:uiPriority w:val="0"/>
  </w:style>
  <w:style w:type="paragraph" w:styleId="11">
    <w:name w:val="Normal (Web)"/>
    <w:basedOn w:val="1"/>
    <w:uiPriority w:val="0"/>
    <w:rPr>
      <w:sz w:val="24"/>
    </w:rPr>
  </w:style>
  <w:style w:type="paragraph" w:styleId="12">
    <w:name w:val="annotation subject"/>
    <w:basedOn w:val="4"/>
    <w:next w:val="4"/>
    <w:link w:val="50"/>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annotation reference"/>
    <w:basedOn w:val="15"/>
    <w:qFormat/>
    <w:uiPriority w:val="0"/>
    <w:rPr>
      <w:sz w:val="21"/>
      <w:szCs w:val="21"/>
    </w:rPr>
  </w:style>
  <w:style w:type="character" w:customStyle="1" w:styleId="17">
    <w:name w:val="其他_"/>
    <w:basedOn w:val="15"/>
    <w:link w:val="18"/>
    <w:qFormat/>
    <w:uiPriority w:val="0"/>
    <w:rPr>
      <w:rFonts w:ascii="宋体" w:hAnsi="宋体" w:eastAsia="宋体" w:cs="宋体"/>
      <w:sz w:val="20"/>
      <w:szCs w:val="20"/>
      <w:u w:val="none"/>
      <w:lang w:val="zh-CN" w:eastAsia="zh-CN" w:bidi="zh-CN"/>
    </w:rPr>
  </w:style>
  <w:style w:type="paragraph" w:customStyle="1" w:styleId="18">
    <w:name w:val="其他"/>
    <w:basedOn w:val="1"/>
    <w:link w:val="17"/>
    <w:qFormat/>
    <w:uiPriority w:val="0"/>
    <w:pPr>
      <w:spacing w:line="420" w:lineRule="auto"/>
      <w:ind w:firstLine="400"/>
    </w:pPr>
    <w:rPr>
      <w:rFonts w:ascii="宋体" w:hAnsi="宋体" w:eastAsia="宋体" w:cs="宋体"/>
      <w:sz w:val="20"/>
      <w:szCs w:val="20"/>
      <w:lang w:val="zh-CN" w:eastAsia="zh-CN" w:bidi="zh-CN"/>
    </w:rPr>
  </w:style>
  <w:style w:type="character" w:customStyle="1" w:styleId="19">
    <w:name w:val="正文文本_"/>
    <w:basedOn w:val="15"/>
    <w:link w:val="20"/>
    <w:qFormat/>
    <w:uiPriority w:val="0"/>
    <w:rPr>
      <w:rFonts w:ascii="宋体" w:hAnsi="宋体" w:eastAsia="宋体" w:cs="宋体"/>
      <w:sz w:val="20"/>
      <w:szCs w:val="20"/>
      <w:u w:val="none"/>
      <w:lang w:val="zh-CN" w:eastAsia="zh-CN" w:bidi="zh-CN"/>
    </w:rPr>
  </w:style>
  <w:style w:type="paragraph" w:customStyle="1" w:styleId="20">
    <w:name w:val="正文文本1"/>
    <w:basedOn w:val="1"/>
    <w:link w:val="19"/>
    <w:qFormat/>
    <w:uiPriority w:val="0"/>
    <w:pPr>
      <w:spacing w:line="420" w:lineRule="auto"/>
      <w:ind w:firstLine="400"/>
    </w:pPr>
    <w:rPr>
      <w:rFonts w:ascii="宋体" w:hAnsi="宋体" w:eastAsia="宋体" w:cs="宋体"/>
      <w:sz w:val="20"/>
      <w:szCs w:val="20"/>
      <w:lang w:val="zh-CN" w:eastAsia="zh-CN" w:bidi="zh-CN"/>
    </w:rPr>
  </w:style>
  <w:style w:type="character" w:customStyle="1" w:styleId="21">
    <w:name w:val="正文文本 (2)_"/>
    <w:basedOn w:val="15"/>
    <w:link w:val="22"/>
    <w:qFormat/>
    <w:uiPriority w:val="0"/>
    <w:rPr>
      <w:rFonts w:ascii="黑体" w:hAnsi="黑体" w:eastAsia="黑体" w:cs="黑体"/>
      <w:sz w:val="28"/>
      <w:szCs w:val="28"/>
      <w:u w:val="none"/>
      <w:lang w:val="zh-CN" w:eastAsia="zh-CN" w:bidi="zh-CN"/>
    </w:rPr>
  </w:style>
  <w:style w:type="paragraph" w:customStyle="1" w:styleId="22">
    <w:name w:val="正文文本 (2)"/>
    <w:basedOn w:val="1"/>
    <w:link w:val="21"/>
    <w:qFormat/>
    <w:uiPriority w:val="0"/>
    <w:pPr>
      <w:spacing w:after="220"/>
      <w:ind w:firstLine="70"/>
    </w:pPr>
    <w:rPr>
      <w:rFonts w:ascii="黑体" w:hAnsi="黑体" w:eastAsia="黑体" w:cs="黑体"/>
      <w:sz w:val="28"/>
      <w:szCs w:val="28"/>
      <w:lang w:val="zh-CN" w:eastAsia="zh-CN" w:bidi="zh-CN"/>
    </w:rPr>
  </w:style>
  <w:style w:type="character" w:customStyle="1" w:styleId="23">
    <w:name w:val="目录_"/>
    <w:basedOn w:val="15"/>
    <w:link w:val="24"/>
    <w:qFormat/>
    <w:uiPriority w:val="0"/>
    <w:rPr>
      <w:rFonts w:ascii="宋体" w:hAnsi="宋体" w:eastAsia="宋体" w:cs="宋体"/>
      <w:sz w:val="20"/>
      <w:szCs w:val="20"/>
      <w:u w:val="none"/>
      <w:lang w:val="zh-CN" w:eastAsia="zh-CN" w:bidi="zh-CN"/>
    </w:rPr>
  </w:style>
  <w:style w:type="paragraph" w:customStyle="1" w:styleId="24">
    <w:name w:val="目录"/>
    <w:basedOn w:val="1"/>
    <w:link w:val="23"/>
    <w:qFormat/>
    <w:uiPriority w:val="0"/>
    <w:pPr>
      <w:ind w:firstLine="440"/>
    </w:pPr>
    <w:rPr>
      <w:rFonts w:ascii="宋体" w:hAnsi="宋体" w:eastAsia="宋体" w:cs="宋体"/>
      <w:sz w:val="20"/>
      <w:szCs w:val="20"/>
      <w:lang w:val="zh-CN" w:eastAsia="zh-CN" w:bidi="zh-CN"/>
    </w:rPr>
  </w:style>
  <w:style w:type="character" w:customStyle="1" w:styleId="25">
    <w:name w:val="页眉或页脚 (2)_"/>
    <w:basedOn w:val="15"/>
    <w:link w:val="26"/>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1_"/>
    <w:basedOn w:val="15"/>
    <w:link w:val="28"/>
    <w:qFormat/>
    <w:uiPriority w:val="0"/>
    <w:rPr>
      <w:rFonts w:ascii="宋体" w:hAnsi="宋体" w:eastAsia="宋体" w:cs="宋体"/>
      <w:b/>
      <w:bCs/>
      <w:sz w:val="44"/>
      <w:szCs w:val="44"/>
      <w:u w:val="none"/>
      <w:lang w:val="zh-CN" w:eastAsia="zh-CN" w:bidi="zh-CN"/>
    </w:rPr>
  </w:style>
  <w:style w:type="paragraph" w:customStyle="1" w:styleId="28">
    <w:name w:val="标题 #1"/>
    <w:basedOn w:val="1"/>
    <w:link w:val="27"/>
    <w:qFormat/>
    <w:uiPriority w:val="0"/>
    <w:pPr>
      <w:spacing w:after="500"/>
      <w:jc w:val="center"/>
      <w:outlineLvl w:val="0"/>
    </w:pPr>
    <w:rPr>
      <w:rFonts w:ascii="宋体" w:hAnsi="宋体" w:eastAsia="宋体" w:cs="宋体"/>
      <w:b/>
      <w:bCs/>
      <w:sz w:val="44"/>
      <w:szCs w:val="44"/>
      <w:lang w:val="zh-CN" w:eastAsia="zh-CN" w:bidi="zh-CN"/>
    </w:rPr>
  </w:style>
  <w:style w:type="character" w:customStyle="1" w:styleId="29">
    <w:name w:val="标题 #3_"/>
    <w:basedOn w:val="15"/>
    <w:link w:val="30"/>
    <w:qFormat/>
    <w:uiPriority w:val="0"/>
    <w:rPr>
      <w:rFonts w:ascii="黑体" w:hAnsi="黑体" w:eastAsia="黑体" w:cs="黑体"/>
      <w:sz w:val="28"/>
      <w:szCs w:val="28"/>
      <w:u w:val="none"/>
      <w:lang w:val="zh-CN" w:eastAsia="zh-CN" w:bidi="zh-CN"/>
    </w:rPr>
  </w:style>
  <w:style w:type="paragraph" w:customStyle="1" w:styleId="30">
    <w:name w:val="标题 #3"/>
    <w:basedOn w:val="1"/>
    <w:link w:val="29"/>
    <w:qFormat/>
    <w:uiPriority w:val="0"/>
    <w:pPr>
      <w:spacing w:after="220"/>
      <w:ind w:firstLine="140"/>
      <w:outlineLvl w:val="2"/>
    </w:pPr>
    <w:rPr>
      <w:rFonts w:ascii="黑体" w:hAnsi="黑体" w:eastAsia="黑体" w:cs="黑体"/>
      <w:sz w:val="28"/>
      <w:szCs w:val="28"/>
      <w:lang w:val="zh-CN" w:eastAsia="zh-CN" w:bidi="zh-CN"/>
    </w:rPr>
  </w:style>
  <w:style w:type="character" w:customStyle="1" w:styleId="31">
    <w:name w:val="标题 #2_"/>
    <w:basedOn w:val="15"/>
    <w:link w:val="32"/>
    <w:qFormat/>
    <w:uiPriority w:val="0"/>
    <w:rPr>
      <w:rFonts w:ascii="黑体" w:hAnsi="黑体" w:eastAsia="黑体" w:cs="黑体"/>
      <w:b/>
      <w:bCs/>
      <w:sz w:val="32"/>
      <w:szCs w:val="32"/>
      <w:u w:val="none"/>
      <w:lang w:val="zh-CN" w:eastAsia="zh-CN" w:bidi="zh-CN"/>
    </w:rPr>
  </w:style>
  <w:style w:type="paragraph" w:customStyle="1" w:styleId="32">
    <w:name w:val="标题 #2"/>
    <w:basedOn w:val="1"/>
    <w:link w:val="31"/>
    <w:qFormat/>
    <w:uiPriority w:val="0"/>
    <w:pPr>
      <w:spacing w:after="220"/>
      <w:outlineLvl w:val="1"/>
    </w:pPr>
    <w:rPr>
      <w:rFonts w:ascii="黑体" w:hAnsi="黑体" w:eastAsia="黑体" w:cs="黑体"/>
      <w:b/>
      <w:bCs/>
      <w:sz w:val="32"/>
      <w:szCs w:val="32"/>
      <w:lang w:val="zh-CN" w:eastAsia="zh-CN" w:bidi="zh-CN"/>
    </w:rPr>
  </w:style>
  <w:style w:type="character" w:customStyle="1" w:styleId="33">
    <w:name w:val="表格标题_"/>
    <w:basedOn w:val="15"/>
    <w:link w:val="34"/>
    <w:qFormat/>
    <w:uiPriority w:val="0"/>
    <w:rPr>
      <w:rFonts w:ascii="宋体" w:hAnsi="宋体" w:eastAsia="宋体" w:cs="宋体"/>
      <w:sz w:val="20"/>
      <w:szCs w:val="20"/>
      <w:u w:val="none"/>
      <w:lang w:val="zh-CN" w:eastAsia="zh-CN" w:bidi="zh-CN"/>
    </w:rPr>
  </w:style>
  <w:style w:type="paragraph" w:customStyle="1" w:styleId="34">
    <w:name w:val="表格标题"/>
    <w:basedOn w:val="1"/>
    <w:link w:val="33"/>
    <w:qFormat/>
    <w:uiPriority w:val="0"/>
    <w:pPr>
      <w:jc w:val="center"/>
    </w:pPr>
    <w:rPr>
      <w:rFonts w:ascii="宋体" w:hAnsi="宋体" w:eastAsia="宋体" w:cs="宋体"/>
      <w:sz w:val="20"/>
      <w:szCs w:val="20"/>
      <w:lang w:val="zh-CN" w:eastAsia="zh-CN" w:bidi="zh-CN"/>
    </w:rPr>
  </w:style>
  <w:style w:type="character" w:customStyle="1" w:styleId="35">
    <w:name w:val="正文文本 (5)_"/>
    <w:basedOn w:val="15"/>
    <w:link w:val="36"/>
    <w:qFormat/>
    <w:uiPriority w:val="0"/>
    <w:rPr>
      <w:rFonts w:ascii="Times New Roman" w:hAnsi="Times New Roman" w:eastAsia="Times New Roman" w:cs="Times New Roman"/>
      <w:sz w:val="20"/>
      <w:szCs w:val="20"/>
      <w:u w:val="none"/>
    </w:rPr>
  </w:style>
  <w:style w:type="paragraph" w:customStyle="1" w:styleId="36">
    <w:name w:val="正文文本 (5)"/>
    <w:basedOn w:val="1"/>
    <w:link w:val="35"/>
    <w:qFormat/>
    <w:uiPriority w:val="0"/>
    <w:pPr>
      <w:spacing w:line="410" w:lineRule="auto"/>
      <w:ind w:firstLine="440"/>
    </w:pPr>
    <w:rPr>
      <w:rFonts w:ascii="Times New Roman" w:hAnsi="Times New Roman" w:eastAsia="Times New Roman" w:cs="Times New Roman"/>
      <w:sz w:val="20"/>
      <w:szCs w:val="20"/>
    </w:rPr>
  </w:style>
  <w:style w:type="character" w:customStyle="1" w:styleId="37">
    <w:name w:val="正文文本 (6)_"/>
    <w:basedOn w:val="15"/>
    <w:link w:val="38"/>
    <w:qFormat/>
    <w:uiPriority w:val="0"/>
    <w:rPr>
      <w:rFonts w:ascii="宋体" w:hAnsi="宋体" w:eastAsia="宋体" w:cs="宋体"/>
      <w:b/>
      <w:bCs/>
      <w:sz w:val="44"/>
      <w:szCs w:val="44"/>
      <w:u w:val="none"/>
      <w:lang w:val="zh-CN" w:eastAsia="zh-CN" w:bidi="zh-CN"/>
    </w:rPr>
  </w:style>
  <w:style w:type="paragraph" w:customStyle="1" w:styleId="38">
    <w:name w:val="正文文本 (6)"/>
    <w:basedOn w:val="1"/>
    <w:link w:val="37"/>
    <w:qFormat/>
    <w:uiPriority w:val="0"/>
    <w:pPr>
      <w:jc w:val="center"/>
    </w:pPr>
    <w:rPr>
      <w:rFonts w:ascii="宋体" w:hAnsi="宋体" w:eastAsia="宋体" w:cs="宋体"/>
      <w:b/>
      <w:bCs/>
      <w:sz w:val="44"/>
      <w:szCs w:val="44"/>
      <w:lang w:val="zh-CN" w:eastAsia="zh-CN" w:bidi="zh-CN"/>
    </w:rPr>
  </w:style>
  <w:style w:type="character" w:customStyle="1" w:styleId="39">
    <w:name w:val="正文文本 (7)_"/>
    <w:basedOn w:val="15"/>
    <w:link w:val="40"/>
    <w:qFormat/>
    <w:uiPriority w:val="0"/>
    <w:rPr>
      <w:rFonts w:ascii="黑体" w:hAnsi="黑体" w:eastAsia="黑体" w:cs="黑体"/>
      <w:b/>
      <w:bCs/>
      <w:sz w:val="32"/>
      <w:szCs w:val="32"/>
      <w:u w:val="none"/>
      <w:lang w:val="zh-CN" w:eastAsia="zh-CN" w:bidi="zh-CN"/>
    </w:rPr>
  </w:style>
  <w:style w:type="paragraph" w:customStyle="1" w:styleId="40">
    <w:name w:val="正文文本 (7)"/>
    <w:basedOn w:val="1"/>
    <w:link w:val="39"/>
    <w:qFormat/>
    <w:uiPriority w:val="0"/>
    <w:pPr>
      <w:jc w:val="center"/>
    </w:pPr>
    <w:rPr>
      <w:rFonts w:ascii="黑体" w:hAnsi="黑体" w:eastAsia="黑体" w:cs="黑体"/>
      <w:b/>
      <w:bCs/>
      <w:sz w:val="32"/>
      <w:szCs w:val="32"/>
      <w:lang w:val="zh-CN" w:eastAsia="zh-CN" w:bidi="zh-CN"/>
    </w:rPr>
  </w:style>
  <w:style w:type="character" w:customStyle="1" w:styleId="41">
    <w:name w:val="正文文本 (8)_"/>
    <w:basedOn w:val="15"/>
    <w:link w:val="42"/>
    <w:qFormat/>
    <w:uiPriority w:val="0"/>
    <w:rPr>
      <w:rFonts w:ascii="黑体" w:hAnsi="黑体" w:eastAsia="黑体" w:cs="黑体"/>
      <w:sz w:val="44"/>
      <w:szCs w:val="44"/>
      <w:u w:val="none"/>
      <w:lang w:val="zh-CN" w:eastAsia="zh-CN" w:bidi="zh-CN"/>
    </w:rPr>
  </w:style>
  <w:style w:type="paragraph" w:customStyle="1" w:styleId="42">
    <w:name w:val="正文文本 (8)"/>
    <w:basedOn w:val="1"/>
    <w:link w:val="41"/>
    <w:qFormat/>
    <w:uiPriority w:val="0"/>
    <w:pPr>
      <w:spacing w:after="7240"/>
      <w:jc w:val="center"/>
    </w:pPr>
    <w:rPr>
      <w:rFonts w:ascii="黑体" w:hAnsi="黑体" w:eastAsia="黑体" w:cs="黑体"/>
      <w:sz w:val="44"/>
      <w:szCs w:val="44"/>
      <w:lang w:val="zh-CN" w:eastAsia="zh-CN" w:bidi="zh-CN"/>
    </w:rPr>
  </w:style>
  <w:style w:type="character" w:customStyle="1" w:styleId="43">
    <w:name w:val="页眉或页脚_"/>
    <w:basedOn w:val="15"/>
    <w:link w:val="44"/>
    <w:qFormat/>
    <w:uiPriority w:val="0"/>
    <w:rPr>
      <w:rFonts w:ascii="Calibri" w:hAnsi="Calibri" w:eastAsia="Calibri" w:cs="Calibri"/>
      <w:sz w:val="18"/>
      <w:szCs w:val="18"/>
      <w:u w:val="none"/>
      <w:lang w:val="zh-CN" w:eastAsia="zh-CN" w:bidi="zh-CN"/>
    </w:rPr>
  </w:style>
  <w:style w:type="paragraph" w:customStyle="1" w:styleId="44">
    <w:name w:val="页眉或页脚"/>
    <w:basedOn w:val="1"/>
    <w:link w:val="43"/>
    <w:qFormat/>
    <w:uiPriority w:val="0"/>
    <w:rPr>
      <w:rFonts w:ascii="Calibri" w:hAnsi="Calibri" w:eastAsia="Calibri" w:cs="Calibri"/>
      <w:sz w:val="18"/>
      <w:szCs w:val="18"/>
      <w:lang w:val="zh-CN" w:eastAsia="zh-CN" w:bidi="zh-CN"/>
    </w:rPr>
  </w:style>
  <w:style w:type="paragraph" w:customStyle="1" w:styleId="45">
    <w:name w:val="样式4"/>
    <w:basedOn w:val="1"/>
    <w:qFormat/>
    <w:uiPriority w:val="0"/>
    <w:pPr>
      <w:tabs>
        <w:tab w:val="left" w:pos="1011"/>
      </w:tabs>
      <w:spacing w:after="140" w:line="408" w:lineRule="exact"/>
      <w:ind w:left="420"/>
      <w:jc w:val="both"/>
    </w:pPr>
    <w:rPr>
      <w:rFonts w:hint="eastAsia" w:ascii="仿宋" w:hAnsi="仿宋" w:eastAsia="仿宋" w:cs="仿宋"/>
      <w:color w:val="548DD4" w:themeColor="text2" w:themeTint="99"/>
      <w:sz w:val="21"/>
      <w:szCs w:val="21"/>
      <w:lang w:eastAsia="zh-CN" w:bidi="zh-CN"/>
    </w:rPr>
  </w:style>
  <w:style w:type="paragraph" w:customStyle="1" w:styleId="46">
    <w:name w:val="样式5"/>
    <w:basedOn w:val="1"/>
    <w:qFormat/>
    <w:uiPriority w:val="0"/>
    <w:pPr>
      <w:keepNext/>
      <w:keepLines/>
      <w:tabs>
        <w:tab w:val="left" w:pos="657"/>
      </w:tabs>
      <w:spacing w:after="220"/>
      <w:ind w:left="140"/>
      <w:outlineLvl w:val="2"/>
    </w:pPr>
    <w:rPr>
      <w:rFonts w:hint="eastAsia" w:ascii="仿宋" w:hAnsi="仿宋" w:eastAsia="仿宋" w:cs="仿宋"/>
      <w:b/>
      <w:color w:val="548DD4" w:themeColor="text2" w:themeTint="99"/>
      <w:sz w:val="21"/>
      <w:szCs w:val="21"/>
      <w:lang w:eastAsia="zh-CN" w:bidi="zh-CN"/>
    </w:rPr>
  </w:style>
  <w:style w:type="character" w:customStyle="1" w:styleId="47">
    <w:name w:val="样式6"/>
    <w:basedOn w:val="15"/>
    <w:qFormat/>
    <w:uiPriority w:val="0"/>
    <w:rPr>
      <w:rFonts w:hint="eastAsia" w:ascii="仿宋" w:hAnsi="仿宋" w:eastAsia="仿宋" w:cs="仿宋"/>
      <w:color w:val="548DD4" w:themeColor="text2" w:themeTint="99"/>
      <w:sz w:val="21"/>
      <w:szCs w:val="21"/>
    </w:rPr>
  </w:style>
  <w:style w:type="character" w:customStyle="1" w:styleId="48">
    <w:name w:val="批注框文本 Char"/>
    <w:basedOn w:val="15"/>
    <w:link w:val="7"/>
    <w:qFormat/>
    <w:uiPriority w:val="0"/>
    <w:rPr>
      <w:rFonts w:eastAsia="Courier New"/>
      <w:color w:val="000000"/>
      <w:sz w:val="18"/>
      <w:szCs w:val="18"/>
      <w:lang w:eastAsia="en-US" w:bidi="en-US"/>
    </w:rPr>
  </w:style>
  <w:style w:type="character" w:customStyle="1" w:styleId="49">
    <w:name w:val="批注文字 Char"/>
    <w:basedOn w:val="15"/>
    <w:link w:val="4"/>
    <w:qFormat/>
    <w:uiPriority w:val="0"/>
    <w:rPr>
      <w:rFonts w:eastAsia="Courier New"/>
      <w:color w:val="000000"/>
      <w:sz w:val="24"/>
      <w:szCs w:val="24"/>
      <w:lang w:eastAsia="en-US" w:bidi="en-US"/>
    </w:rPr>
  </w:style>
  <w:style w:type="character" w:customStyle="1" w:styleId="50">
    <w:name w:val="批注主题 Char"/>
    <w:basedOn w:val="49"/>
    <w:link w:val="12"/>
    <w:qFormat/>
    <w:uiPriority w:val="0"/>
    <w:rPr>
      <w:b/>
      <w:bCs/>
    </w:rPr>
  </w:style>
  <w:style w:type="character" w:customStyle="1" w:styleId="51">
    <w:name w:val="标题 字符"/>
    <w:basedOn w:val="15"/>
    <w:link w:val="2"/>
    <w:uiPriority w:val="0"/>
    <w:rPr>
      <w:rFonts w:hint="default" w:ascii="Cambria" w:hAnsi="Cambria" w:eastAsia="宋体" w:cs="宋体"/>
      <w:bCs/>
      <w:sz w:val="32"/>
      <w:szCs w:val="32"/>
      <w:lang w:eastAsia="en-US"/>
    </w:rPr>
  </w:style>
  <w:style w:type="character" w:customStyle="1" w:styleId="52">
    <w:name w:val="正文文本 字符"/>
    <w:basedOn w:val="15"/>
    <w:link w:val="5"/>
    <w:uiPriority w:val="0"/>
    <w:rPr>
      <w:rFonts w:hint="eastAsia" w:ascii="宋体" w:hAnsi="宋体" w:eastAsia="宋体" w:cs="宋体"/>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7" textRotate="1"/>
    <customShpInfo spid="_x0000_s1028" textRotate="1"/>
    <customShpInfo spid="_x0000_s1029" textRotate="1"/>
    <customShpInfo spid="_x0000_s1030" textRotate="1"/>
    <customShpInfo spid="_x0000_s1042" textRotate="1"/>
    <customShpInfo spid="_x0000_s1043" textRotate="1"/>
    <customShpInfo spid="_x0000_s1041" textRotate="1"/>
    <customShpInfo spid="_x0000_s1031" textRotate="1"/>
    <customShpInfo spid="_x0000_s1032" textRotate="1"/>
    <customShpInfo spid="_x0000_s1035" textRotate="1"/>
    <customShpInfo spid="_x0000_s1036" textRotate="1"/>
    <customShpInfo spid="_x0000_s103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75</Pages>
  <Words>1089</Words>
  <Characters>1202</Characters>
  <Lines>362</Lines>
  <Paragraphs>102</Paragraphs>
  <TotalTime>14</TotalTime>
  <ScaleCrop>false</ScaleCrop>
  <LinksUpToDate>false</LinksUpToDate>
  <CharactersWithSpaces>1202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2022-06-01T01:50:00Z</dcterms:created>
  <dc:creator>袁静</dc:creator>
  <cp:lastModifiedBy>微微</cp:lastModifiedBy>
  <dcterms:modified xsi:type="dcterms:W3CDTF">2025-11-11T07:31:21Z</dcterms:modified>
  <dc:title>中华人民共和国</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B6A99B444D724B74BD44491FAB847A08</vt:lpwstr>
  </property>
  <property fmtid="{D5CDD505-2E9C-101B-9397-08002B2CF9AE}" pid="4" name="KSOTemplateDocerSaveRecord">
    <vt:lpwstr>eyJoZGlkIjoiNDg2NDEwYWIxYTdjNjFiMzdjNTU2NWNmNmQyM2Q2MTEiLCJ1c2VySWQiOiIzNzE2NDMxNTkifQ==</vt:lpwstr>
  </property>
</Properties>
</file>