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D63928">
      <w:pPr>
        <w:jc w:val="center"/>
        <w:rPr>
          <w:rFonts w:ascii="宋体" w:hAnsi="宋体" w:cs="宋体"/>
          <w:b/>
          <w:bCs/>
          <w:sz w:val="28"/>
          <w:szCs w:val="28"/>
        </w:rPr>
      </w:pPr>
      <w:r>
        <w:rPr>
          <w:rFonts w:hint="eastAsia" w:ascii="宋体" w:hAnsi="宋体" w:cs="宋体"/>
          <w:b/>
          <w:sz w:val="44"/>
          <w:szCs w:val="36"/>
        </w:rPr>
        <w:t>询 价 函</w:t>
      </w:r>
    </w:p>
    <w:p w14:paraId="02275C47">
      <w:pPr>
        <w:spacing w:line="320" w:lineRule="exact"/>
        <w:rPr>
          <w:rFonts w:ascii="宋体" w:hAnsi="宋体" w:cs="宋体"/>
          <w:b/>
          <w:bCs/>
          <w:sz w:val="32"/>
          <w:szCs w:val="28"/>
        </w:rPr>
      </w:pPr>
      <w:r>
        <w:rPr>
          <w:rFonts w:hint="eastAsia" w:ascii="宋体" w:hAnsi="宋体" w:cs="宋体"/>
          <w:b/>
          <w:bCs/>
          <w:sz w:val="32"/>
          <w:szCs w:val="28"/>
        </w:rPr>
        <w:t>贵公司：</w:t>
      </w:r>
    </w:p>
    <w:p w14:paraId="6A361F11">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江苏苏盐井神股份有限公司2024.12.6二分公司生产</w:t>
      </w:r>
      <w:r>
        <w:rPr>
          <w:rFonts w:hint="eastAsia" w:asciiTheme="minorEastAsia" w:hAnsiTheme="minorEastAsia" w:eastAsiaTheme="minorEastAsia"/>
          <w:bCs/>
          <w:sz w:val="24"/>
        </w:rPr>
        <w:t>需采购</w:t>
      </w:r>
      <w:r>
        <w:rPr>
          <w:rFonts w:hint="eastAsia" w:asciiTheme="minorEastAsia" w:hAnsiTheme="minorEastAsia" w:eastAsiaTheme="minorEastAsia"/>
          <w:sz w:val="24"/>
        </w:rPr>
        <w:t>无缝钢管</w:t>
      </w:r>
      <w:r>
        <w:rPr>
          <w:rFonts w:hint="eastAsia" w:asciiTheme="minorEastAsia" w:hAnsiTheme="minorEastAsia" w:eastAsiaTheme="minorEastAsia"/>
          <w:bCs/>
          <w:sz w:val="24"/>
        </w:rPr>
        <w:t>一批</w:t>
      </w:r>
      <w:r>
        <w:rPr>
          <w:rFonts w:hint="eastAsia" w:asciiTheme="minorEastAsia" w:hAnsiTheme="minorEastAsia" w:eastAsiaTheme="minorEastAsia"/>
          <w:sz w:val="24"/>
        </w:rPr>
        <w:t>，详见下表清单及技术要求</w:t>
      </w:r>
    </w:p>
    <w:p w14:paraId="380E5838">
      <w:pPr>
        <w:pStyle w:val="6"/>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17"/>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376"/>
        <w:gridCol w:w="1984"/>
        <w:gridCol w:w="851"/>
        <w:gridCol w:w="992"/>
        <w:gridCol w:w="1276"/>
        <w:gridCol w:w="1456"/>
      </w:tblGrid>
      <w:tr w14:paraId="2D47C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3CA264BC">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376" w:type="dxa"/>
            <w:vAlign w:val="center"/>
          </w:tcPr>
          <w:p w14:paraId="42BA9CB8">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984" w:type="dxa"/>
            <w:vAlign w:val="center"/>
          </w:tcPr>
          <w:p w14:paraId="6A96509C">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851" w:type="dxa"/>
            <w:vAlign w:val="center"/>
          </w:tcPr>
          <w:p w14:paraId="0CA52CA6">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992" w:type="dxa"/>
            <w:vAlign w:val="center"/>
          </w:tcPr>
          <w:p w14:paraId="35AE4FC5">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276" w:type="dxa"/>
            <w:vAlign w:val="center"/>
          </w:tcPr>
          <w:p w14:paraId="4943094C">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 xml:space="preserve">计 划 </w:t>
            </w:r>
          </w:p>
          <w:p w14:paraId="028D684F">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单 号</w:t>
            </w:r>
          </w:p>
        </w:tc>
        <w:tc>
          <w:tcPr>
            <w:tcW w:w="1456" w:type="dxa"/>
            <w:vAlign w:val="center"/>
          </w:tcPr>
          <w:p w14:paraId="0EEC1B02">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4702C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24102DD">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376" w:type="dxa"/>
          </w:tcPr>
          <w:p w14:paraId="583BD696">
            <w:pPr>
              <w:rPr>
                <w:kern w:val="0"/>
                <w:sz w:val="24"/>
              </w:rPr>
            </w:pPr>
            <w:r>
              <w:rPr>
                <w:rFonts w:hint="eastAsia"/>
                <w:bCs/>
                <w:kern w:val="0"/>
                <w:sz w:val="24"/>
              </w:rPr>
              <w:t>无缝钢管</w:t>
            </w:r>
          </w:p>
        </w:tc>
        <w:tc>
          <w:tcPr>
            <w:tcW w:w="1984" w:type="dxa"/>
          </w:tcPr>
          <w:p w14:paraId="71AF6B41">
            <w:pPr>
              <w:rPr>
                <w:rFonts w:eastAsia="Times New Roman"/>
                <w:spacing w:val="-2"/>
                <w:kern w:val="0"/>
                <w:sz w:val="24"/>
              </w:rPr>
            </w:pPr>
            <w:r>
              <w:rPr>
                <w:rFonts w:hint="eastAsia"/>
                <w:bCs/>
                <w:kern w:val="0"/>
                <w:sz w:val="24"/>
              </w:rPr>
              <w:t>Φ180</w:t>
            </w:r>
            <w:r>
              <w:rPr>
                <w:spacing w:val="-2"/>
                <w:kern w:val="0"/>
                <w:sz w:val="24"/>
              </w:rPr>
              <w:t>×</w:t>
            </w:r>
            <w:r>
              <w:rPr>
                <w:rFonts w:eastAsia="Times New Roman"/>
                <w:spacing w:val="-2"/>
                <w:kern w:val="0"/>
                <w:sz w:val="24"/>
              </w:rPr>
              <w:t>10mm</w:t>
            </w:r>
            <w:r>
              <w:rPr>
                <w:rFonts w:hint="eastAsia" w:eastAsia="Times New Roman"/>
                <w:spacing w:val="-2"/>
                <w:kern w:val="0"/>
                <w:sz w:val="24"/>
              </w:rPr>
              <w:t xml:space="preserve"> </w:t>
            </w:r>
          </w:p>
          <w:p w14:paraId="0E83A0BA">
            <w:pPr>
              <w:rPr>
                <w:rFonts w:eastAsiaTheme="minorEastAsia"/>
                <w:spacing w:val="-2"/>
                <w:kern w:val="0"/>
                <w:sz w:val="24"/>
              </w:rPr>
            </w:pPr>
            <w:r>
              <w:rPr>
                <w:rFonts w:hint="eastAsia" w:eastAsia="Times New Roman"/>
                <w:spacing w:val="-2"/>
                <w:kern w:val="0"/>
                <w:sz w:val="24"/>
              </w:rPr>
              <w:t>材质：L360Q</w:t>
            </w:r>
          </w:p>
        </w:tc>
        <w:tc>
          <w:tcPr>
            <w:tcW w:w="851" w:type="dxa"/>
          </w:tcPr>
          <w:p w14:paraId="23FFB9EA">
            <w:pPr>
              <w:rPr>
                <w:kern w:val="0"/>
                <w:sz w:val="24"/>
              </w:rPr>
            </w:pPr>
            <w:r>
              <w:rPr>
                <w:rFonts w:hint="eastAsia"/>
                <w:kern w:val="0"/>
                <w:sz w:val="24"/>
              </w:rPr>
              <w:t>米</w:t>
            </w:r>
          </w:p>
        </w:tc>
        <w:tc>
          <w:tcPr>
            <w:tcW w:w="992" w:type="dxa"/>
          </w:tcPr>
          <w:p w14:paraId="0ABEB66E">
            <w:pPr>
              <w:rPr>
                <w:kern w:val="0"/>
                <w:sz w:val="24"/>
              </w:rPr>
            </w:pPr>
            <w:r>
              <w:rPr>
                <w:rFonts w:hint="eastAsia"/>
                <w:kern w:val="0"/>
                <w:sz w:val="24"/>
              </w:rPr>
              <w:t>4600</w:t>
            </w:r>
          </w:p>
        </w:tc>
        <w:tc>
          <w:tcPr>
            <w:tcW w:w="1276" w:type="dxa"/>
            <w:vAlign w:val="center"/>
          </w:tcPr>
          <w:p w14:paraId="6A27A73F">
            <w:pPr>
              <w:jc w:val="center"/>
              <w:rPr>
                <w:rFonts w:cs="宋体" w:asciiTheme="minorEastAsia" w:hAnsiTheme="minorEastAsia" w:eastAsiaTheme="minorEastAsia"/>
                <w:kern w:val="0"/>
                <w:sz w:val="21"/>
                <w:szCs w:val="21"/>
              </w:rPr>
            </w:pPr>
          </w:p>
        </w:tc>
        <w:tc>
          <w:tcPr>
            <w:tcW w:w="1456" w:type="dxa"/>
          </w:tcPr>
          <w:p w14:paraId="070DC56D">
            <w:pPr>
              <w:rPr>
                <w:kern w:val="0"/>
                <w:sz w:val="24"/>
              </w:rPr>
            </w:pPr>
            <w:r>
              <w:rPr>
                <w:rFonts w:hint="eastAsia"/>
                <w:kern w:val="0"/>
                <w:sz w:val="24"/>
              </w:rPr>
              <w:t>具体要求见技术规范书</w:t>
            </w:r>
          </w:p>
        </w:tc>
      </w:tr>
      <w:tr w14:paraId="488E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3616086">
            <w:pPr>
              <w:jc w:val="center"/>
              <w:rPr>
                <w:kern w:val="0"/>
                <w:sz w:val="20"/>
              </w:rPr>
            </w:pPr>
            <w:r>
              <w:rPr>
                <w:rFonts w:hint="eastAsia"/>
                <w:kern w:val="0"/>
                <w:sz w:val="20"/>
              </w:rPr>
              <w:t>2</w:t>
            </w:r>
          </w:p>
        </w:tc>
        <w:tc>
          <w:tcPr>
            <w:tcW w:w="1376" w:type="dxa"/>
            <w:vAlign w:val="center"/>
          </w:tcPr>
          <w:p w14:paraId="03AD8EAF">
            <w:pPr>
              <w:jc w:val="center"/>
              <w:rPr>
                <w:rFonts w:ascii="宋体" w:hAnsi="宋体" w:cs="宋体"/>
                <w:kern w:val="0"/>
                <w:sz w:val="18"/>
                <w:szCs w:val="18"/>
              </w:rPr>
            </w:pPr>
            <w:r>
              <w:rPr>
                <w:rFonts w:ascii="宋体" w:hAnsi="宋体" w:cs="宋体"/>
                <w:kern w:val="0"/>
                <w:sz w:val="18"/>
                <w:szCs w:val="18"/>
              </w:rPr>
              <w:t>合计</w:t>
            </w:r>
          </w:p>
        </w:tc>
        <w:tc>
          <w:tcPr>
            <w:tcW w:w="1984" w:type="dxa"/>
            <w:vAlign w:val="center"/>
          </w:tcPr>
          <w:p w14:paraId="4A4CE919">
            <w:pPr>
              <w:jc w:val="center"/>
              <w:rPr>
                <w:rFonts w:ascii="宋体" w:hAnsi="宋体" w:cs="宋体"/>
                <w:kern w:val="0"/>
                <w:sz w:val="18"/>
                <w:szCs w:val="18"/>
              </w:rPr>
            </w:pPr>
          </w:p>
        </w:tc>
        <w:tc>
          <w:tcPr>
            <w:tcW w:w="851" w:type="dxa"/>
            <w:vAlign w:val="center"/>
          </w:tcPr>
          <w:p w14:paraId="449C376D">
            <w:pPr>
              <w:jc w:val="center"/>
              <w:rPr>
                <w:rFonts w:ascii="宋体" w:hAnsi="宋体" w:cs="宋体"/>
                <w:kern w:val="0"/>
                <w:sz w:val="18"/>
                <w:szCs w:val="18"/>
              </w:rPr>
            </w:pPr>
          </w:p>
        </w:tc>
        <w:tc>
          <w:tcPr>
            <w:tcW w:w="992" w:type="dxa"/>
            <w:vAlign w:val="center"/>
          </w:tcPr>
          <w:p w14:paraId="4CC9C99D">
            <w:pPr>
              <w:jc w:val="center"/>
              <w:rPr>
                <w:rFonts w:ascii="宋体" w:hAnsi="宋体" w:cs="宋体"/>
                <w:kern w:val="0"/>
                <w:sz w:val="18"/>
                <w:szCs w:val="18"/>
              </w:rPr>
            </w:pPr>
          </w:p>
        </w:tc>
        <w:tc>
          <w:tcPr>
            <w:tcW w:w="1276" w:type="dxa"/>
            <w:vAlign w:val="center"/>
          </w:tcPr>
          <w:p w14:paraId="56B1C3DC">
            <w:pPr>
              <w:jc w:val="center"/>
              <w:rPr>
                <w:rFonts w:ascii="宋体" w:hAnsi="宋体" w:cs="宋体"/>
                <w:kern w:val="0"/>
                <w:sz w:val="18"/>
                <w:szCs w:val="18"/>
              </w:rPr>
            </w:pPr>
          </w:p>
        </w:tc>
        <w:tc>
          <w:tcPr>
            <w:tcW w:w="1456" w:type="dxa"/>
            <w:vAlign w:val="center"/>
          </w:tcPr>
          <w:p w14:paraId="1548B0A6">
            <w:pPr>
              <w:jc w:val="center"/>
              <w:rPr>
                <w:rFonts w:ascii="宋体" w:hAnsi="宋体" w:cs="宋体"/>
                <w:kern w:val="0"/>
                <w:sz w:val="18"/>
                <w:szCs w:val="18"/>
              </w:rPr>
            </w:pPr>
          </w:p>
        </w:tc>
      </w:tr>
    </w:tbl>
    <w:p w14:paraId="68CB5DDC">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69BE8B57">
      <w:pPr>
        <w:autoSpaceDE w:val="0"/>
        <w:autoSpaceDN w:val="0"/>
        <w:spacing w:before="158" w:line="364" w:lineRule="auto"/>
        <w:ind w:left="218" w:right="397" w:firstLine="480"/>
        <w:rPr>
          <w:szCs w:val="21"/>
        </w:rPr>
      </w:pPr>
      <w:r>
        <w:rPr>
          <w:rFonts w:hint="eastAsia" w:cs="Arial"/>
          <w:sz w:val="24"/>
        </w:rPr>
        <w:t>钢管长度按照购方订货要求交货，要求至少 90%的钢管的长度为 11.0m~12.2m，其余应大于 8m。以上标的物数量按照需方项目工程实际需要大于等于上述数量供货，偏差不大于10米范围内，具体结算按实际供货数量按上述单价结算。</w:t>
      </w:r>
    </w:p>
    <w:p w14:paraId="01B295F0">
      <w:pPr>
        <w:adjustRightInd w:val="0"/>
        <w:snapToGrid w:val="0"/>
        <w:spacing w:line="360" w:lineRule="auto"/>
        <w:ind w:firstLine="480" w:firstLineChars="200"/>
        <w:rPr>
          <w:rFonts w:cs="Arial"/>
          <w:sz w:val="24"/>
        </w:rPr>
      </w:pPr>
      <w:r>
        <w:rPr>
          <w:rFonts w:hint="eastAsia" w:cs="Arial"/>
          <w:sz w:val="24"/>
        </w:rPr>
        <w:t>1.1无缝钢管主要技术参数及有关要求：详见第四章中技术规范书；</w:t>
      </w:r>
    </w:p>
    <w:p w14:paraId="4B441870">
      <w:pPr>
        <w:adjustRightInd w:val="0"/>
        <w:snapToGrid w:val="0"/>
        <w:spacing w:line="360" w:lineRule="auto"/>
        <w:ind w:firstLine="480" w:firstLineChars="200"/>
        <w:rPr>
          <w:rFonts w:cs="Arial"/>
          <w:sz w:val="24"/>
        </w:rPr>
      </w:pPr>
      <w:r>
        <w:rPr>
          <w:rFonts w:hint="eastAsia" w:cs="Arial"/>
          <w:sz w:val="24"/>
        </w:rPr>
        <w:t>1）、供方应严格按照需方技术规范书要求和国家、部（专业）有关标准生产、检验和交货；</w:t>
      </w:r>
    </w:p>
    <w:p w14:paraId="678163D9">
      <w:pPr>
        <w:adjustRightInd w:val="0"/>
        <w:snapToGrid w:val="0"/>
        <w:spacing w:line="360" w:lineRule="auto"/>
        <w:ind w:firstLine="480" w:firstLineChars="200"/>
        <w:rPr>
          <w:rFonts w:cs="Arial"/>
          <w:sz w:val="24"/>
        </w:rPr>
      </w:pPr>
      <w:r>
        <w:rPr>
          <w:rFonts w:hint="eastAsia" w:cs="Arial"/>
          <w:sz w:val="24"/>
        </w:rPr>
        <w:t>2）、无缝钢管的质量、规格和性能均严格相应按照附件技术规范书要求并相应按照国家相关标准及高于国家标准生产、检验和交货；</w:t>
      </w:r>
    </w:p>
    <w:p w14:paraId="1C2495AD">
      <w:pPr>
        <w:adjustRightInd w:val="0"/>
        <w:snapToGrid w:val="0"/>
        <w:spacing w:line="360" w:lineRule="auto"/>
        <w:ind w:firstLine="480" w:firstLineChars="200"/>
        <w:rPr>
          <w:rFonts w:cs="Arial"/>
          <w:sz w:val="24"/>
        </w:rPr>
      </w:pPr>
      <w:r>
        <w:rPr>
          <w:rFonts w:hint="eastAsia" w:cs="Arial"/>
          <w:sz w:val="24"/>
        </w:rPr>
        <w:t>1.2询比内容：详见采购清单。</w:t>
      </w:r>
    </w:p>
    <w:p w14:paraId="69F082D8">
      <w:pPr>
        <w:adjustRightInd w:val="0"/>
        <w:snapToGrid w:val="0"/>
        <w:spacing w:line="360" w:lineRule="auto"/>
        <w:ind w:firstLine="480" w:firstLineChars="200"/>
        <w:rPr>
          <w:rFonts w:cs="Arial"/>
          <w:sz w:val="24"/>
        </w:rPr>
      </w:pPr>
      <w:r>
        <w:rPr>
          <w:rFonts w:hint="eastAsia" w:cs="Arial"/>
          <w:sz w:val="24"/>
        </w:rPr>
        <w:t>1.3交货地点：淮安生产片区第二分公司仓库或需方指定地点。</w:t>
      </w:r>
    </w:p>
    <w:p w14:paraId="423733AE">
      <w:pPr>
        <w:adjustRightInd w:val="0"/>
        <w:snapToGrid w:val="0"/>
        <w:spacing w:line="360" w:lineRule="auto"/>
        <w:ind w:firstLine="480" w:firstLineChars="200"/>
        <w:rPr>
          <w:rFonts w:cs="Arial"/>
          <w:sz w:val="24"/>
        </w:rPr>
      </w:pPr>
      <w:r>
        <w:rPr>
          <w:rFonts w:hint="eastAsia" w:cs="Arial"/>
          <w:sz w:val="24"/>
        </w:rPr>
        <w:t xml:space="preserve">1.4交货期要求：合同生效后45个日历日内报价人必须具备供货条件，在接到通知后3日历日内将全部钢材运抵指定地点。 </w:t>
      </w:r>
    </w:p>
    <w:p w14:paraId="112FD672">
      <w:pPr>
        <w:adjustRightInd w:val="0"/>
        <w:snapToGrid w:val="0"/>
        <w:spacing w:line="360" w:lineRule="auto"/>
        <w:ind w:firstLine="480" w:firstLineChars="200"/>
        <w:rPr>
          <w:rFonts w:cs="Arial"/>
          <w:sz w:val="24"/>
        </w:rPr>
      </w:pPr>
      <w:r>
        <w:rPr>
          <w:rFonts w:hint="eastAsia" w:cs="Arial"/>
          <w:sz w:val="24"/>
        </w:rPr>
        <w:t>1.5  报价范围：报价应包括本次询价范围内所需全部无缝钢管的包装费、运杂费（含运抵询价人工地现场卸货费）、保险费及询价人认为需要的其它费用等；</w:t>
      </w:r>
    </w:p>
    <w:p w14:paraId="36A86811">
      <w:pPr>
        <w:spacing w:line="300" w:lineRule="exact"/>
        <w:jc w:val="left"/>
        <w:rPr>
          <w:szCs w:val="21"/>
        </w:rPr>
      </w:pPr>
    </w:p>
    <w:p w14:paraId="724D25F4">
      <w:pPr>
        <w:spacing w:line="480" w:lineRule="auto"/>
        <w:rPr>
          <w:rFonts w:asciiTheme="minorEastAsia" w:hAnsiTheme="minorEastAsia" w:eastAsiaTheme="minorEastAsia"/>
          <w:b/>
          <w:bCs/>
          <w:szCs w:val="21"/>
          <w:u w:val="single"/>
        </w:rPr>
      </w:pPr>
    </w:p>
    <w:p w14:paraId="36F39B68">
      <w:pPr>
        <w:rPr>
          <w:rFonts w:ascii="宋体" w:hAnsi="宋体" w:cs="宋体"/>
          <w:b/>
          <w:bCs/>
          <w:sz w:val="24"/>
        </w:rPr>
      </w:pPr>
    </w:p>
    <w:p w14:paraId="7AA12D60">
      <w:pPr>
        <w:rPr>
          <w:rFonts w:ascii="宋体" w:hAnsi="宋体" w:cs="宋体"/>
          <w:b/>
          <w:bCs/>
          <w:sz w:val="24"/>
        </w:rPr>
      </w:pPr>
    </w:p>
    <w:p w14:paraId="0B488DA8">
      <w:pPr>
        <w:rPr>
          <w:rFonts w:ascii="宋体" w:hAnsi="宋体" w:cs="宋体"/>
          <w:b/>
          <w:bCs/>
          <w:sz w:val="24"/>
        </w:rPr>
      </w:pPr>
    </w:p>
    <w:p w14:paraId="064ECA84">
      <w:pPr>
        <w:rPr>
          <w:rFonts w:ascii="宋体" w:hAnsi="宋体" w:cs="宋体"/>
          <w:b/>
          <w:bCs/>
          <w:sz w:val="24"/>
        </w:rPr>
      </w:pPr>
    </w:p>
    <w:p w14:paraId="1517FDE3">
      <w:pPr>
        <w:rPr>
          <w:rFonts w:ascii="宋体" w:hAnsi="宋体" w:cs="宋体"/>
          <w:b/>
          <w:bCs/>
          <w:sz w:val="24"/>
        </w:rPr>
      </w:pPr>
      <w:r>
        <w:rPr>
          <w:rFonts w:hint="eastAsia" w:ascii="宋体" w:hAnsi="宋体" w:cs="宋体"/>
          <w:b/>
          <w:bCs/>
          <w:sz w:val="24"/>
        </w:rPr>
        <w:t>报价须知：</w:t>
      </w:r>
    </w:p>
    <w:p w14:paraId="3919CCD7">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 xml:space="preserve">2024年 12月 </w:t>
      </w:r>
      <w:r>
        <w:rPr>
          <w:rFonts w:hint="eastAsia" w:ascii="宋体" w:hAnsi="宋体" w:cs="宋体"/>
          <w:kern w:val="0"/>
          <w:sz w:val="24"/>
          <w:highlight w:val="yellow"/>
          <w:lang w:val="en-US" w:eastAsia="zh-CN"/>
        </w:rPr>
        <w:t>16</w:t>
      </w:r>
      <w:r>
        <w:rPr>
          <w:rFonts w:hint="eastAsia" w:ascii="宋体" w:hAnsi="宋体" w:cs="宋体"/>
          <w:kern w:val="0"/>
          <w:sz w:val="24"/>
          <w:highlight w:val="yellow"/>
        </w:rPr>
        <w:t>日14:00</w:t>
      </w:r>
      <w:r>
        <w:rPr>
          <w:rFonts w:hint="eastAsia" w:ascii="宋体" w:hAnsi="宋体" w:cs="宋体"/>
          <w:kern w:val="0"/>
          <w:sz w:val="24"/>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r>
        <w:rPr>
          <w:rFonts w:hint="eastAsia" w:ascii="宋体" w:hAnsi="宋体" w:cs="宋体"/>
          <w:kern w:val="0"/>
          <w:sz w:val="24"/>
          <w:lang w:eastAsia="zh-CN"/>
        </w:rPr>
        <w:t>。</w:t>
      </w:r>
      <w:bookmarkStart w:id="73" w:name="_GoBack"/>
      <w:bookmarkEnd w:id="73"/>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6C233022">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66131A34">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475049C6">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3353DE43">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56CC2F83">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0BB0FAB8">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735E5418">
      <w:pPr>
        <w:numPr>
          <w:ilvl w:val="0"/>
          <w:numId w:val="1"/>
        </w:numPr>
        <w:ind w:firstLine="420" w:firstLineChars="175"/>
        <w:rPr>
          <w:rFonts w:ascii="宋体" w:hAnsi="宋体" w:cs="宋体"/>
          <w:kern w:val="0"/>
          <w:sz w:val="24"/>
        </w:rPr>
      </w:pPr>
    </w:p>
    <w:p w14:paraId="3FB212E1">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4C86AF0A">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76886CFD">
      <w:pPr>
        <w:pStyle w:val="6"/>
      </w:pPr>
    </w:p>
    <w:p w14:paraId="041494E9">
      <w:pPr>
        <w:pStyle w:val="14"/>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7A224D39">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4476CBE1">
      <w:pPr>
        <w:spacing w:line="360" w:lineRule="auto"/>
        <w:rPr>
          <w:rFonts w:ascii="宋体" w:hAnsi="宋体" w:cs="宋体"/>
          <w:sz w:val="24"/>
        </w:rPr>
      </w:pPr>
      <w:r>
        <w:rPr>
          <w:rFonts w:hint="eastAsia" w:ascii="宋体" w:hAnsi="宋体" w:cs="宋体"/>
          <w:sz w:val="24"/>
        </w:rPr>
        <w:t>地  址：江苏省淮安市淮安区井神路1号       邮  编：223200</w:t>
      </w:r>
    </w:p>
    <w:p w14:paraId="38AE7F66">
      <w:pPr>
        <w:ind w:firstLine="5040" w:firstLineChars="2100"/>
        <w:rPr>
          <w:rFonts w:ascii="宋体" w:hAnsi="宋体" w:cs="宋体"/>
          <w:sz w:val="24"/>
        </w:rPr>
      </w:pPr>
    </w:p>
    <w:p w14:paraId="0ABD46DC">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7ABE8A31">
      <w:pPr>
        <w:rPr>
          <w:rFonts w:ascii="宋体" w:hAnsi="宋体" w:cs="宋体"/>
          <w:sz w:val="24"/>
        </w:rPr>
      </w:pPr>
    </w:p>
    <w:p w14:paraId="64F77DF0">
      <w:pPr>
        <w:ind w:firstLine="6240" w:firstLineChars="2600"/>
        <w:rPr>
          <w:rFonts w:ascii="仿宋_GB2312" w:hAnsi="仿宋_GB2312"/>
          <w:sz w:val="24"/>
          <w:highlight w:val="yellow"/>
        </w:rPr>
      </w:pPr>
      <w:r>
        <w:rPr>
          <w:rFonts w:hint="eastAsia" w:ascii="宋体" w:hAnsi="宋体" w:cs="宋体"/>
          <w:sz w:val="24"/>
          <w:highlight w:val="yellow"/>
        </w:rPr>
        <w:t>2024年12月</w:t>
      </w:r>
      <w:r>
        <w:rPr>
          <w:rFonts w:hint="eastAsia" w:ascii="宋体" w:hAnsi="宋体" w:cs="宋体"/>
          <w:sz w:val="24"/>
          <w:highlight w:val="yellow"/>
          <w:lang w:val="en-US" w:eastAsia="zh-CN"/>
        </w:rPr>
        <w:t>9</w:t>
      </w:r>
      <w:r>
        <w:rPr>
          <w:rFonts w:hint="eastAsia" w:ascii="宋体" w:hAnsi="宋体" w:cs="宋体"/>
          <w:sz w:val="24"/>
          <w:highlight w:val="yellow"/>
        </w:rPr>
        <w:t>日</w:t>
      </w:r>
    </w:p>
    <w:p w14:paraId="6438B126">
      <w:pPr>
        <w:adjustRightInd w:val="0"/>
        <w:snapToGrid w:val="0"/>
        <w:spacing w:line="300" w:lineRule="auto"/>
        <w:ind w:firstLine="420" w:firstLineChars="200"/>
        <w:rPr>
          <w:rFonts w:cs="仿宋"/>
        </w:rPr>
      </w:pPr>
    </w:p>
    <w:p w14:paraId="243C503F">
      <w:pPr>
        <w:pStyle w:val="6"/>
      </w:pPr>
    </w:p>
    <w:p w14:paraId="44CF55A7">
      <w:pPr>
        <w:spacing w:line="360" w:lineRule="auto"/>
        <w:rPr>
          <w:rFonts w:ascii="仿宋" w:hAnsi="仿宋" w:eastAsia="仿宋" w:cs="仿宋"/>
          <w:b/>
          <w:bCs/>
          <w:sz w:val="28"/>
          <w:szCs w:val="28"/>
        </w:rPr>
      </w:pPr>
    </w:p>
    <w:p w14:paraId="6D84343A">
      <w:pPr>
        <w:spacing w:line="360" w:lineRule="auto"/>
        <w:rPr>
          <w:rFonts w:ascii="仿宋" w:hAnsi="仿宋" w:eastAsia="仿宋" w:cs="仿宋"/>
          <w:b/>
          <w:bCs/>
          <w:sz w:val="28"/>
          <w:szCs w:val="28"/>
        </w:rPr>
      </w:pPr>
    </w:p>
    <w:p w14:paraId="2DFE2BD5">
      <w:pPr>
        <w:spacing w:line="360" w:lineRule="auto"/>
        <w:rPr>
          <w:rFonts w:ascii="仿宋" w:hAnsi="仿宋" w:eastAsia="仿宋" w:cs="仿宋"/>
          <w:b/>
          <w:bCs/>
          <w:sz w:val="28"/>
          <w:szCs w:val="28"/>
        </w:rPr>
      </w:pPr>
    </w:p>
    <w:p w14:paraId="36482517">
      <w:pPr>
        <w:spacing w:line="360" w:lineRule="auto"/>
        <w:rPr>
          <w:rFonts w:hint="eastAsia" w:ascii="仿宋" w:hAnsi="仿宋" w:eastAsia="仿宋" w:cs="仿宋"/>
          <w:b/>
          <w:bCs/>
          <w:sz w:val="28"/>
          <w:szCs w:val="28"/>
        </w:rPr>
      </w:pPr>
    </w:p>
    <w:p w14:paraId="395EE157">
      <w:pPr>
        <w:spacing w:line="360" w:lineRule="auto"/>
        <w:rPr>
          <w:rFonts w:hint="eastAsia" w:ascii="仿宋" w:hAnsi="仿宋" w:eastAsia="仿宋" w:cs="仿宋"/>
          <w:b/>
          <w:bCs/>
          <w:sz w:val="28"/>
          <w:szCs w:val="28"/>
        </w:rPr>
      </w:pPr>
    </w:p>
    <w:p w14:paraId="728739ED">
      <w:pPr>
        <w:spacing w:line="360" w:lineRule="auto"/>
        <w:rPr>
          <w:rFonts w:hint="eastAsia" w:ascii="仿宋" w:hAnsi="仿宋" w:eastAsia="仿宋" w:cs="仿宋"/>
          <w:b/>
          <w:bCs/>
          <w:sz w:val="28"/>
          <w:szCs w:val="28"/>
        </w:rPr>
      </w:pPr>
    </w:p>
    <w:p w14:paraId="3D8AA782">
      <w:pPr>
        <w:spacing w:line="360" w:lineRule="auto"/>
        <w:rPr>
          <w:rFonts w:hint="eastAsia" w:ascii="仿宋" w:hAnsi="仿宋" w:eastAsia="仿宋" w:cs="仿宋"/>
          <w:b/>
          <w:bCs/>
          <w:sz w:val="28"/>
          <w:szCs w:val="28"/>
        </w:rPr>
      </w:pPr>
    </w:p>
    <w:p w14:paraId="732DFDF0">
      <w:pPr>
        <w:spacing w:line="360" w:lineRule="auto"/>
        <w:rPr>
          <w:rFonts w:hint="eastAsia" w:ascii="仿宋" w:hAnsi="仿宋" w:eastAsia="仿宋" w:cs="仿宋"/>
          <w:b/>
          <w:bCs/>
          <w:sz w:val="28"/>
          <w:szCs w:val="28"/>
        </w:rPr>
      </w:pPr>
    </w:p>
    <w:p w14:paraId="796B0BFA">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227A4207">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02340BBE">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06E6C36C">
      <w:pPr>
        <w:tabs>
          <w:tab w:val="left" w:pos="616"/>
        </w:tabs>
        <w:jc w:val="center"/>
        <w:rPr>
          <w:rFonts w:ascii="宋体" w:hAnsi="宋体"/>
          <w:szCs w:val="28"/>
        </w:rPr>
      </w:pPr>
      <w:r>
        <w:rPr>
          <w:rFonts w:hint="eastAsia" w:ascii="宋体" w:hAnsi="宋体"/>
          <w:szCs w:val="28"/>
        </w:rPr>
        <w:t>资格审查的合格条件</w:t>
      </w:r>
    </w:p>
    <w:tbl>
      <w:tblPr>
        <w:tblStyle w:val="16"/>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3EAD9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446732A4">
            <w:pPr>
              <w:pStyle w:val="2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7F46A74C">
            <w:pPr>
              <w:pStyle w:val="2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72F61145">
            <w:pPr>
              <w:pStyle w:val="2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656E1DE6">
            <w:pPr>
              <w:pStyle w:val="2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0DB6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D3354C7">
            <w:pPr>
              <w:pStyle w:val="2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6EA0A47F">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6BA2D15A">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7F5476B6">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2C1B2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17B7845A">
            <w:pPr>
              <w:pStyle w:val="2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77B4F3B4">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158931CE">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0FF1CC7A">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13B09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6B0270A0">
            <w:pPr>
              <w:pStyle w:val="2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3AB8DF72">
            <w:pPr>
              <w:spacing w:line="400" w:lineRule="exact"/>
              <w:rPr>
                <w:rFonts w:asciiTheme="minorEastAsia" w:hAnsiTheme="minorEastAsia" w:eastAsiaTheme="minorEastAsia"/>
                <w:szCs w:val="21"/>
              </w:rPr>
            </w:pPr>
            <w:r>
              <w:rPr>
                <w:rFonts w:hint="eastAsia" w:asciiTheme="minorEastAsia" w:hAnsiTheme="minorEastAsia" w:eastAsiaTheme="minorEastAsia"/>
                <w:color w:val="0C0C0C" w:themeColor="text1" w:themeTint="F2"/>
                <w:szCs w:val="21"/>
              </w:rPr>
              <w:t>报价人2021年1月1日起至2023年12月31日止（以合同签订时间）具有</w:t>
            </w:r>
            <w:r>
              <w:rPr>
                <w:rFonts w:hint="eastAsia" w:cs="仿宋" w:asciiTheme="minorEastAsia" w:hAnsiTheme="minorEastAsia" w:eastAsiaTheme="minorEastAsia"/>
                <w:bCs/>
                <w:szCs w:val="21"/>
              </w:rPr>
              <w:t>单项合同销售金额达到人民币100万元及以上的钢材</w:t>
            </w:r>
            <w:r>
              <w:rPr>
                <w:rFonts w:hint="eastAsia" w:asciiTheme="minorEastAsia" w:hAnsiTheme="minorEastAsia" w:eastAsiaTheme="minorEastAsia"/>
                <w:color w:val="0C0C0C" w:themeColor="text1" w:themeTint="F2"/>
                <w:szCs w:val="21"/>
              </w:rPr>
              <w:t>销售业绩合同5份。</w:t>
            </w:r>
          </w:p>
        </w:tc>
        <w:tc>
          <w:tcPr>
            <w:tcW w:w="3187" w:type="dxa"/>
            <w:vAlign w:val="center"/>
          </w:tcPr>
          <w:p w14:paraId="3E7FD3EA">
            <w:pPr>
              <w:pStyle w:val="2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6A542CD0">
            <w:pPr>
              <w:pStyle w:val="2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36A70B65">
      <w:pPr>
        <w:pStyle w:val="2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338B482D">
      <w:pPr>
        <w:spacing w:line="360" w:lineRule="exact"/>
        <w:rPr>
          <w:rFonts w:hint="eastAsia" w:ascii="宋体" w:hAnsi="宋体"/>
          <w:szCs w:val="21"/>
        </w:rPr>
      </w:pPr>
      <w:r>
        <w:rPr>
          <w:rFonts w:hint="eastAsia" w:ascii="宋体" w:hAnsi="宋体"/>
          <w:szCs w:val="21"/>
        </w:rPr>
        <w:t xml:space="preserve">        2、本项目不接受联合体报价。</w:t>
      </w:r>
    </w:p>
    <w:p w14:paraId="243BE140">
      <w:pPr>
        <w:adjustRightInd w:val="0"/>
        <w:snapToGrid w:val="0"/>
        <w:spacing w:line="360" w:lineRule="auto"/>
        <w:ind w:firstLine="420" w:firstLineChars="200"/>
        <w:rPr>
          <w:rFonts w:cs="Arial" w:asciiTheme="minorEastAsia" w:hAnsiTheme="minorEastAsia" w:eastAsiaTheme="minorEastAsia"/>
          <w:color w:val="FF0000"/>
          <w:szCs w:val="21"/>
        </w:rPr>
      </w:pPr>
      <w:r>
        <w:rPr>
          <w:rFonts w:hint="eastAsia" w:ascii="宋体" w:hAnsi="宋体"/>
          <w:szCs w:val="21"/>
        </w:rPr>
        <w:t xml:space="preserve">    3、</w:t>
      </w:r>
      <w:r>
        <w:rPr>
          <w:rStyle w:val="19"/>
          <w:rFonts w:asciiTheme="minorEastAsia" w:hAnsiTheme="minorEastAsia" w:eastAsiaTheme="minorEastAsia"/>
          <w:b w:val="0"/>
          <w:bCs w:val="0"/>
          <w:color w:val="FF0000"/>
          <w:szCs w:val="21"/>
          <w:shd w:val="clear" w:color="auto" w:fill="FFFFFF"/>
        </w:rPr>
        <w:t>钢材制造商:中国宝武钢铁集团有限公司、宝山钢铁股份有限公司、内蒙古包钢钢联股份有限公司、衡阳华菱钢管有限公司、天津钢铁集团有限公司、</w:t>
      </w:r>
      <w:r>
        <w:rPr>
          <w:rStyle w:val="19"/>
          <w:rFonts w:hint="eastAsia" w:asciiTheme="minorEastAsia" w:hAnsiTheme="minorEastAsia" w:eastAsiaTheme="minorEastAsia"/>
          <w:b w:val="0"/>
          <w:bCs w:val="0"/>
          <w:color w:val="FF0000"/>
          <w:szCs w:val="21"/>
          <w:shd w:val="clear" w:color="auto" w:fill="FFFFFF"/>
        </w:rPr>
        <w:t>靖江特殊钢有限公司</w:t>
      </w:r>
      <w:r>
        <w:rPr>
          <w:rStyle w:val="19"/>
          <w:rFonts w:asciiTheme="minorEastAsia" w:hAnsiTheme="minorEastAsia" w:eastAsiaTheme="minorEastAsia"/>
          <w:b w:val="0"/>
          <w:bCs w:val="0"/>
          <w:color w:val="FF0000"/>
          <w:szCs w:val="21"/>
          <w:shd w:val="clear" w:color="auto" w:fill="FFFFFF"/>
        </w:rPr>
        <w:t>或相当于同档次质量品牌制造商，</w:t>
      </w:r>
      <w:r>
        <w:rPr>
          <w:rStyle w:val="19"/>
          <w:rFonts w:hint="eastAsia" w:asciiTheme="minorEastAsia" w:hAnsiTheme="minorEastAsia" w:eastAsiaTheme="minorEastAsia"/>
          <w:b w:val="0"/>
          <w:bCs w:val="0"/>
          <w:color w:val="FF0000"/>
          <w:szCs w:val="21"/>
          <w:shd w:val="clear" w:color="auto" w:fill="FFFFFF"/>
        </w:rPr>
        <w:t>报价</w:t>
      </w:r>
      <w:r>
        <w:rPr>
          <w:rStyle w:val="19"/>
          <w:rFonts w:asciiTheme="minorEastAsia" w:hAnsiTheme="minorEastAsia" w:eastAsiaTheme="minorEastAsia"/>
          <w:b w:val="0"/>
          <w:bCs w:val="0"/>
          <w:color w:val="FF0000"/>
          <w:szCs w:val="21"/>
          <w:shd w:val="clear" w:color="auto" w:fill="FFFFFF"/>
        </w:rPr>
        <w:t>人如果是代理商，</w:t>
      </w:r>
      <w:r>
        <w:rPr>
          <w:rStyle w:val="19"/>
          <w:rFonts w:hint="eastAsia" w:asciiTheme="minorEastAsia" w:hAnsiTheme="minorEastAsia" w:eastAsiaTheme="minorEastAsia"/>
          <w:b w:val="0"/>
          <w:bCs w:val="0"/>
          <w:color w:val="FF0000"/>
          <w:szCs w:val="21"/>
          <w:shd w:val="clear" w:color="auto" w:fill="FFFFFF"/>
        </w:rPr>
        <w:t>报价</w:t>
      </w:r>
      <w:r>
        <w:rPr>
          <w:rStyle w:val="19"/>
          <w:rFonts w:asciiTheme="minorEastAsia" w:hAnsiTheme="minorEastAsia" w:eastAsiaTheme="minorEastAsia"/>
          <w:b w:val="0"/>
          <w:bCs w:val="0"/>
          <w:color w:val="FF0000"/>
          <w:szCs w:val="21"/>
          <w:shd w:val="clear" w:color="auto" w:fill="FFFFFF"/>
        </w:rPr>
        <w:t>文件中必须提供相应制造商针对该批标的钢管材料可追溯的有效授权函</w:t>
      </w:r>
      <w:r>
        <w:rPr>
          <w:rStyle w:val="19"/>
          <w:rFonts w:hint="eastAsia" w:asciiTheme="minorEastAsia" w:hAnsiTheme="minorEastAsia" w:eastAsiaTheme="minorEastAsia"/>
          <w:b w:val="0"/>
          <w:bCs w:val="0"/>
          <w:color w:val="FF0000"/>
          <w:szCs w:val="21"/>
          <w:shd w:val="clear" w:color="auto" w:fill="FFFFFF"/>
        </w:rPr>
        <w:t>。</w:t>
      </w:r>
    </w:p>
    <w:p w14:paraId="4401B85B">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167E8FB2">
      <w:pPr>
        <w:adjustRightInd w:val="0"/>
        <w:snapToGrid w:val="0"/>
        <w:spacing w:line="300" w:lineRule="auto"/>
        <w:rPr>
          <w:rFonts w:cs="仿宋"/>
          <w:color w:val="FF0000"/>
          <w:szCs w:val="32"/>
        </w:rPr>
      </w:pPr>
    </w:p>
    <w:p w14:paraId="7C214969">
      <w:pPr>
        <w:adjustRightInd w:val="0"/>
        <w:snapToGrid w:val="0"/>
        <w:spacing w:line="300" w:lineRule="auto"/>
        <w:rPr>
          <w:rFonts w:cs="仿宋"/>
          <w:color w:val="FF0000"/>
          <w:szCs w:val="32"/>
        </w:rPr>
      </w:pPr>
    </w:p>
    <w:p w14:paraId="1F3AAD69">
      <w:pPr>
        <w:adjustRightInd w:val="0"/>
        <w:snapToGrid w:val="0"/>
        <w:spacing w:line="300" w:lineRule="auto"/>
        <w:rPr>
          <w:rFonts w:cs="仿宋"/>
          <w:color w:val="FF0000"/>
          <w:szCs w:val="32"/>
        </w:rPr>
      </w:pPr>
    </w:p>
    <w:p w14:paraId="3E9E3903">
      <w:pPr>
        <w:adjustRightInd w:val="0"/>
        <w:snapToGrid w:val="0"/>
        <w:spacing w:line="300" w:lineRule="auto"/>
        <w:rPr>
          <w:rFonts w:cs="仿宋"/>
          <w:color w:val="FF0000"/>
          <w:szCs w:val="32"/>
        </w:rPr>
      </w:pPr>
    </w:p>
    <w:p w14:paraId="494EDDC5">
      <w:pPr>
        <w:adjustRightInd w:val="0"/>
        <w:snapToGrid w:val="0"/>
        <w:spacing w:line="300" w:lineRule="auto"/>
        <w:rPr>
          <w:rFonts w:cs="仿宋"/>
          <w:color w:val="FF0000"/>
          <w:szCs w:val="32"/>
        </w:rPr>
      </w:pPr>
    </w:p>
    <w:p w14:paraId="67F64790">
      <w:pPr>
        <w:adjustRightInd w:val="0"/>
        <w:snapToGrid w:val="0"/>
        <w:spacing w:line="300" w:lineRule="auto"/>
        <w:rPr>
          <w:rFonts w:cs="仿宋"/>
          <w:color w:val="FF0000"/>
          <w:szCs w:val="32"/>
        </w:rPr>
      </w:pPr>
    </w:p>
    <w:p w14:paraId="0EAB53AA">
      <w:pPr>
        <w:adjustRightInd w:val="0"/>
        <w:snapToGrid w:val="0"/>
        <w:spacing w:line="300" w:lineRule="auto"/>
        <w:rPr>
          <w:rFonts w:cs="仿宋"/>
          <w:color w:val="FF0000"/>
          <w:szCs w:val="32"/>
        </w:rPr>
      </w:pPr>
    </w:p>
    <w:p w14:paraId="3A2631F6">
      <w:pPr>
        <w:adjustRightInd w:val="0"/>
        <w:snapToGrid w:val="0"/>
        <w:spacing w:line="300" w:lineRule="auto"/>
        <w:rPr>
          <w:rFonts w:cs="仿宋"/>
          <w:color w:val="FF0000"/>
          <w:szCs w:val="32"/>
        </w:rPr>
      </w:pPr>
    </w:p>
    <w:p w14:paraId="1CDD4BCA">
      <w:pPr>
        <w:adjustRightInd w:val="0"/>
        <w:snapToGrid w:val="0"/>
        <w:spacing w:line="300" w:lineRule="auto"/>
        <w:rPr>
          <w:rFonts w:cs="仿宋"/>
          <w:color w:val="FF0000"/>
          <w:szCs w:val="32"/>
        </w:rPr>
      </w:pPr>
    </w:p>
    <w:p w14:paraId="0A970DFA">
      <w:pPr>
        <w:adjustRightInd w:val="0"/>
        <w:snapToGrid w:val="0"/>
        <w:spacing w:line="300" w:lineRule="auto"/>
        <w:rPr>
          <w:rFonts w:cs="仿宋"/>
          <w:color w:val="FF0000"/>
          <w:szCs w:val="32"/>
        </w:rPr>
      </w:pPr>
    </w:p>
    <w:p w14:paraId="4E40E46F">
      <w:pPr>
        <w:adjustRightInd w:val="0"/>
        <w:snapToGrid w:val="0"/>
        <w:spacing w:line="300" w:lineRule="auto"/>
        <w:rPr>
          <w:rFonts w:cs="仿宋"/>
          <w:color w:val="FF0000"/>
          <w:szCs w:val="32"/>
        </w:rPr>
      </w:pPr>
    </w:p>
    <w:p w14:paraId="146BBC74">
      <w:pPr>
        <w:adjustRightInd w:val="0"/>
        <w:snapToGrid w:val="0"/>
        <w:spacing w:line="300" w:lineRule="auto"/>
        <w:rPr>
          <w:rFonts w:cs="仿宋"/>
          <w:color w:val="FF0000"/>
          <w:szCs w:val="32"/>
        </w:rPr>
      </w:pPr>
    </w:p>
    <w:p w14:paraId="7375F323">
      <w:pPr>
        <w:adjustRightInd w:val="0"/>
        <w:snapToGrid w:val="0"/>
        <w:spacing w:line="300" w:lineRule="auto"/>
        <w:rPr>
          <w:rFonts w:cs="仿宋"/>
          <w:color w:val="FF0000"/>
          <w:szCs w:val="32"/>
        </w:rPr>
      </w:pPr>
      <w:r>
        <w:rPr>
          <w:rFonts w:hint="eastAsia" w:cs="仿宋"/>
          <w:color w:val="FF0000"/>
          <w:szCs w:val="32"/>
        </w:rPr>
        <w:t>附件二、评标办法及评分细则</w:t>
      </w:r>
    </w:p>
    <w:p w14:paraId="7ACC9FC0">
      <w:pPr>
        <w:spacing w:line="360" w:lineRule="exact"/>
        <w:rPr>
          <w:rFonts w:ascii="宋体" w:hAnsi="宋体"/>
          <w:szCs w:val="21"/>
        </w:rPr>
      </w:pPr>
      <w:r>
        <w:rPr>
          <w:rFonts w:hint="eastAsia" w:ascii="宋体" w:hAnsi="宋体"/>
          <w:szCs w:val="21"/>
        </w:rPr>
        <w:t>详细评审和说明</w:t>
      </w:r>
    </w:p>
    <w:p w14:paraId="4F892A4B">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5DDFE568">
      <w:pPr>
        <w:spacing w:line="360" w:lineRule="exact"/>
        <w:rPr>
          <w:rFonts w:ascii="宋体" w:hAnsi="宋体"/>
          <w:szCs w:val="21"/>
        </w:rPr>
      </w:pPr>
      <w:r>
        <w:rPr>
          <w:rFonts w:hint="eastAsia" w:ascii="宋体" w:hAnsi="宋体"/>
          <w:szCs w:val="21"/>
        </w:rPr>
        <w:t>1、报价价格的合理性，主要对报价价格进行评价（满分96分）</w:t>
      </w:r>
    </w:p>
    <w:p w14:paraId="1CB42E6C">
      <w:pPr>
        <w:spacing w:line="360" w:lineRule="exact"/>
        <w:rPr>
          <w:rFonts w:ascii="宋体" w:hAnsi="宋体"/>
          <w:szCs w:val="21"/>
        </w:rPr>
      </w:pPr>
      <w:r>
        <w:rPr>
          <w:rFonts w:hint="eastAsia" w:ascii="宋体" w:hAnsi="宋体"/>
          <w:szCs w:val="21"/>
        </w:rPr>
        <w:t>以经评审的各报价人的最终报价的平均值作为基准价，得满分96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5D171185">
      <w:pPr>
        <w:spacing w:line="360" w:lineRule="exact"/>
        <w:rPr>
          <w:rFonts w:ascii="宋体" w:hAnsi="宋体"/>
          <w:szCs w:val="21"/>
        </w:rPr>
      </w:pPr>
      <w:r>
        <w:rPr>
          <w:rFonts w:hint="eastAsia" w:ascii="宋体" w:hAnsi="宋体"/>
          <w:szCs w:val="21"/>
        </w:rPr>
        <w:t>2 、技术业绩部分（满分2分）</w:t>
      </w:r>
    </w:p>
    <w:p w14:paraId="533E3557">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2021年1月1日起至2023年12月31日止（以合同签订时间为准）具有单项合同销售金额（销售金额以合同对应的增值税发票金额合计累计值为准）达到人民币100万元及以上的与本次招标钢材相同或相近参数的销售业绩进行打分：提供5份及以上10个以下合格业绩的，得1分；提供10份及以上合格业绩的得2分。最高得2分。</w:t>
      </w:r>
      <w:r>
        <w:rPr>
          <w:rFonts w:hint="eastAsia" w:ascii="宋体" w:hAnsi="宋体" w:cs="Arial"/>
          <w:color w:val="FF0000"/>
        </w:rPr>
        <w:t>（在我公司钢材类合格供应商的业绩分满分）。</w:t>
      </w:r>
    </w:p>
    <w:p w14:paraId="6BDEF759">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51F7506C">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3C40D5FF">
      <w:pPr>
        <w:pStyle w:val="6"/>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78E012EE">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3C56BCD3">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7DE63945">
      <w:pPr>
        <w:pStyle w:val="6"/>
      </w:pPr>
    </w:p>
    <w:p w14:paraId="6B5977A9">
      <w:pPr>
        <w:spacing w:line="360" w:lineRule="auto"/>
        <w:rPr>
          <w:rFonts w:ascii="仿宋" w:hAnsi="仿宋" w:eastAsia="仿宋" w:cs="仿宋"/>
          <w:b/>
          <w:bCs/>
          <w:sz w:val="28"/>
          <w:szCs w:val="28"/>
        </w:rPr>
      </w:pPr>
    </w:p>
    <w:p w14:paraId="7D3D5DFA">
      <w:pPr>
        <w:spacing w:line="360" w:lineRule="auto"/>
        <w:rPr>
          <w:rFonts w:ascii="仿宋" w:hAnsi="仿宋" w:eastAsia="仿宋" w:cs="仿宋"/>
          <w:b/>
          <w:bCs/>
          <w:sz w:val="28"/>
          <w:szCs w:val="28"/>
        </w:rPr>
      </w:pPr>
    </w:p>
    <w:p w14:paraId="07D2AE9C">
      <w:pPr>
        <w:spacing w:line="360" w:lineRule="auto"/>
        <w:rPr>
          <w:rFonts w:ascii="仿宋" w:hAnsi="仿宋" w:eastAsia="仿宋" w:cs="仿宋"/>
          <w:b/>
          <w:bCs/>
          <w:sz w:val="28"/>
          <w:szCs w:val="28"/>
        </w:rPr>
      </w:pPr>
    </w:p>
    <w:p w14:paraId="27B609D8">
      <w:pPr>
        <w:spacing w:line="360" w:lineRule="auto"/>
        <w:rPr>
          <w:rFonts w:ascii="仿宋" w:hAnsi="仿宋" w:eastAsia="仿宋" w:cs="仿宋"/>
          <w:b/>
          <w:bCs/>
          <w:sz w:val="28"/>
          <w:szCs w:val="28"/>
        </w:rPr>
      </w:pPr>
    </w:p>
    <w:p w14:paraId="61057B28">
      <w:pPr>
        <w:spacing w:line="360" w:lineRule="auto"/>
        <w:rPr>
          <w:rFonts w:ascii="仿宋" w:hAnsi="仿宋" w:eastAsia="仿宋" w:cs="仿宋"/>
          <w:b/>
          <w:bCs/>
          <w:sz w:val="28"/>
          <w:szCs w:val="28"/>
        </w:rPr>
      </w:pPr>
    </w:p>
    <w:p w14:paraId="6B678861">
      <w:pPr>
        <w:spacing w:line="360" w:lineRule="auto"/>
        <w:rPr>
          <w:rFonts w:ascii="仿宋" w:hAnsi="仿宋" w:eastAsia="仿宋" w:cs="仿宋"/>
          <w:b/>
          <w:bCs/>
          <w:sz w:val="28"/>
          <w:szCs w:val="28"/>
        </w:rPr>
      </w:pPr>
    </w:p>
    <w:p w14:paraId="7D1D2B7C">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43C3EBA0">
      <w:pPr>
        <w:widowControl/>
        <w:spacing w:line="540" w:lineRule="exact"/>
        <w:ind w:firstLine="705" w:firstLineChars="294"/>
        <w:rPr>
          <w:sz w:val="24"/>
          <w:szCs w:val="20"/>
        </w:rPr>
      </w:pPr>
      <w:r>
        <w:rPr>
          <w:rFonts w:hint="eastAsia"/>
          <w:sz w:val="24"/>
          <w:szCs w:val="20"/>
          <w:u w:val="single"/>
        </w:rPr>
        <w:t>江苏苏盐井神股份有限公司</w:t>
      </w:r>
      <w:r>
        <w:rPr>
          <w:rFonts w:hint="eastAsia"/>
          <w:sz w:val="24"/>
          <w:szCs w:val="20"/>
        </w:rPr>
        <w:t>（以下简称需方）和</w:t>
      </w:r>
      <w:r>
        <w:rPr>
          <w:sz w:val="24"/>
          <w:szCs w:val="20"/>
        </w:rPr>
        <w:t xml:space="preserve"> </w:t>
      </w:r>
      <w:r>
        <w:rPr>
          <w:rFonts w:hint="eastAsia"/>
          <w:sz w:val="24"/>
          <w:szCs w:val="20"/>
          <w:u w:val="single"/>
        </w:rPr>
        <w:t>（</w:t>
      </w:r>
      <w:r>
        <w:rPr>
          <w:rFonts w:hint="eastAsia" w:ascii="仿宋_GB2312" w:eastAsia="仿宋_GB2312" w:cs="仿宋_GB2312"/>
          <w:szCs w:val="21"/>
          <w:u w:val="single"/>
        </w:rPr>
        <w:t>此处填写供方单位名称）</w:t>
      </w:r>
      <w:r>
        <w:rPr>
          <w:sz w:val="24"/>
          <w:szCs w:val="20"/>
        </w:rPr>
        <w:t xml:space="preserve">          </w:t>
      </w:r>
      <w:r>
        <w:rPr>
          <w:rFonts w:hint="eastAsia"/>
          <w:sz w:val="24"/>
          <w:szCs w:val="20"/>
        </w:rPr>
        <w:t>（以下简称供方）就</w:t>
      </w:r>
      <w:r>
        <w:rPr>
          <w:rFonts w:hint="eastAsia" w:ascii="仿宋_GB2312" w:eastAsia="仿宋_GB2312" w:cs="仿宋_GB2312"/>
          <w:sz w:val="24"/>
          <w:szCs w:val="20"/>
          <w:u w:val="single"/>
        </w:rPr>
        <w:t>（</w:t>
      </w:r>
      <w:r>
        <w:rPr>
          <w:rFonts w:hint="eastAsia" w:ascii="仿宋_GB2312" w:eastAsia="仿宋_GB2312" w:cs="仿宋_GB2312"/>
          <w:szCs w:val="21"/>
          <w:u w:val="single"/>
        </w:rPr>
        <w:t xml:space="preserve">此处填写产品或钢材名称） </w:t>
      </w:r>
      <w:r>
        <w:rPr>
          <w:rFonts w:hint="eastAsia"/>
          <w:sz w:val="24"/>
          <w:szCs w:val="20"/>
        </w:rPr>
        <w:t>的设计、制造、供应、服务等事宜进行充分协商后一致同意签订本合同，下列文件是构成本合同的组成部分，均具有合同应有的法律效力，如有说法不一，以排列在前为准：</w:t>
      </w:r>
    </w:p>
    <w:p w14:paraId="0592E0F0">
      <w:pPr>
        <w:tabs>
          <w:tab w:val="left" w:pos="2160"/>
          <w:tab w:val="left" w:pos="2700"/>
        </w:tabs>
        <w:spacing w:line="480" w:lineRule="exact"/>
        <w:ind w:firstLine="480" w:firstLineChars="200"/>
        <w:rPr>
          <w:sz w:val="24"/>
          <w:szCs w:val="20"/>
        </w:rPr>
      </w:pPr>
      <w:r>
        <w:rPr>
          <w:rFonts w:hint="eastAsia"/>
          <w:sz w:val="24"/>
          <w:szCs w:val="20"/>
        </w:rPr>
        <w:t>（一）本合同书及履行过程中双方协商一致签订的补充协议</w:t>
      </w:r>
    </w:p>
    <w:p w14:paraId="67D1F96C">
      <w:pPr>
        <w:tabs>
          <w:tab w:val="left" w:pos="2160"/>
          <w:tab w:val="left" w:pos="2700"/>
        </w:tabs>
        <w:spacing w:line="480" w:lineRule="exact"/>
        <w:ind w:firstLine="480" w:firstLineChars="200"/>
        <w:rPr>
          <w:sz w:val="24"/>
          <w:szCs w:val="20"/>
        </w:rPr>
      </w:pPr>
      <w:r>
        <w:rPr>
          <w:rFonts w:hint="eastAsia"/>
          <w:sz w:val="24"/>
          <w:szCs w:val="20"/>
        </w:rPr>
        <w:t>（二）技术协议</w:t>
      </w:r>
    </w:p>
    <w:p w14:paraId="65E209A7">
      <w:pPr>
        <w:tabs>
          <w:tab w:val="left" w:pos="2160"/>
          <w:tab w:val="left" w:pos="2700"/>
        </w:tabs>
        <w:spacing w:line="480" w:lineRule="exact"/>
        <w:ind w:firstLine="480" w:firstLineChars="200"/>
        <w:rPr>
          <w:sz w:val="24"/>
          <w:szCs w:val="20"/>
        </w:rPr>
      </w:pPr>
      <w:r>
        <w:rPr>
          <w:rFonts w:hint="eastAsia"/>
          <w:sz w:val="24"/>
          <w:szCs w:val="20"/>
        </w:rPr>
        <w:t>（三）中标通知书</w:t>
      </w:r>
    </w:p>
    <w:p w14:paraId="44B0A51D">
      <w:pPr>
        <w:tabs>
          <w:tab w:val="left" w:pos="2160"/>
          <w:tab w:val="left" w:pos="2700"/>
        </w:tabs>
        <w:spacing w:line="480" w:lineRule="exact"/>
        <w:ind w:firstLine="480" w:firstLineChars="200"/>
        <w:rPr>
          <w:sz w:val="24"/>
          <w:szCs w:val="20"/>
        </w:rPr>
      </w:pPr>
      <w:r>
        <w:rPr>
          <w:rFonts w:hint="eastAsia"/>
          <w:sz w:val="24"/>
          <w:szCs w:val="20"/>
        </w:rPr>
        <w:t>（四）招标文件（招标编号：</w:t>
      </w:r>
      <w:r>
        <w:rPr>
          <w:sz w:val="24"/>
          <w:szCs w:val="20"/>
        </w:rPr>
        <w:t xml:space="preserve">          </w:t>
      </w:r>
      <w:r>
        <w:rPr>
          <w:rFonts w:hint="eastAsia"/>
          <w:sz w:val="24"/>
          <w:szCs w:val="20"/>
        </w:rPr>
        <w:t>）</w:t>
      </w:r>
    </w:p>
    <w:p w14:paraId="3C486ED9">
      <w:pPr>
        <w:tabs>
          <w:tab w:val="left" w:pos="2160"/>
          <w:tab w:val="left" w:pos="2700"/>
        </w:tabs>
        <w:spacing w:line="480" w:lineRule="exact"/>
        <w:ind w:firstLine="480" w:firstLineChars="200"/>
        <w:rPr>
          <w:sz w:val="24"/>
          <w:szCs w:val="20"/>
        </w:rPr>
      </w:pPr>
      <w:r>
        <w:rPr>
          <w:rFonts w:hint="eastAsia"/>
          <w:sz w:val="24"/>
          <w:szCs w:val="20"/>
        </w:rPr>
        <w:t>（五）投标须知</w:t>
      </w:r>
    </w:p>
    <w:p w14:paraId="6CF305BE">
      <w:pPr>
        <w:tabs>
          <w:tab w:val="left" w:pos="2160"/>
          <w:tab w:val="left" w:pos="2700"/>
        </w:tabs>
        <w:spacing w:line="480" w:lineRule="exact"/>
        <w:ind w:firstLine="480" w:firstLineChars="200"/>
        <w:rPr>
          <w:sz w:val="24"/>
          <w:szCs w:val="20"/>
        </w:rPr>
      </w:pPr>
      <w:r>
        <w:rPr>
          <w:rFonts w:hint="eastAsia"/>
          <w:sz w:val="24"/>
          <w:szCs w:val="20"/>
        </w:rPr>
        <w:t>（六）招标补充通知</w:t>
      </w:r>
    </w:p>
    <w:p w14:paraId="347F098B">
      <w:pPr>
        <w:tabs>
          <w:tab w:val="left" w:pos="2160"/>
          <w:tab w:val="left" w:pos="2700"/>
        </w:tabs>
        <w:spacing w:line="480" w:lineRule="exact"/>
        <w:ind w:firstLine="480" w:firstLineChars="200"/>
        <w:rPr>
          <w:sz w:val="24"/>
          <w:szCs w:val="20"/>
        </w:rPr>
      </w:pPr>
      <w:r>
        <w:rPr>
          <w:rFonts w:hint="eastAsia"/>
          <w:sz w:val="24"/>
          <w:szCs w:val="20"/>
        </w:rPr>
        <w:t>（七）投标书澄清</w:t>
      </w:r>
    </w:p>
    <w:p w14:paraId="06180F76">
      <w:pPr>
        <w:tabs>
          <w:tab w:val="left" w:pos="2160"/>
          <w:tab w:val="left" w:pos="2700"/>
        </w:tabs>
        <w:spacing w:line="480" w:lineRule="exact"/>
        <w:ind w:firstLine="480" w:firstLineChars="200"/>
        <w:rPr>
          <w:sz w:val="24"/>
          <w:szCs w:val="20"/>
        </w:rPr>
      </w:pPr>
      <w:r>
        <w:rPr>
          <w:rFonts w:hint="eastAsia"/>
          <w:sz w:val="24"/>
          <w:szCs w:val="20"/>
        </w:rPr>
        <w:t>（八）投标书（含投标函、报价表、投标方案等）</w:t>
      </w:r>
    </w:p>
    <w:p w14:paraId="3B8C3F6F">
      <w:pPr>
        <w:tabs>
          <w:tab w:val="left" w:pos="2160"/>
          <w:tab w:val="left" w:pos="2700"/>
        </w:tabs>
        <w:spacing w:line="480" w:lineRule="exact"/>
        <w:ind w:firstLine="480" w:firstLineChars="200"/>
        <w:rPr>
          <w:sz w:val="24"/>
          <w:szCs w:val="20"/>
        </w:rPr>
      </w:pPr>
      <w:r>
        <w:rPr>
          <w:rFonts w:hint="eastAsia"/>
          <w:sz w:val="24"/>
          <w:szCs w:val="20"/>
        </w:rPr>
        <w:t>（九）构成合同的其它文件</w:t>
      </w:r>
    </w:p>
    <w:p w14:paraId="396A012E">
      <w:pPr>
        <w:spacing w:line="480" w:lineRule="exact"/>
        <w:ind w:firstLine="480" w:firstLineChars="200"/>
        <w:rPr>
          <w:sz w:val="24"/>
          <w:szCs w:val="20"/>
        </w:rPr>
      </w:pPr>
      <w:r>
        <w:rPr>
          <w:rFonts w:hint="eastAsia"/>
          <w:sz w:val="24"/>
          <w:szCs w:val="20"/>
        </w:rPr>
        <w:t>本合同的具体条款如下：</w:t>
      </w:r>
    </w:p>
    <w:p w14:paraId="7ABADE93">
      <w:pPr>
        <w:spacing w:line="480" w:lineRule="exact"/>
        <w:ind w:firstLine="482" w:firstLineChars="200"/>
        <w:rPr>
          <w:b/>
          <w:sz w:val="24"/>
          <w:szCs w:val="20"/>
        </w:rPr>
      </w:pPr>
      <w:r>
        <w:rPr>
          <w:rFonts w:hint="eastAsia"/>
          <w:b/>
          <w:sz w:val="24"/>
          <w:szCs w:val="20"/>
        </w:rPr>
        <w:t>一、供货范围及技术要求</w:t>
      </w:r>
    </w:p>
    <w:p w14:paraId="1E38E5C2">
      <w:pPr>
        <w:spacing w:line="480" w:lineRule="exact"/>
        <w:ind w:firstLine="480" w:firstLineChars="200"/>
        <w:rPr>
          <w:sz w:val="24"/>
          <w:szCs w:val="20"/>
        </w:rPr>
      </w:pPr>
      <w:r>
        <w:rPr>
          <w:rFonts w:hint="eastAsia"/>
          <w:sz w:val="24"/>
          <w:szCs w:val="20"/>
        </w:rPr>
        <w:t>（一）标的物：</w:t>
      </w:r>
    </w:p>
    <w:p w14:paraId="5B4CE6C1">
      <w:pPr>
        <w:spacing w:line="480" w:lineRule="exact"/>
        <w:ind w:firstLine="480" w:firstLineChars="200"/>
        <w:rPr>
          <w:sz w:val="24"/>
          <w:szCs w:val="20"/>
        </w:rPr>
      </w:pPr>
      <w:r>
        <w:rPr>
          <w:rFonts w:hint="eastAsia"/>
          <w:sz w:val="24"/>
          <w:szCs w:val="20"/>
        </w:rPr>
        <w:t>（二）型号规格、数量；</w:t>
      </w:r>
    </w:p>
    <w:p w14:paraId="4E9FCD4B">
      <w:pPr>
        <w:spacing w:line="480" w:lineRule="exact"/>
        <w:ind w:firstLine="482" w:firstLineChars="200"/>
        <w:rPr>
          <w:b/>
          <w:sz w:val="24"/>
          <w:szCs w:val="20"/>
        </w:rPr>
      </w:pPr>
      <w:r>
        <w:rPr>
          <w:rFonts w:hint="eastAsia"/>
          <w:b/>
          <w:sz w:val="24"/>
          <w:szCs w:val="20"/>
        </w:rPr>
        <w:t>二、技术及质量要求：</w:t>
      </w:r>
    </w:p>
    <w:p w14:paraId="627FCF41">
      <w:pPr>
        <w:spacing w:line="480" w:lineRule="exact"/>
        <w:ind w:firstLine="482" w:firstLineChars="200"/>
        <w:rPr>
          <w:b/>
          <w:sz w:val="24"/>
          <w:szCs w:val="20"/>
        </w:rPr>
      </w:pPr>
      <w:r>
        <w:rPr>
          <w:rFonts w:hint="eastAsia"/>
          <w:b/>
          <w:sz w:val="24"/>
          <w:szCs w:val="20"/>
        </w:rPr>
        <w:t>三、合同价格</w:t>
      </w:r>
    </w:p>
    <w:p w14:paraId="6CA81FFA">
      <w:pPr>
        <w:spacing w:line="360" w:lineRule="auto"/>
        <w:ind w:left="480"/>
        <w:rPr>
          <w:sz w:val="24"/>
          <w:szCs w:val="20"/>
        </w:rPr>
      </w:pPr>
      <w:r>
        <w:rPr>
          <w:rFonts w:hint="eastAsia"/>
          <w:sz w:val="24"/>
          <w:szCs w:val="20"/>
        </w:rPr>
        <w:t>（一）本合同总价为人民币万元（大写：</w:t>
      </w:r>
      <w:r>
        <w:rPr>
          <w:rFonts w:hint="eastAsia" w:ascii="方正细圆简体" w:eastAsia="方正细圆简体" w:cs="方正细圆简体"/>
          <w:b/>
          <w:sz w:val="24"/>
          <w:szCs w:val="20"/>
          <w:u w:val="single"/>
        </w:rPr>
        <w:t>元</w:t>
      </w:r>
      <w:r>
        <w:rPr>
          <w:rFonts w:hint="eastAsia" w:ascii="方正细圆简体" w:eastAsia="方正细圆简体" w:cs="方正细圆简体"/>
          <w:sz w:val="24"/>
          <w:szCs w:val="20"/>
          <w:u w:val="single"/>
        </w:rPr>
        <w:t>整</w:t>
      </w:r>
      <w:r>
        <w:rPr>
          <w:rFonts w:hint="eastAsia"/>
          <w:sz w:val="24"/>
          <w:szCs w:val="20"/>
        </w:rPr>
        <w:t>）。</w:t>
      </w:r>
    </w:p>
    <w:p w14:paraId="648D92CE">
      <w:pPr>
        <w:spacing w:line="360" w:lineRule="auto"/>
        <w:ind w:firstLine="480" w:firstLineChars="200"/>
        <w:rPr>
          <w:sz w:val="24"/>
          <w:szCs w:val="20"/>
        </w:rPr>
      </w:pPr>
      <w:r>
        <w:rPr>
          <w:rFonts w:hint="eastAsia"/>
          <w:sz w:val="24"/>
          <w:szCs w:val="20"/>
        </w:rPr>
        <w:t>（二）本合同价格为含</w:t>
      </w:r>
      <w:r>
        <w:rPr>
          <w:sz w:val="24"/>
          <w:szCs w:val="20"/>
        </w:rPr>
        <w:t>13%</w:t>
      </w:r>
      <w:r>
        <w:rPr>
          <w:rFonts w:hint="eastAsia"/>
          <w:sz w:val="24"/>
          <w:szCs w:val="20"/>
        </w:rPr>
        <w:t>增值税的交货价，包括但不限于设计费、包装费、运输费、卸货费、保险费、指导安装费、调试费、技术服务费、技术图纸资料费等其它一切费用。</w:t>
      </w:r>
    </w:p>
    <w:p w14:paraId="6D14516D">
      <w:pPr>
        <w:spacing w:line="480" w:lineRule="exact"/>
        <w:ind w:firstLine="482" w:firstLineChars="200"/>
        <w:rPr>
          <w:b/>
          <w:sz w:val="24"/>
          <w:szCs w:val="20"/>
        </w:rPr>
      </w:pPr>
      <w:r>
        <w:rPr>
          <w:rFonts w:hint="eastAsia"/>
          <w:b/>
          <w:sz w:val="24"/>
          <w:szCs w:val="20"/>
        </w:rPr>
        <w:t>四、付款规定：</w:t>
      </w:r>
    </w:p>
    <w:p w14:paraId="3BF4A39A">
      <w:pPr>
        <w:spacing w:line="360" w:lineRule="auto"/>
        <w:ind w:left="481" w:leftChars="229" w:firstLine="120" w:firstLineChars="50"/>
        <w:rPr>
          <w:sz w:val="24"/>
          <w:szCs w:val="20"/>
        </w:rPr>
      </w:pPr>
      <w:r>
        <w:rPr>
          <w:rFonts w:hint="eastAsia"/>
          <w:sz w:val="24"/>
          <w:szCs w:val="20"/>
        </w:rPr>
        <w:t>款项可采取银行汇票、承兑或电汇承付方式结算。</w:t>
      </w:r>
    </w:p>
    <w:p w14:paraId="40960179">
      <w:pPr>
        <w:spacing w:line="360" w:lineRule="auto"/>
        <w:ind w:firstLine="480" w:firstLineChars="200"/>
        <w:rPr>
          <w:sz w:val="24"/>
          <w:szCs w:val="20"/>
        </w:rPr>
      </w:pPr>
      <w:r>
        <w:rPr>
          <w:rFonts w:hint="eastAsia"/>
          <w:sz w:val="24"/>
          <w:szCs w:val="20"/>
        </w:rPr>
        <w:t>（一）合同生效后一周内需方收到供方开出的合同总价的</w:t>
      </w:r>
      <w:r>
        <w:rPr>
          <w:sz w:val="24"/>
          <w:szCs w:val="20"/>
        </w:rPr>
        <w:t>10%</w:t>
      </w:r>
      <w:r>
        <w:rPr>
          <w:rFonts w:hint="eastAsia"/>
          <w:sz w:val="24"/>
          <w:szCs w:val="20"/>
        </w:rPr>
        <w:t>的履约保函或履约保证金（履约保函或履约保证金的有效期到全部钢材运至需方现场并经安装调试正常运行</w:t>
      </w:r>
      <w:r>
        <w:rPr>
          <w:sz w:val="24"/>
          <w:szCs w:val="20"/>
        </w:rPr>
        <w:t>168</w:t>
      </w:r>
      <w:r>
        <w:rPr>
          <w:rFonts w:hint="eastAsia"/>
          <w:sz w:val="24"/>
          <w:szCs w:val="20"/>
        </w:rPr>
        <w:t>小时后或货到需方现场</w:t>
      </w:r>
      <w:r>
        <w:rPr>
          <w:rFonts w:hint="eastAsia" w:ascii="Arial" w:hAnsi="Arial" w:cs="Arial"/>
          <w:sz w:val="24"/>
          <w:szCs w:val="20"/>
        </w:rPr>
        <w:t>经需方初验合格后</w:t>
      </w:r>
      <w:r>
        <w:rPr>
          <w:sz w:val="24"/>
          <w:szCs w:val="20"/>
        </w:rPr>
        <w:t>18</w:t>
      </w:r>
      <w:r>
        <w:rPr>
          <w:rFonts w:hint="eastAsia"/>
          <w:sz w:val="24"/>
          <w:szCs w:val="20"/>
        </w:rPr>
        <w:t>个月</w:t>
      </w:r>
      <w:r>
        <w:rPr>
          <w:sz w:val="24"/>
          <w:szCs w:val="20"/>
        </w:rPr>
        <w:t>[</w:t>
      </w:r>
      <w:r>
        <w:rPr>
          <w:rFonts w:hint="eastAsia"/>
          <w:sz w:val="24"/>
          <w:szCs w:val="20"/>
        </w:rPr>
        <w:t>两者以先到为准</w:t>
      </w:r>
      <w:r>
        <w:rPr>
          <w:sz w:val="24"/>
          <w:szCs w:val="20"/>
        </w:rPr>
        <w:t>]</w:t>
      </w:r>
      <w:r>
        <w:rPr>
          <w:rFonts w:hint="eastAsia"/>
          <w:sz w:val="24"/>
          <w:szCs w:val="20"/>
        </w:rPr>
        <w:t>）后，需方</w:t>
      </w:r>
      <w:r>
        <w:rPr>
          <w:sz w:val="24"/>
          <w:szCs w:val="20"/>
        </w:rPr>
        <w:t>10</w:t>
      </w:r>
      <w:r>
        <w:rPr>
          <w:rFonts w:hint="eastAsia"/>
          <w:sz w:val="24"/>
          <w:szCs w:val="20"/>
        </w:rPr>
        <w:t>个工作日内支付合同总价的</w:t>
      </w:r>
      <w:r>
        <w:rPr>
          <w:sz w:val="24"/>
          <w:szCs w:val="20"/>
        </w:rPr>
        <w:t xml:space="preserve"> 20 %</w:t>
      </w:r>
      <w:r>
        <w:rPr>
          <w:rFonts w:hint="eastAsia"/>
          <w:sz w:val="24"/>
          <w:szCs w:val="20"/>
        </w:rPr>
        <w:t>，计人民币</w:t>
      </w:r>
      <w:r>
        <w:rPr>
          <w:sz w:val="24"/>
          <w:szCs w:val="20"/>
        </w:rPr>
        <w:t xml:space="preserve">  </w:t>
      </w:r>
      <w:r>
        <w:rPr>
          <w:rFonts w:hint="eastAsia"/>
          <w:sz w:val="24"/>
          <w:szCs w:val="20"/>
        </w:rPr>
        <w:t>万元（</w:t>
      </w:r>
      <w:r>
        <w:rPr>
          <w:sz w:val="24"/>
          <w:szCs w:val="20"/>
        </w:rPr>
        <w:fldChar w:fldCharType="begin"/>
      </w:r>
      <w:r>
        <w:rPr>
          <w:sz w:val="24"/>
          <w:szCs w:val="20"/>
        </w:rPr>
        <w:instrText xml:space="preserve">= 1520000 \* CHINESENUM2</w:instrText>
      </w:r>
      <w:r>
        <w:rPr>
          <w:sz w:val="24"/>
          <w:szCs w:val="20"/>
        </w:rPr>
        <w:fldChar w:fldCharType="separate"/>
      </w:r>
      <w:r>
        <w:rPr>
          <w:rFonts w:hint="eastAsia"/>
          <w:sz w:val="24"/>
          <w:szCs w:val="20"/>
        </w:rPr>
        <w:t>万</w:t>
      </w:r>
      <w:r>
        <w:rPr>
          <w:sz w:val="24"/>
          <w:szCs w:val="20"/>
        </w:rPr>
        <w:fldChar w:fldCharType="end"/>
      </w:r>
      <w:r>
        <w:rPr>
          <w:rFonts w:hint="eastAsia"/>
          <w:sz w:val="24"/>
          <w:szCs w:val="20"/>
        </w:rPr>
        <w:t>元整）。</w:t>
      </w:r>
    </w:p>
    <w:p w14:paraId="766A59A5">
      <w:pPr>
        <w:spacing w:line="360" w:lineRule="auto"/>
        <w:ind w:firstLine="480" w:firstLineChars="200"/>
        <w:rPr>
          <w:sz w:val="24"/>
          <w:szCs w:val="20"/>
        </w:rPr>
      </w:pPr>
      <w:r>
        <w:rPr>
          <w:rFonts w:hint="eastAsia"/>
          <w:sz w:val="24"/>
          <w:szCs w:val="20"/>
        </w:rPr>
        <w:t>（二）本合同钢材全部运到需方现场，经需方初验全部合格后，需方再付合同总价的</w:t>
      </w:r>
      <w:r>
        <w:rPr>
          <w:sz w:val="24"/>
          <w:szCs w:val="20"/>
        </w:rPr>
        <w:t xml:space="preserve">40% </w:t>
      </w:r>
      <w:r>
        <w:rPr>
          <w:rFonts w:hint="eastAsia"/>
          <w:sz w:val="24"/>
          <w:szCs w:val="20"/>
        </w:rPr>
        <w:t>计人民币万元（</w:t>
      </w:r>
      <w:r>
        <w:rPr>
          <w:sz w:val="24"/>
          <w:szCs w:val="20"/>
        </w:rPr>
        <w:fldChar w:fldCharType="begin"/>
      </w:r>
      <w:r>
        <w:rPr>
          <w:sz w:val="24"/>
          <w:szCs w:val="20"/>
        </w:rPr>
        <w:instrText xml:space="preserve">= 1520000 \* CHINESENUM2</w:instrText>
      </w:r>
      <w:r>
        <w:rPr>
          <w:sz w:val="24"/>
          <w:szCs w:val="20"/>
        </w:rPr>
        <w:fldChar w:fldCharType="separate"/>
      </w:r>
      <w:r>
        <w:rPr>
          <w:rFonts w:hint="eastAsia"/>
          <w:sz w:val="24"/>
          <w:szCs w:val="20"/>
        </w:rPr>
        <w:t>万</w:t>
      </w:r>
      <w:r>
        <w:rPr>
          <w:sz w:val="24"/>
          <w:szCs w:val="20"/>
        </w:rPr>
        <w:fldChar w:fldCharType="end"/>
      </w:r>
      <w:r>
        <w:rPr>
          <w:rFonts w:hint="eastAsia"/>
          <w:sz w:val="24"/>
          <w:szCs w:val="20"/>
        </w:rPr>
        <w:t>元整）</w:t>
      </w:r>
    </w:p>
    <w:p w14:paraId="600F4F72">
      <w:pPr>
        <w:spacing w:line="360" w:lineRule="auto"/>
        <w:ind w:firstLine="480" w:firstLineChars="200"/>
        <w:rPr>
          <w:sz w:val="24"/>
          <w:szCs w:val="20"/>
        </w:rPr>
      </w:pPr>
      <w:r>
        <w:rPr>
          <w:rFonts w:hint="eastAsia"/>
          <w:sz w:val="24"/>
          <w:szCs w:val="20"/>
        </w:rPr>
        <w:t>（三）；全部钢材安装调试完毕正常安全运行</w:t>
      </w:r>
      <w:r>
        <w:rPr>
          <w:sz w:val="24"/>
          <w:szCs w:val="20"/>
        </w:rPr>
        <w:t>168</w:t>
      </w:r>
      <w:r>
        <w:rPr>
          <w:rFonts w:hint="eastAsia"/>
          <w:sz w:val="24"/>
          <w:szCs w:val="20"/>
        </w:rPr>
        <w:t>小时全部验收合格</w:t>
      </w:r>
      <w:r>
        <w:rPr>
          <w:rFonts w:hint="eastAsia" w:ascii="Arial" w:hAnsi="Arial" w:cs="Arial"/>
          <w:sz w:val="24"/>
          <w:szCs w:val="20"/>
        </w:rPr>
        <w:t>或全部钢材到需方现场经需方初验合格后满</w:t>
      </w:r>
      <w:r>
        <w:rPr>
          <w:rFonts w:ascii="Arial" w:hAnsi="Arial" w:cs="Arial"/>
          <w:sz w:val="24"/>
          <w:szCs w:val="20"/>
        </w:rPr>
        <w:t>6</w:t>
      </w:r>
      <w:r>
        <w:rPr>
          <w:rFonts w:hint="eastAsia" w:ascii="Arial" w:hAnsi="Arial" w:cs="Arial"/>
          <w:sz w:val="24"/>
          <w:szCs w:val="20"/>
        </w:rPr>
        <w:t>个月</w:t>
      </w:r>
      <w:r>
        <w:rPr>
          <w:rFonts w:ascii="Arial" w:hAnsi="Arial" w:cs="Arial"/>
          <w:sz w:val="24"/>
          <w:szCs w:val="20"/>
        </w:rPr>
        <w:t>[</w:t>
      </w:r>
      <w:r>
        <w:rPr>
          <w:rFonts w:hint="eastAsia" w:ascii="Arial" w:hAnsi="Arial" w:cs="Arial"/>
          <w:sz w:val="24"/>
          <w:szCs w:val="20"/>
        </w:rPr>
        <w:t>两者以先到为准</w:t>
      </w:r>
      <w:r>
        <w:rPr>
          <w:rFonts w:ascii="Arial" w:hAnsi="Arial" w:cs="Arial"/>
          <w:sz w:val="24"/>
          <w:szCs w:val="20"/>
        </w:rPr>
        <w:t>]</w:t>
      </w:r>
      <w:r>
        <w:rPr>
          <w:rFonts w:hint="eastAsia"/>
          <w:sz w:val="24"/>
          <w:szCs w:val="20"/>
        </w:rPr>
        <w:t>、供方向需方提供合同总价的增值税专用发票（</w:t>
      </w:r>
      <w:r>
        <w:rPr>
          <w:sz w:val="24"/>
          <w:szCs w:val="20"/>
        </w:rPr>
        <w:t>13%</w:t>
      </w:r>
      <w:r>
        <w:rPr>
          <w:rFonts w:hint="eastAsia"/>
          <w:sz w:val="24"/>
          <w:szCs w:val="20"/>
        </w:rPr>
        <w:t>税率）后，需方向供方支付合同总价的</w:t>
      </w:r>
      <w:r>
        <w:rPr>
          <w:sz w:val="24"/>
          <w:szCs w:val="20"/>
        </w:rPr>
        <w:t>30%</w:t>
      </w:r>
      <w:r>
        <w:rPr>
          <w:rFonts w:hint="eastAsia"/>
          <w:sz w:val="24"/>
          <w:szCs w:val="20"/>
        </w:rPr>
        <w:t>，计人民币</w:t>
      </w:r>
      <w:r>
        <w:rPr>
          <w:sz w:val="24"/>
          <w:szCs w:val="20"/>
        </w:rPr>
        <w:t xml:space="preserve"> </w:t>
      </w:r>
      <w:r>
        <w:rPr>
          <w:rFonts w:hint="eastAsia"/>
          <w:sz w:val="24"/>
          <w:szCs w:val="20"/>
        </w:rPr>
        <w:t>万元（</w:t>
      </w:r>
      <w:r>
        <w:rPr>
          <w:sz w:val="24"/>
          <w:szCs w:val="20"/>
        </w:rPr>
        <w:t xml:space="preserve"> </w:t>
      </w:r>
      <w:r>
        <w:rPr>
          <w:sz w:val="24"/>
          <w:szCs w:val="20"/>
        </w:rPr>
        <w:fldChar w:fldCharType="begin"/>
      </w:r>
      <w:r>
        <w:rPr>
          <w:sz w:val="24"/>
          <w:szCs w:val="20"/>
        </w:rPr>
        <w:instrText xml:space="preserve">= 760000 \* CHINESENUM2</w:instrText>
      </w:r>
      <w:r>
        <w:rPr>
          <w:sz w:val="24"/>
          <w:szCs w:val="20"/>
        </w:rPr>
        <w:fldChar w:fldCharType="separate"/>
      </w:r>
      <w:r>
        <w:rPr>
          <w:rFonts w:hint="eastAsia"/>
          <w:sz w:val="24"/>
          <w:szCs w:val="20"/>
        </w:rPr>
        <w:t>万</w:t>
      </w:r>
      <w:r>
        <w:rPr>
          <w:sz w:val="24"/>
          <w:szCs w:val="20"/>
        </w:rPr>
        <w:fldChar w:fldCharType="end"/>
      </w:r>
      <w:r>
        <w:rPr>
          <w:rFonts w:hint="eastAsia"/>
          <w:sz w:val="24"/>
          <w:szCs w:val="20"/>
        </w:rPr>
        <w:t>元整）。</w:t>
      </w:r>
    </w:p>
    <w:p w14:paraId="1AE212B1">
      <w:pPr>
        <w:spacing w:line="360" w:lineRule="auto"/>
        <w:ind w:firstLine="480" w:firstLineChars="200"/>
        <w:rPr>
          <w:sz w:val="24"/>
          <w:szCs w:val="20"/>
        </w:rPr>
      </w:pPr>
      <w:r>
        <w:rPr>
          <w:rFonts w:hint="eastAsia"/>
          <w:sz w:val="24"/>
          <w:szCs w:val="20"/>
        </w:rPr>
        <w:t>（四）</w:t>
      </w:r>
      <w:r>
        <w:rPr>
          <w:rFonts w:hint="eastAsia" w:ascii="Arial" w:hAnsi="Arial" w:cs="Arial"/>
          <w:sz w:val="24"/>
          <w:szCs w:val="20"/>
        </w:rPr>
        <w:t>合同总价的</w:t>
      </w:r>
      <w:r>
        <w:rPr>
          <w:rFonts w:ascii="Arial" w:hAnsi="Arial" w:cs="Arial"/>
          <w:sz w:val="24"/>
          <w:szCs w:val="20"/>
        </w:rPr>
        <w:t>10%</w:t>
      </w:r>
      <w:r>
        <w:rPr>
          <w:rFonts w:hint="eastAsia" w:ascii="Arial" w:hAnsi="Arial" w:cs="Arial"/>
          <w:sz w:val="24"/>
          <w:szCs w:val="20"/>
        </w:rPr>
        <w:t>作为质保金，待质保期满（质保期为全部钢材安装调试验收合格且正常运行</w:t>
      </w:r>
      <w:r>
        <w:rPr>
          <w:rFonts w:ascii="Arial" w:hAnsi="Arial" w:cs="Arial"/>
          <w:sz w:val="24"/>
          <w:szCs w:val="20"/>
        </w:rPr>
        <w:t>168</w:t>
      </w:r>
      <w:r>
        <w:rPr>
          <w:rFonts w:hint="eastAsia" w:ascii="Arial" w:hAnsi="Arial" w:cs="Arial"/>
          <w:sz w:val="24"/>
          <w:szCs w:val="20"/>
        </w:rPr>
        <w:t>小时</w:t>
      </w:r>
      <w:r>
        <w:rPr>
          <w:rFonts w:hint="eastAsia"/>
          <w:sz w:val="24"/>
        </w:rPr>
        <w:t>经需方验收合格</w:t>
      </w:r>
      <w:r>
        <w:rPr>
          <w:rFonts w:hint="eastAsia" w:ascii="Arial" w:hAnsi="Arial" w:cs="Arial"/>
          <w:sz w:val="24"/>
          <w:szCs w:val="20"/>
        </w:rPr>
        <w:t>后</w:t>
      </w:r>
      <w:r>
        <w:rPr>
          <w:rFonts w:ascii="Arial" w:hAnsi="Arial" w:cs="Arial"/>
          <w:sz w:val="24"/>
          <w:szCs w:val="20"/>
        </w:rPr>
        <w:t>12</w:t>
      </w:r>
      <w:r>
        <w:rPr>
          <w:rFonts w:hint="eastAsia" w:ascii="Arial" w:hAnsi="Arial" w:cs="Arial"/>
          <w:sz w:val="24"/>
          <w:szCs w:val="20"/>
        </w:rPr>
        <w:t>个月或货到需方现场经需方初验合格后</w:t>
      </w:r>
      <w:r>
        <w:rPr>
          <w:rFonts w:ascii="Arial" w:hAnsi="Arial" w:cs="Arial"/>
          <w:sz w:val="24"/>
          <w:szCs w:val="20"/>
        </w:rPr>
        <w:t>18</w:t>
      </w:r>
      <w:r>
        <w:rPr>
          <w:rFonts w:hint="eastAsia" w:ascii="Arial" w:hAnsi="Arial" w:cs="Arial"/>
          <w:sz w:val="24"/>
          <w:szCs w:val="20"/>
        </w:rPr>
        <w:t>个月内</w:t>
      </w:r>
      <w:r>
        <w:rPr>
          <w:rFonts w:ascii="Arial" w:hAnsi="Arial" w:cs="Arial"/>
          <w:sz w:val="24"/>
          <w:szCs w:val="20"/>
        </w:rPr>
        <w:t>[</w:t>
      </w:r>
      <w:r>
        <w:rPr>
          <w:rFonts w:hint="eastAsia" w:ascii="Arial" w:hAnsi="Arial" w:cs="Arial"/>
          <w:sz w:val="24"/>
          <w:szCs w:val="20"/>
        </w:rPr>
        <w:t>两者以先到为准</w:t>
      </w:r>
      <w:r>
        <w:rPr>
          <w:rFonts w:ascii="Arial" w:hAnsi="Arial" w:cs="Arial"/>
          <w:sz w:val="24"/>
          <w:szCs w:val="20"/>
        </w:rPr>
        <w:t>]</w:t>
      </w:r>
      <w:r>
        <w:rPr>
          <w:rFonts w:hint="eastAsia" w:ascii="Arial" w:hAnsi="Arial" w:cs="Arial"/>
          <w:sz w:val="24"/>
          <w:szCs w:val="20"/>
        </w:rPr>
        <w:t>），无质量问题，一次付清（无息）。有质量问题时，需方暂扣质保金直至供方修复好钢材缺陷并赔偿需方经济损失；有质量问题，一次性给需方造成经济损失达到</w:t>
      </w:r>
      <w:r>
        <w:rPr>
          <w:rFonts w:hint="eastAsia" w:ascii="Arial" w:hAnsi="Arial" w:cs="Arial"/>
          <w:sz w:val="24"/>
          <w:szCs w:val="20"/>
          <w:u w:val="single"/>
        </w:rPr>
        <w:t>合同总价的</w:t>
      </w:r>
      <w:r>
        <w:rPr>
          <w:rFonts w:ascii="Arial" w:hAnsi="Arial" w:cs="Arial"/>
          <w:sz w:val="24"/>
          <w:szCs w:val="20"/>
          <w:u w:val="single"/>
        </w:rPr>
        <w:t>2.5%</w:t>
      </w:r>
      <w:r>
        <w:rPr>
          <w:rFonts w:hint="eastAsia" w:ascii="Arial" w:hAnsi="Arial" w:cs="Arial"/>
          <w:sz w:val="24"/>
          <w:szCs w:val="20"/>
        </w:rPr>
        <w:t>以上时或累计经济损失超过合同总价的</w:t>
      </w:r>
      <w:r>
        <w:rPr>
          <w:rFonts w:ascii="Arial" w:hAnsi="Arial" w:cs="Arial"/>
          <w:sz w:val="24"/>
          <w:szCs w:val="20"/>
        </w:rPr>
        <w:t>5%</w:t>
      </w:r>
      <w:r>
        <w:rPr>
          <w:rFonts w:hint="eastAsia" w:ascii="Arial" w:hAnsi="Arial" w:cs="Arial"/>
          <w:sz w:val="24"/>
          <w:szCs w:val="20"/>
        </w:rPr>
        <w:t>时，需方不予支付质保金，供方同时须承担修复好钢材的责任，如质保金不能弥补给需方造成的经济损失，供方还应继续赔偿需方经济损失。</w:t>
      </w:r>
    </w:p>
    <w:p w14:paraId="00A7EEBB">
      <w:pPr>
        <w:spacing w:line="480" w:lineRule="exact"/>
        <w:ind w:firstLine="482" w:firstLineChars="200"/>
        <w:rPr>
          <w:b/>
          <w:sz w:val="24"/>
          <w:szCs w:val="20"/>
        </w:rPr>
      </w:pPr>
      <w:r>
        <w:rPr>
          <w:rFonts w:hint="eastAsia"/>
          <w:b/>
          <w:sz w:val="24"/>
          <w:szCs w:val="20"/>
        </w:rPr>
        <w:t>五、交货期和收货人、交货地点：</w:t>
      </w:r>
    </w:p>
    <w:p w14:paraId="527E7755">
      <w:pPr>
        <w:spacing w:line="440" w:lineRule="exact"/>
        <w:ind w:firstLine="480" w:firstLineChars="200"/>
        <w:rPr>
          <w:sz w:val="24"/>
          <w:szCs w:val="20"/>
        </w:rPr>
      </w:pPr>
      <w:r>
        <w:rPr>
          <w:rFonts w:hint="eastAsia"/>
          <w:sz w:val="24"/>
          <w:szCs w:val="20"/>
        </w:rPr>
        <w:t>（一）本合同钢材交货时间：</w:t>
      </w:r>
      <w:r>
        <w:rPr>
          <w:rFonts w:hint="eastAsia" w:cs="Arial"/>
          <w:sz w:val="24"/>
          <w:szCs w:val="20"/>
        </w:rPr>
        <w:t>合同生效后   个日历日内供方必须具备供货条件，在接到需方通知后3日内将全部钢材运抵需方或需方书面形式指定地点</w:t>
      </w:r>
      <w:r>
        <w:rPr>
          <w:rFonts w:hint="eastAsia"/>
          <w:sz w:val="24"/>
          <w:szCs w:val="20"/>
        </w:rPr>
        <w:t xml:space="preserve"> (如因需方原因需推迟交货期，则需方应提前以书面形式通知供方)。供方必须在需方书面形式通知后48小时内上门进行指导安装、调试等技术服务，如逾期不上门进行指导安装、调试等技术服务的，视为延期交付，按本合同第十条执行。</w:t>
      </w:r>
    </w:p>
    <w:p w14:paraId="6F8E8A78">
      <w:pPr>
        <w:spacing w:line="440" w:lineRule="exact"/>
        <w:ind w:left="237" w:leftChars="113" w:firstLine="240" w:firstLineChars="100"/>
        <w:rPr>
          <w:sz w:val="24"/>
          <w:szCs w:val="20"/>
        </w:rPr>
      </w:pPr>
      <w:r>
        <w:rPr>
          <w:rFonts w:hint="eastAsia"/>
          <w:sz w:val="24"/>
          <w:szCs w:val="20"/>
        </w:rPr>
        <w:t>（二）交货地点：</w:t>
      </w:r>
      <w:r>
        <w:rPr>
          <w:rFonts w:hint="eastAsia"/>
          <w:sz w:val="24"/>
          <w:szCs w:val="20"/>
          <w:u w:val="single"/>
        </w:rPr>
        <w:t>江苏省淮安市淮安区石塘镇盐矿所在地或需方指定地点。</w:t>
      </w:r>
    </w:p>
    <w:p w14:paraId="4EB5058A">
      <w:pPr>
        <w:spacing w:line="440" w:lineRule="exact"/>
        <w:ind w:left="237" w:leftChars="113" w:firstLine="240" w:firstLineChars="100"/>
        <w:rPr>
          <w:sz w:val="24"/>
          <w:szCs w:val="20"/>
        </w:rPr>
      </w:pPr>
      <w:r>
        <w:rPr>
          <w:rFonts w:hint="eastAsia"/>
          <w:sz w:val="24"/>
          <w:szCs w:val="20"/>
        </w:rPr>
        <w:t>（三）运输方式：供方送货上门；运费由供方承担，到达交货地点后负责卸货，由需方提供协助。</w:t>
      </w:r>
    </w:p>
    <w:p w14:paraId="7560FC72">
      <w:pPr>
        <w:spacing w:line="440" w:lineRule="exact"/>
        <w:ind w:left="237" w:leftChars="113" w:firstLine="240" w:firstLineChars="100"/>
        <w:rPr>
          <w:sz w:val="24"/>
          <w:szCs w:val="20"/>
        </w:rPr>
      </w:pPr>
      <w:r>
        <w:rPr>
          <w:rFonts w:hint="eastAsia"/>
          <w:sz w:val="24"/>
          <w:szCs w:val="20"/>
        </w:rPr>
        <w:t>（四）收货人：</w:t>
      </w:r>
      <w:r>
        <w:rPr>
          <w:sz w:val="24"/>
          <w:szCs w:val="20"/>
          <w:u w:val="single"/>
        </w:rPr>
        <w:t xml:space="preserve">                                          </w:t>
      </w:r>
      <w:r>
        <w:rPr>
          <w:rFonts w:hint="eastAsia"/>
          <w:sz w:val="24"/>
          <w:szCs w:val="20"/>
          <w:u w:val="single"/>
        </w:rPr>
        <w:t>。</w:t>
      </w:r>
    </w:p>
    <w:p w14:paraId="500AD01F">
      <w:pPr>
        <w:adjustRightInd w:val="0"/>
        <w:snapToGrid w:val="0"/>
        <w:spacing w:line="360" w:lineRule="auto"/>
        <w:ind w:firstLine="480" w:firstLineChars="200"/>
        <w:rPr>
          <w:rFonts w:cs="Arial"/>
          <w:b/>
          <w:sz w:val="24"/>
          <w:u w:val="single"/>
        </w:rPr>
      </w:pPr>
      <w:r>
        <w:rPr>
          <w:rFonts w:hint="eastAsia"/>
          <w:sz w:val="24"/>
          <w:szCs w:val="20"/>
        </w:rPr>
        <w:t>（五）合同履行地：</w:t>
      </w:r>
      <w:r>
        <w:rPr>
          <w:rFonts w:hint="eastAsia" w:cs="Arial"/>
          <w:b/>
          <w:sz w:val="24"/>
          <w:u w:val="single"/>
        </w:rPr>
        <w:t>江苏省淮安市淮安区华西路18号.</w:t>
      </w:r>
    </w:p>
    <w:p w14:paraId="3870F68E">
      <w:pPr>
        <w:spacing w:line="440" w:lineRule="exact"/>
        <w:ind w:left="477" w:leftChars="227"/>
        <w:rPr>
          <w:sz w:val="24"/>
          <w:szCs w:val="20"/>
        </w:rPr>
      </w:pPr>
    </w:p>
    <w:p w14:paraId="1D699577">
      <w:pPr>
        <w:spacing w:line="440" w:lineRule="exact"/>
        <w:ind w:firstLine="482" w:firstLineChars="200"/>
        <w:rPr>
          <w:b/>
          <w:sz w:val="24"/>
          <w:szCs w:val="20"/>
        </w:rPr>
      </w:pPr>
      <w:r>
        <w:rPr>
          <w:rFonts w:hint="eastAsia"/>
          <w:b/>
          <w:sz w:val="24"/>
          <w:szCs w:val="20"/>
        </w:rPr>
        <w:t>六、需方的权利和责任</w:t>
      </w:r>
    </w:p>
    <w:p w14:paraId="291FC2E9">
      <w:pPr>
        <w:spacing w:line="440" w:lineRule="exact"/>
        <w:ind w:firstLine="480" w:firstLineChars="200"/>
        <w:rPr>
          <w:sz w:val="24"/>
          <w:szCs w:val="20"/>
        </w:rPr>
      </w:pPr>
      <w:r>
        <w:rPr>
          <w:rFonts w:hint="eastAsia"/>
          <w:sz w:val="24"/>
          <w:szCs w:val="20"/>
        </w:rPr>
        <w:t>（一）在合同交货期内，需方有权督促供方履行本合同的各项条款，督促供方保质、保量、按期交货。</w:t>
      </w:r>
    </w:p>
    <w:p w14:paraId="410146A3">
      <w:pPr>
        <w:spacing w:line="440" w:lineRule="exact"/>
        <w:ind w:firstLine="480" w:firstLineChars="200"/>
        <w:rPr>
          <w:sz w:val="24"/>
          <w:szCs w:val="20"/>
        </w:rPr>
      </w:pPr>
      <w:r>
        <w:rPr>
          <w:rFonts w:hint="eastAsia"/>
          <w:sz w:val="24"/>
          <w:szCs w:val="20"/>
        </w:rPr>
        <w:t>（二）为了便于了解</w:t>
      </w:r>
      <w:r>
        <w:rPr>
          <w:rFonts w:hint="eastAsia" w:ascii="仿宋_GB2312" w:eastAsia="仿宋_GB2312" w:cs="仿宋_GB2312"/>
          <w:sz w:val="24"/>
          <w:szCs w:val="20"/>
          <w:u w:val="single"/>
        </w:rPr>
        <w:t>（</w:t>
      </w:r>
      <w:r>
        <w:rPr>
          <w:rFonts w:hint="eastAsia" w:ascii="仿宋_GB2312" w:eastAsia="仿宋_GB2312" w:cs="仿宋_GB2312"/>
          <w:szCs w:val="21"/>
          <w:u w:val="single"/>
        </w:rPr>
        <w:t xml:space="preserve">此处填写产品或钢材名称） </w:t>
      </w:r>
      <w:r>
        <w:rPr>
          <w:rFonts w:hint="eastAsia"/>
          <w:sz w:val="24"/>
          <w:szCs w:val="20"/>
        </w:rPr>
        <w:t>的制造情况，在制造过程中，供方在项目试验前一周内应当通知需方，需方有权派员参加有关项目试验。</w:t>
      </w:r>
    </w:p>
    <w:p w14:paraId="733C453E">
      <w:pPr>
        <w:spacing w:line="440" w:lineRule="exact"/>
        <w:ind w:firstLine="480" w:firstLineChars="200"/>
        <w:rPr>
          <w:sz w:val="24"/>
          <w:szCs w:val="20"/>
        </w:rPr>
      </w:pPr>
      <w:r>
        <w:rPr>
          <w:rFonts w:hint="eastAsia"/>
          <w:sz w:val="24"/>
          <w:szCs w:val="20"/>
        </w:rPr>
        <w:t>（三）供方按合同规定完成有关工作后，需方应按合同规定，及时向供方支付货款。</w:t>
      </w:r>
    </w:p>
    <w:p w14:paraId="2FC558BB">
      <w:pPr>
        <w:spacing w:line="440" w:lineRule="exact"/>
        <w:ind w:firstLine="480" w:firstLineChars="200"/>
        <w:rPr>
          <w:sz w:val="24"/>
          <w:szCs w:val="20"/>
        </w:rPr>
      </w:pPr>
      <w:r>
        <w:rPr>
          <w:rFonts w:hint="eastAsia"/>
          <w:sz w:val="24"/>
          <w:szCs w:val="20"/>
        </w:rPr>
        <w:t>（四）在</w:t>
      </w:r>
      <w:r>
        <w:rPr>
          <w:rFonts w:hint="eastAsia" w:ascii="仿宋_GB2312" w:eastAsia="仿宋_GB2312" w:cs="仿宋_GB2312"/>
          <w:sz w:val="24"/>
          <w:szCs w:val="20"/>
          <w:u w:val="single"/>
        </w:rPr>
        <w:t>（</w:t>
      </w:r>
      <w:r>
        <w:rPr>
          <w:rFonts w:hint="eastAsia" w:ascii="仿宋_GB2312" w:eastAsia="仿宋_GB2312" w:cs="仿宋_GB2312"/>
          <w:szCs w:val="21"/>
          <w:u w:val="single"/>
        </w:rPr>
        <w:t xml:space="preserve">此处填写产品或钢材名称） </w:t>
      </w:r>
      <w:r>
        <w:rPr>
          <w:rFonts w:hint="eastAsia"/>
          <w:sz w:val="24"/>
          <w:szCs w:val="20"/>
        </w:rPr>
        <w:t>制造过程中，需方根据需要有权派人到制造现场监造，包括材质、牌号、供应商、外协方等。</w:t>
      </w:r>
    </w:p>
    <w:p w14:paraId="4CE79A97">
      <w:pPr>
        <w:spacing w:line="440" w:lineRule="exact"/>
        <w:ind w:firstLine="480" w:firstLineChars="200"/>
        <w:rPr>
          <w:sz w:val="24"/>
          <w:szCs w:val="20"/>
        </w:rPr>
      </w:pPr>
      <w:r>
        <w:rPr>
          <w:rFonts w:hint="eastAsia"/>
          <w:sz w:val="24"/>
          <w:szCs w:val="20"/>
        </w:rPr>
        <w:t>（五）在</w:t>
      </w:r>
      <w:r>
        <w:rPr>
          <w:rFonts w:hint="eastAsia" w:ascii="仿宋_GB2312" w:eastAsia="仿宋_GB2312" w:cs="仿宋_GB2312"/>
          <w:sz w:val="24"/>
          <w:szCs w:val="20"/>
          <w:u w:val="single"/>
        </w:rPr>
        <w:t>（</w:t>
      </w:r>
      <w:r>
        <w:rPr>
          <w:rFonts w:hint="eastAsia" w:ascii="仿宋_GB2312" w:eastAsia="仿宋_GB2312" w:cs="仿宋_GB2312"/>
          <w:szCs w:val="21"/>
          <w:u w:val="single"/>
        </w:rPr>
        <w:t xml:space="preserve">此处填写产品或钢材名称） </w:t>
      </w:r>
      <w:r>
        <w:rPr>
          <w:rFonts w:hint="eastAsia"/>
          <w:sz w:val="24"/>
          <w:szCs w:val="20"/>
        </w:rPr>
        <w:t>制造后期，需方有权派人到供方现场，以便熟悉掌握有关组装工艺，供方需提供有关方便。</w:t>
      </w:r>
    </w:p>
    <w:p w14:paraId="6CEB6237">
      <w:pPr>
        <w:spacing w:line="440" w:lineRule="exact"/>
        <w:ind w:firstLine="480" w:firstLineChars="200"/>
        <w:rPr>
          <w:sz w:val="24"/>
          <w:szCs w:val="20"/>
        </w:rPr>
      </w:pPr>
      <w:r>
        <w:rPr>
          <w:rFonts w:hint="eastAsia"/>
          <w:sz w:val="24"/>
          <w:szCs w:val="20"/>
        </w:rPr>
        <w:t>（六）如因需方原因推迟交货期，则需方以书面形式通知供方。</w:t>
      </w:r>
    </w:p>
    <w:p w14:paraId="103DF0FA">
      <w:pPr>
        <w:spacing w:line="440" w:lineRule="exact"/>
        <w:ind w:firstLine="482" w:firstLineChars="200"/>
        <w:rPr>
          <w:b/>
          <w:sz w:val="24"/>
          <w:szCs w:val="20"/>
        </w:rPr>
      </w:pPr>
      <w:r>
        <w:rPr>
          <w:rFonts w:hint="eastAsia"/>
          <w:b/>
          <w:sz w:val="24"/>
          <w:szCs w:val="20"/>
        </w:rPr>
        <w:t>七、供方的权利和责任</w:t>
      </w:r>
    </w:p>
    <w:p w14:paraId="5B476318">
      <w:pPr>
        <w:spacing w:line="440" w:lineRule="exact"/>
        <w:ind w:firstLine="480" w:firstLineChars="200"/>
        <w:rPr>
          <w:sz w:val="24"/>
          <w:szCs w:val="20"/>
        </w:rPr>
      </w:pPr>
      <w:r>
        <w:rPr>
          <w:rFonts w:hint="eastAsia"/>
          <w:sz w:val="24"/>
          <w:szCs w:val="20"/>
        </w:rPr>
        <w:t>（一）供方应按合同中明确的</w:t>
      </w:r>
      <w:r>
        <w:rPr>
          <w:rFonts w:hint="eastAsia" w:ascii="仿宋_GB2312" w:eastAsia="仿宋_GB2312" w:cs="仿宋_GB2312"/>
          <w:sz w:val="24"/>
          <w:szCs w:val="20"/>
          <w:u w:val="single"/>
        </w:rPr>
        <w:t>（</w:t>
      </w:r>
      <w:r>
        <w:rPr>
          <w:rFonts w:hint="eastAsia" w:ascii="仿宋_GB2312" w:eastAsia="仿宋_GB2312" w:cs="仿宋_GB2312"/>
          <w:szCs w:val="21"/>
          <w:u w:val="single"/>
        </w:rPr>
        <w:t xml:space="preserve">此处填写产品或钢材名称） </w:t>
      </w:r>
      <w:r>
        <w:rPr>
          <w:rFonts w:hint="eastAsia"/>
          <w:sz w:val="24"/>
          <w:szCs w:val="20"/>
        </w:rPr>
        <w:t>供货范围，详细技术要求及供货资料，保质保量按期供货。</w:t>
      </w:r>
    </w:p>
    <w:p w14:paraId="612D2CA4">
      <w:pPr>
        <w:spacing w:line="440" w:lineRule="exact"/>
        <w:ind w:firstLine="480" w:firstLineChars="200"/>
        <w:rPr>
          <w:sz w:val="24"/>
          <w:szCs w:val="20"/>
        </w:rPr>
      </w:pPr>
      <w:r>
        <w:rPr>
          <w:rFonts w:hint="eastAsia"/>
          <w:sz w:val="24"/>
          <w:szCs w:val="20"/>
        </w:rPr>
        <w:t>（二）供方所供的</w:t>
      </w:r>
      <w:r>
        <w:rPr>
          <w:rFonts w:hint="eastAsia" w:ascii="仿宋_GB2312" w:eastAsia="仿宋_GB2312" w:cs="仿宋_GB2312"/>
          <w:sz w:val="24"/>
          <w:szCs w:val="20"/>
          <w:u w:val="single"/>
        </w:rPr>
        <w:t>（</w:t>
      </w:r>
      <w:r>
        <w:rPr>
          <w:rFonts w:hint="eastAsia" w:ascii="仿宋_GB2312" w:eastAsia="仿宋_GB2312" w:cs="仿宋_GB2312"/>
          <w:szCs w:val="21"/>
          <w:u w:val="single"/>
        </w:rPr>
        <w:t xml:space="preserve">此处填写产品或钢材名称） </w:t>
      </w:r>
      <w:r>
        <w:rPr>
          <w:rFonts w:hint="eastAsia"/>
          <w:sz w:val="24"/>
          <w:szCs w:val="20"/>
        </w:rPr>
        <w:t>，必须是确保整体性能优质的钢材，并保证全部钢材质量和性能。</w:t>
      </w:r>
    </w:p>
    <w:p w14:paraId="5E1BD546">
      <w:pPr>
        <w:spacing w:line="360" w:lineRule="auto"/>
        <w:ind w:firstLine="480" w:firstLineChars="200"/>
        <w:rPr>
          <w:sz w:val="24"/>
          <w:szCs w:val="20"/>
        </w:rPr>
      </w:pPr>
      <w:r>
        <w:rPr>
          <w:rFonts w:hint="eastAsia"/>
          <w:sz w:val="24"/>
          <w:szCs w:val="20"/>
        </w:rPr>
        <w:t>（三）供方应按合同规定按时提供资料和图纸，并对其正确、可靠、成套、完整、清晰负责。出厂检验报告、合格证或质量证明文件应在随机文件中提供。</w:t>
      </w:r>
    </w:p>
    <w:p w14:paraId="4584E447">
      <w:pPr>
        <w:spacing w:line="360" w:lineRule="auto"/>
        <w:ind w:firstLine="480" w:firstLineChars="200"/>
        <w:rPr>
          <w:sz w:val="24"/>
          <w:szCs w:val="20"/>
        </w:rPr>
      </w:pPr>
      <w:r>
        <w:rPr>
          <w:rFonts w:hint="eastAsia"/>
          <w:sz w:val="24"/>
          <w:szCs w:val="20"/>
        </w:rPr>
        <w:t>（四）供方所供钢材应切实做到不合格、不配套的钢材不准出厂。在质量保证期内，钢材因缺陷、制造、调试、材料、技术服务等问题产生故障，供方应在48小时内负责修复或更换全新的符合质量合格要求的（修复或更换的部分质保期重新计算），并赔偿由此造成的需方全部损失，如48小时内不能负责修复或更换全新的符合质量合格要求的钢材，需方有</w:t>
      </w:r>
      <w:r>
        <w:rPr>
          <w:rFonts w:hint="eastAsia"/>
          <w:sz w:val="24"/>
        </w:rPr>
        <w:t>权退货，供方退还已付全部费用及利息，</w:t>
      </w:r>
      <w:r>
        <w:rPr>
          <w:rFonts w:hint="eastAsia"/>
          <w:sz w:val="24"/>
          <w:szCs w:val="20"/>
        </w:rPr>
        <w:t>并赔偿由此造成的需方全部损失。质保期后，供方负责维修，维修及配件均以最优惠的价格供应。</w:t>
      </w:r>
    </w:p>
    <w:p w14:paraId="23957CFA">
      <w:pPr>
        <w:spacing w:line="440" w:lineRule="exact"/>
        <w:ind w:firstLine="120" w:firstLineChars="50"/>
        <w:rPr>
          <w:sz w:val="24"/>
          <w:szCs w:val="20"/>
        </w:rPr>
      </w:pPr>
      <w:r>
        <w:rPr>
          <w:rFonts w:hint="eastAsia"/>
          <w:sz w:val="24"/>
          <w:szCs w:val="20"/>
        </w:rPr>
        <w:t xml:space="preserve">   （五）供方所供</w:t>
      </w:r>
      <w:r>
        <w:rPr>
          <w:rFonts w:hint="eastAsia" w:ascii="仿宋_GB2312" w:eastAsia="仿宋_GB2312" w:cs="仿宋_GB2312"/>
          <w:sz w:val="24"/>
          <w:szCs w:val="20"/>
          <w:u w:val="single"/>
        </w:rPr>
        <w:t>（</w:t>
      </w:r>
      <w:r>
        <w:rPr>
          <w:rFonts w:hint="eastAsia" w:ascii="仿宋_GB2312" w:eastAsia="仿宋_GB2312" w:cs="仿宋_GB2312"/>
          <w:szCs w:val="21"/>
          <w:u w:val="single"/>
        </w:rPr>
        <w:t xml:space="preserve">此处填写产品或钢材名称） </w:t>
      </w:r>
      <w:r>
        <w:rPr>
          <w:rFonts w:hint="eastAsia"/>
          <w:sz w:val="24"/>
          <w:szCs w:val="20"/>
        </w:rPr>
        <w:t>应按合同有关规定进行包装，如因包装不善所产生的缺损，供方在确保交货期的前提下负责更换及补供，并承担因此而发生的费用。</w:t>
      </w:r>
    </w:p>
    <w:p w14:paraId="30BE8A3A">
      <w:pPr>
        <w:spacing w:line="440" w:lineRule="exact"/>
        <w:ind w:firstLine="480" w:firstLineChars="200"/>
        <w:rPr>
          <w:sz w:val="24"/>
          <w:szCs w:val="20"/>
        </w:rPr>
      </w:pPr>
      <w:r>
        <w:rPr>
          <w:rFonts w:hint="eastAsia"/>
          <w:sz w:val="24"/>
          <w:szCs w:val="20"/>
        </w:rPr>
        <w:t>（六）供方应按合同规定的交货期交货，若因运输途中造成</w:t>
      </w:r>
      <w:r>
        <w:rPr>
          <w:rFonts w:hint="eastAsia"/>
          <w:sz w:val="24"/>
          <w:szCs w:val="20"/>
          <w:u w:val="single"/>
        </w:rPr>
        <w:t>产品</w:t>
      </w:r>
      <w:r>
        <w:rPr>
          <w:rFonts w:hint="eastAsia"/>
          <w:sz w:val="24"/>
          <w:szCs w:val="20"/>
        </w:rPr>
        <w:t>缺损时，供方应及时増供缺损件</w:t>
      </w:r>
      <w:r>
        <w:rPr>
          <w:rFonts w:hint="eastAsia"/>
          <w:sz w:val="24"/>
        </w:rPr>
        <w:t>，且交货期不予顺延。</w:t>
      </w:r>
    </w:p>
    <w:p w14:paraId="474FEBF4">
      <w:pPr>
        <w:spacing w:line="440" w:lineRule="exact"/>
        <w:ind w:firstLine="480" w:firstLineChars="200"/>
        <w:rPr>
          <w:sz w:val="24"/>
          <w:szCs w:val="20"/>
        </w:rPr>
      </w:pPr>
      <w:r>
        <w:rPr>
          <w:rFonts w:hint="eastAsia"/>
          <w:sz w:val="24"/>
          <w:szCs w:val="20"/>
        </w:rPr>
        <w:t>（七）本合同质量保证期限为：</w:t>
      </w:r>
      <w:r>
        <w:rPr>
          <w:rFonts w:hint="eastAsia" w:ascii="Arial" w:hAnsi="Arial" w:cs="Arial"/>
          <w:sz w:val="24"/>
          <w:szCs w:val="20"/>
        </w:rPr>
        <w:t>全部钢材安装调试验收合格且正常运行</w:t>
      </w:r>
      <w:r>
        <w:rPr>
          <w:rFonts w:ascii="Arial" w:hAnsi="Arial" w:cs="Arial"/>
          <w:sz w:val="24"/>
          <w:szCs w:val="20"/>
        </w:rPr>
        <w:t>168</w:t>
      </w:r>
      <w:r>
        <w:rPr>
          <w:rFonts w:hint="eastAsia" w:ascii="Arial" w:hAnsi="Arial" w:cs="Arial"/>
          <w:sz w:val="24"/>
          <w:szCs w:val="20"/>
        </w:rPr>
        <w:t>小时</w:t>
      </w:r>
      <w:r>
        <w:rPr>
          <w:rFonts w:hint="eastAsia"/>
          <w:sz w:val="24"/>
        </w:rPr>
        <w:t>经需方验收合格</w:t>
      </w:r>
      <w:r>
        <w:rPr>
          <w:rFonts w:hint="eastAsia" w:ascii="Arial" w:hAnsi="Arial" w:cs="Arial"/>
          <w:sz w:val="24"/>
          <w:szCs w:val="20"/>
        </w:rPr>
        <w:t>后</w:t>
      </w:r>
      <w:r>
        <w:rPr>
          <w:rFonts w:ascii="Arial" w:hAnsi="Arial" w:cs="Arial"/>
          <w:sz w:val="24"/>
          <w:szCs w:val="20"/>
        </w:rPr>
        <w:t>12</w:t>
      </w:r>
      <w:r>
        <w:rPr>
          <w:rFonts w:hint="eastAsia" w:ascii="Arial" w:hAnsi="Arial" w:cs="Arial"/>
          <w:sz w:val="24"/>
          <w:szCs w:val="20"/>
        </w:rPr>
        <w:t>个月或货到需方现场经需方初验合格后</w:t>
      </w:r>
      <w:r>
        <w:rPr>
          <w:rFonts w:ascii="Arial" w:hAnsi="Arial" w:cs="Arial"/>
          <w:sz w:val="24"/>
          <w:szCs w:val="20"/>
        </w:rPr>
        <w:t>18</w:t>
      </w:r>
      <w:r>
        <w:rPr>
          <w:rFonts w:hint="eastAsia" w:ascii="Arial" w:hAnsi="Arial" w:cs="Arial"/>
          <w:sz w:val="24"/>
          <w:szCs w:val="20"/>
        </w:rPr>
        <w:t>个月内</w:t>
      </w:r>
      <w:r>
        <w:rPr>
          <w:rFonts w:ascii="Arial" w:hAnsi="Arial" w:cs="Arial"/>
          <w:sz w:val="24"/>
          <w:szCs w:val="20"/>
        </w:rPr>
        <w:t>[</w:t>
      </w:r>
      <w:r>
        <w:rPr>
          <w:rFonts w:hint="eastAsia" w:ascii="Arial" w:hAnsi="Arial" w:cs="Arial"/>
          <w:sz w:val="24"/>
          <w:szCs w:val="20"/>
        </w:rPr>
        <w:t>两者以先到为准</w:t>
      </w:r>
      <w:r>
        <w:rPr>
          <w:rFonts w:ascii="Arial" w:hAnsi="Arial" w:cs="Arial"/>
          <w:sz w:val="24"/>
          <w:szCs w:val="20"/>
        </w:rPr>
        <w:t>]</w:t>
      </w:r>
      <w:r>
        <w:rPr>
          <w:rFonts w:hint="eastAsia"/>
          <w:sz w:val="24"/>
          <w:szCs w:val="20"/>
        </w:rPr>
        <w:t>。在质保期内，供方对钢材质量实行“三包”，即包修、包换、包退，费用由供方承担。</w:t>
      </w:r>
    </w:p>
    <w:p w14:paraId="0C99779B">
      <w:pPr>
        <w:spacing w:line="440" w:lineRule="exact"/>
        <w:ind w:left="1" w:firstLine="480" w:firstLineChars="200"/>
        <w:rPr>
          <w:sz w:val="24"/>
          <w:szCs w:val="20"/>
        </w:rPr>
      </w:pPr>
      <w:r>
        <w:rPr>
          <w:rFonts w:hint="eastAsia"/>
          <w:sz w:val="24"/>
          <w:szCs w:val="20"/>
        </w:rPr>
        <w:t>（八）货物交付（指供方将全部货物运到需方指定现场初验全部合格并经安装调试完毕正常安全运行</w:t>
      </w:r>
      <w:r>
        <w:rPr>
          <w:sz w:val="24"/>
          <w:szCs w:val="20"/>
        </w:rPr>
        <w:t>168</w:t>
      </w:r>
      <w:r>
        <w:rPr>
          <w:rFonts w:hint="eastAsia"/>
          <w:sz w:val="24"/>
          <w:szCs w:val="20"/>
        </w:rPr>
        <w:t>小时全部验收合格后，视为交付）给需方前的保险由供方负责，保险范围应包括但不限于供方装运的全部货物及运输过程中的第三者责任险。如交付给需方前发生与本合同有关的一切货物、设施损失损坏及人员伤亡等事故，责任由供方承担。</w:t>
      </w:r>
    </w:p>
    <w:p w14:paraId="0A404A9E">
      <w:pPr>
        <w:spacing w:line="360" w:lineRule="auto"/>
        <w:ind w:firstLine="480" w:firstLineChars="200"/>
        <w:rPr>
          <w:sz w:val="24"/>
          <w:szCs w:val="20"/>
        </w:rPr>
      </w:pPr>
      <w:r>
        <w:rPr>
          <w:rFonts w:hint="eastAsia"/>
          <w:sz w:val="24"/>
          <w:szCs w:val="20"/>
        </w:rPr>
        <w:t>（九）与本合同有关的一切税费均由供方负担。</w:t>
      </w:r>
    </w:p>
    <w:p w14:paraId="004024E6">
      <w:pPr>
        <w:spacing w:line="440" w:lineRule="exact"/>
        <w:ind w:firstLine="482" w:firstLineChars="200"/>
        <w:rPr>
          <w:b/>
          <w:sz w:val="24"/>
          <w:szCs w:val="20"/>
        </w:rPr>
      </w:pPr>
      <w:r>
        <w:rPr>
          <w:rFonts w:hint="eastAsia"/>
          <w:b/>
          <w:sz w:val="24"/>
          <w:szCs w:val="20"/>
        </w:rPr>
        <w:t>八、钢材验收：</w:t>
      </w:r>
    </w:p>
    <w:p w14:paraId="01D7A9DF">
      <w:pPr>
        <w:adjustRightInd w:val="0"/>
        <w:snapToGrid w:val="0"/>
        <w:spacing w:line="360" w:lineRule="auto"/>
        <w:ind w:firstLine="480" w:firstLineChars="200"/>
        <w:rPr>
          <w:sz w:val="24"/>
          <w:szCs w:val="20"/>
        </w:rPr>
      </w:pPr>
      <w:r>
        <w:rPr>
          <w:rFonts w:hint="eastAsia"/>
          <w:sz w:val="24"/>
          <w:szCs w:val="20"/>
        </w:rPr>
        <w:t xml:space="preserve">  （一）为确保本合同</w:t>
      </w:r>
      <w:r>
        <w:rPr>
          <w:rFonts w:hint="eastAsia" w:ascii="仿宋_GB2312" w:eastAsia="仿宋_GB2312" w:cs="仿宋_GB2312"/>
          <w:sz w:val="24"/>
          <w:szCs w:val="20"/>
          <w:u w:val="single"/>
        </w:rPr>
        <w:t>（</w:t>
      </w:r>
      <w:r>
        <w:rPr>
          <w:rFonts w:hint="eastAsia" w:ascii="仿宋_GB2312" w:eastAsia="仿宋_GB2312" w:cs="仿宋_GB2312"/>
          <w:szCs w:val="21"/>
          <w:u w:val="single"/>
        </w:rPr>
        <w:t xml:space="preserve">此处填写产品或钢材名称） </w:t>
      </w:r>
      <w:r>
        <w:rPr>
          <w:rFonts w:hint="eastAsia"/>
          <w:sz w:val="24"/>
          <w:szCs w:val="20"/>
        </w:rPr>
        <w:t>的质量、性能及成套性，出厂前须按国家的有关标准和规定进行严格的检查或试验（需方有权参与出厂检验），确保钢材符合合同的要求。供方应保证产品是全新、未使用过的，完全符合合同规定的质量、规格和性能的要求，所提供的产品不侵犯任何第三方专利权且保证任何第三方不得对货物主张任何权利，如发生此类纠纷，由供方承担一切责任。给需方方造成损失的，还应当负责赔偿。供方并保证其产品经正确安装、正常运转和保养在其使用寿命内应具有良好的性能，如在产品的合格使用期内因产品的质量问题造成的财产损失和安全问题均由供方承担责任，给第三人和需方造成损失、损害的，供方应当承担一切法律责任和赔偿责任。</w:t>
      </w:r>
    </w:p>
    <w:p w14:paraId="6C71AAC4">
      <w:pPr>
        <w:spacing w:line="440" w:lineRule="exact"/>
        <w:ind w:firstLine="480" w:firstLineChars="200"/>
        <w:rPr>
          <w:sz w:val="24"/>
          <w:szCs w:val="20"/>
        </w:rPr>
      </w:pPr>
      <w:r>
        <w:rPr>
          <w:rFonts w:hint="eastAsia"/>
          <w:sz w:val="24"/>
          <w:szCs w:val="20"/>
        </w:rPr>
        <w:t>（二）初步检验为开箱检验，开箱检验包括对产品的型号规格、尺寸、数量、          外观质量、出厂日期、随机抽样检验产品质量等方面的检验，且开箱检验合格不代表需方对产品内在质量瑕疵的认可,初步检验合格后,货物的保管责任及货物的损坏或缺失等风险仍由供方承担。</w:t>
      </w:r>
    </w:p>
    <w:p w14:paraId="10E2BD77">
      <w:pPr>
        <w:spacing w:line="440" w:lineRule="exact"/>
        <w:ind w:hanging="1"/>
        <w:rPr>
          <w:sz w:val="24"/>
          <w:szCs w:val="20"/>
        </w:rPr>
      </w:pPr>
      <w:r>
        <w:rPr>
          <w:rFonts w:hint="eastAsia"/>
          <w:sz w:val="24"/>
          <w:szCs w:val="20"/>
        </w:rPr>
        <w:t>启封、开箱初步检验时，需方应提前通知供方，供方得到通知后应在3天内到达现场。双方共同开箱检验，并做好检验记录。如供方未在规定时间到达现场，需方可单独开箱清点，缺损件应由供方负责。需方的检验确认并不免除供方因提供的钢材质量瑕疵而承担的责任。若供方提供的货物不符合本合同约定，需方有权要求供方提供符合合同约定的货物，且交货时间不予顺延。</w:t>
      </w:r>
    </w:p>
    <w:p w14:paraId="78DB8467">
      <w:pPr>
        <w:spacing w:line="440" w:lineRule="exact"/>
        <w:ind w:left="1" w:hanging="1"/>
        <w:rPr>
          <w:sz w:val="24"/>
          <w:szCs w:val="20"/>
        </w:rPr>
      </w:pPr>
      <w:r>
        <w:rPr>
          <w:rFonts w:hint="eastAsia"/>
          <w:sz w:val="24"/>
          <w:szCs w:val="20"/>
        </w:rPr>
        <w:t xml:space="preserve">    （三）需方有权在本合同钢材质保期内对本合同钢材质量提出异议。</w:t>
      </w:r>
    </w:p>
    <w:p w14:paraId="7A4C8A6A">
      <w:pPr>
        <w:spacing w:line="440" w:lineRule="exact"/>
        <w:ind w:left="1" w:firstLine="361" w:firstLineChars="150"/>
        <w:rPr>
          <w:b/>
          <w:sz w:val="24"/>
          <w:szCs w:val="20"/>
        </w:rPr>
      </w:pPr>
      <w:r>
        <w:rPr>
          <w:rFonts w:hint="eastAsia"/>
          <w:b/>
          <w:sz w:val="24"/>
          <w:szCs w:val="20"/>
        </w:rPr>
        <w:t>九、包装要求：</w:t>
      </w:r>
    </w:p>
    <w:p w14:paraId="7FCD3FB5">
      <w:pPr>
        <w:spacing w:line="440" w:lineRule="exact"/>
        <w:ind w:firstLine="480" w:firstLineChars="200"/>
        <w:rPr>
          <w:sz w:val="24"/>
          <w:szCs w:val="20"/>
        </w:rPr>
      </w:pPr>
      <w:r>
        <w:rPr>
          <w:rFonts w:hint="eastAsia"/>
          <w:sz w:val="24"/>
          <w:szCs w:val="20"/>
        </w:rPr>
        <w:t>（一）供方按国家有关规定切实做好产品的包装，应标明收货单位、到站名称、箱号、毛重、外形尺寸等，如有特殊要求应标明记号。</w:t>
      </w:r>
    </w:p>
    <w:p w14:paraId="53E774C0">
      <w:pPr>
        <w:spacing w:line="440" w:lineRule="exact"/>
        <w:ind w:firstLine="480" w:firstLineChars="200"/>
        <w:rPr>
          <w:sz w:val="24"/>
          <w:szCs w:val="20"/>
        </w:rPr>
      </w:pPr>
      <w:r>
        <w:rPr>
          <w:rFonts w:hint="eastAsia" w:cs="Arial"/>
          <w:sz w:val="24"/>
          <w:szCs w:val="20"/>
        </w:rPr>
        <w:t>（二）供方在装箱时应有严格按照装箱清单装箱。</w:t>
      </w:r>
    </w:p>
    <w:p w14:paraId="0468836D">
      <w:pPr>
        <w:spacing w:line="440" w:lineRule="exact"/>
        <w:ind w:left="1" w:hanging="1"/>
        <w:rPr>
          <w:sz w:val="24"/>
          <w:szCs w:val="20"/>
        </w:rPr>
      </w:pPr>
      <w:r>
        <w:rPr>
          <w:rFonts w:hint="eastAsia"/>
          <w:sz w:val="24"/>
          <w:szCs w:val="20"/>
        </w:rPr>
        <w:t xml:space="preserve">    （三）包装标准：</w:t>
      </w:r>
    </w:p>
    <w:p w14:paraId="60AEFAE6">
      <w:pPr>
        <w:spacing w:line="440" w:lineRule="exact"/>
        <w:ind w:left="1" w:hanging="1"/>
        <w:rPr>
          <w:sz w:val="24"/>
          <w:szCs w:val="20"/>
        </w:rPr>
      </w:pPr>
      <w:r>
        <w:rPr>
          <w:rFonts w:hint="eastAsia"/>
          <w:sz w:val="24"/>
          <w:szCs w:val="20"/>
        </w:rPr>
        <w:t xml:space="preserve">      按照技术条件标准进行包装。</w:t>
      </w:r>
    </w:p>
    <w:p w14:paraId="58DE6CE0">
      <w:pPr>
        <w:spacing w:line="440" w:lineRule="exact"/>
        <w:ind w:left="1" w:firstLine="361" w:firstLineChars="150"/>
        <w:rPr>
          <w:b/>
          <w:sz w:val="24"/>
          <w:szCs w:val="20"/>
        </w:rPr>
      </w:pPr>
      <w:r>
        <w:rPr>
          <w:rFonts w:hint="eastAsia"/>
          <w:b/>
          <w:sz w:val="24"/>
          <w:szCs w:val="20"/>
        </w:rPr>
        <w:t>十、违约责任：</w:t>
      </w:r>
    </w:p>
    <w:p w14:paraId="5EA25C05">
      <w:pPr>
        <w:spacing w:line="440" w:lineRule="exact"/>
        <w:ind w:left="1" w:hanging="1"/>
        <w:rPr>
          <w:sz w:val="24"/>
          <w:szCs w:val="20"/>
        </w:rPr>
      </w:pPr>
      <w:r>
        <w:rPr>
          <w:rFonts w:hint="eastAsia"/>
          <w:sz w:val="24"/>
          <w:szCs w:val="20"/>
        </w:rPr>
        <w:t xml:space="preserve">    （一）供方应按本合同按期交付全部产品，如因供方原因造成产品延迟交付，每延迟一天，供方按每天（</w:t>
      </w:r>
      <w:r>
        <w:rPr>
          <w:rFonts w:hint="eastAsia"/>
          <w:sz w:val="24"/>
          <w:szCs w:val="20"/>
          <w:u w:val="single"/>
        </w:rPr>
        <w:t xml:space="preserve"> 此处填写金额为：</w:t>
      </w:r>
      <w:r>
        <w:rPr>
          <w:rFonts w:hint="eastAsia"/>
          <w:szCs w:val="21"/>
          <w:u w:val="single"/>
        </w:rPr>
        <w:t>合同总价的1%）</w:t>
      </w:r>
      <w:r>
        <w:rPr>
          <w:rFonts w:hint="eastAsia"/>
          <w:sz w:val="24"/>
        </w:rPr>
        <w:t>赔偿需方损失</w:t>
      </w:r>
      <w:r>
        <w:rPr>
          <w:rFonts w:hint="eastAsia"/>
          <w:sz w:val="24"/>
          <w:szCs w:val="20"/>
        </w:rPr>
        <w:t>。如供方延迟交付超过</w:t>
      </w:r>
      <w:r>
        <w:rPr>
          <w:sz w:val="24"/>
          <w:szCs w:val="20"/>
        </w:rPr>
        <w:t>20</w:t>
      </w:r>
      <w:r>
        <w:rPr>
          <w:rFonts w:hint="eastAsia"/>
          <w:sz w:val="24"/>
          <w:szCs w:val="20"/>
        </w:rPr>
        <w:t>天，需方有权解除合同，供方应退还需方已支付的</w:t>
      </w:r>
      <w:r>
        <w:rPr>
          <w:rFonts w:hint="eastAsia"/>
          <w:sz w:val="24"/>
        </w:rPr>
        <w:t>全部款项</w:t>
      </w:r>
      <w:r>
        <w:rPr>
          <w:rFonts w:hint="eastAsia"/>
          <w:sz w:val="24"/>
          <w:szCs w:val="20"/>
        </w:rPr>
        <w:t>并按合同总价款的</w:t>
      </w:r>
      <w:r>
        <w:rPr>
          <w:sz w:val="24"/>
          <w:szCs w:val="20"/>
        </w:rPr>
        <w:t>20%</w:t>
      </w:r>
      <w:r>
        <w:rPr>
          <w:rFonts w:hint="eastAsia"/>
          <w:sz w:val="24"/>
          <w:szCs w:val="20"/>
        </w:rPr>
        <w:t>承担违约责任。</w:t>
      </w:r>
      <w:r>
        <w:rPr>
          <w:rFonts w:hint="eastAsia" w:ascii="Arial" w:hAnsi="Arial" w:cs="Arial"/>
          <w:sz w:val="24"/>
          <w:szCs w:val="20"/>
        </w:rPr>
        <w:t>如违约金不能弥补给需方造成的经济损失，供方还应继续赔偿需方经济损失</w:t>
      </w:r>
      <w:r>
        <w:rPr>
          <w:rFonts w:hint="eastAsia"/>
          <w:sz w:val="24"/>
          <w:szCs w:val="20"/>
        </w:rPr>
        <w:t>。如发生不可抗力，供方应当立刻通知需方。如延期30天，经双方协商无效，需方有权解除合同，供方应返还需方已支付的全部款项，</w:t>
      </w:r>
      <w:r>
        <w:rPr>
          <w:rFonts w:hint="eastAsia" w:cs="Arial"/>
          <w:sz w:val="24"/>
          <w:szCs w:val="20"/>
        </w:rPr>
        <w:t>并承担已付合同款项的利息（按银行同期贷款利息计算）</w:t>
      </w:r>
      <w:r>
        <w:rPr>
          <w:rFonts w:hint="eastAsia"/>
          <w:sz w:val="24"/>
          <w:szCs w:val="20"/>
        </w:rPr>
        <w:t>。</w:t>
      </w:r>
    </w:p>
    <w:p w14:paraId="2FB58509">
      <w:pPr>
        <w:spacing w:line="440" w:lineRule="exact"/>
        <w:ind w:left="1" w:hanging="1"/>
        <w:rPr>
          <w:sz w:val="24"/>
          <w:szCs w:val="20"/>
        </w:rPr>
      </w:pPr>
      <w:r>
        <w:rPr>
          <w:rFonts w:hint="eastAsia"/>
          <w:sz w:val="24"/>
          <w:szCs w:val="20"/>
        </w:rPr>
        <w:t xml:space="preserve">    （二）</w:t>
      </w:r>
      <w:r>
        <w:rPr>
          <w:rFonts w:hint="eastAsia"/>
          <w:sz w:val="24"/>
        </w:rPr>
        <w:t>在质量保证期内</w:t>
      </w:r>
      <w:r>
        <w:rPr>
          <w:rFonts w:hint="eastAsia"/>
          <w:sz w:val="24"/>
          <w:szCs w:val="20"/>
        </w:rPr>
        <w:t xml:space="preserve">，在外部条件满足的情况下，其运行指标达不到规定技术要求，扣除质保金。一项以上（含一项）运行指标超过技术协议规定的最大偏离值，供方免费检修整改并赔偿全部经济损失。  </w:t>
      </w:r>
    </w:p>
    <w:p w14:paraId="65A8C0D9">
      <w:pPr>
        <w:spacing w:line="440" w:lineRule="exact"/>
        <w:ind w:left="1" w:firstLine="480" w:firstLineChars="200"/>
        <w:rPr>
          <w:sz w:val="24"/>
          <w:szCs w:val="20"/>
        </w:rPr>
      </w:pPr>
      <w:r>
        <w:rPr>
          <w:rFonts w:hint="eastAsia"/>
          <w:sz w:val="24"/>
          <w:szCs w:val="20"/>
        </w:rPr>
        <w:t>（三）供方每延期一天支付履约保证金的，按合同总价的0.6%向需方支付违约金，如超过</w:t>
      </w:r>
      <w:r>
        <w:rPr>
          <w:rFonts w:hint="eastAsia"/>
          <w:sz w:val="24"/>
          <w:szCs w:val="20"/>
          <w:u w:val="single"/>
        </w:rPr>
        <w:t>（此处填写：不超过交货期三分之一的天数）</w:t>
      </w:r>
      <w:r>
        <w:rPr>
          <w:rFonts w:hint="eastAsia"/>
          <w:sz w:val="24"/>
          <w:szCs w:val="20"/>
        </w:rPr>
        <w:t>日，需方有权解除合同，供方向需方支付合同价款10%的违约金并且供方赔偿需方的损失。</w:t>
      </w:r>
    </w:p>
    <w:p w14:paraId="56048ACF">
      <w:pPr>
        <w:spacing w:line="440" w:lineRule="exact"/>
        <w:ind w:left="1" w:hanging="1"/>
        <w:rPr>
          <w:sz w:val="24"/>
          <w:szCs w:val="20"/>
        </w:rPr>
      </w:pPr>
      <w:r>
        <w:rPr>
          <w:rFonts w:hint="eastAsia"/>
          <w:sz w:val="24"/>
          <w:szCs w:val="20"/>
        </w:rPr>
        <w:t>（四）供方不能履行其在本合同项下任何一项义务的情况下，即构成违约，需方方有权从履约保证金中得到补偿。</w:t>
      </w:r>
    </w:p>
    <w:p w14:paraId="374BAD8D">
      <w:pPr>
        <w:spacing w:line="440" w:lineRule="exact"/>
        <w:ind w:left="1" w:hanging="1"/>
        <w:rPr>
          <w:sz w:val="24"/>
          <w:szCs w:val="20"/>
        </w:rPr>
      </w:pPr>
    </w:p>
    <w:p w14:paraId="4807FCB1">
      <w:pPr>
        <w:spacing w:line="440" w:lineRule="exact"/>
        <w:ind w:left="1" w:hanging="1"/>
        <w:rPr>
          <w:sz w:val="24"/>
          <w:szCs w:val="20"/>
        </w:rPr>
      </w:pPr>
      <w:r>
        <w:rPr>
          <w:rFonts w:hint="eastAsia"/>
          <w:sz w:val="24"/>
          <w:szCs w:val="20"/>
        </w:rPr>
        <w:t>（五）合同的任何一方没有履行或无故擅自更改本合同内容，应承担其相应违约责任；如因不可抗力致使合同任何一方不能履行或部分不能履行本合同有关条款方面产生的纠纷，</w:t>
      </w:r>
      <w:r>
        <w:rPr>
          <w:rFonts w:hint="eastAsia" w:cs="Arial"/>
          <w:sz w:val="24"/>
          <w:szCs w:val="20"/>
        </w:rPr>
        <w:t>双方在本合同中未有约定的，</w:t>
      </w:r>
      <w:r>
        <w:rPr>
          <w:rFonts w:hint="eastAsia"/>
          <w:sz w:val="24"/>
          <w:szCs w:val="20"/>
        </w:rPr>
        <w:t>均按《中华人民共和国民法典》有关规定执行。</w:t>
      </w:r>
    </w:p>
    <w:p w14:paraId="4C8E2604">
      <w:pPr>
        <w:spacing w:line="440" w:lineRule="exact"/>
        <w:ind w:firstLine="482" w:firstLineChars="200"/>
        <w:rPr>
          <w:b/>
          <w:sz w:val="24"/>
          <w:szCs w:val="20"/>
        </w:rPr>
      </w:pPr>
      <w:r>
        <w:rPr>
          <w:rFonts w:hint="eastAsia"/>
          <w:b/>
          <w:sz w:val="24"/>
          <w:szCs w:val="20"/>
        </w:rPr>
        <w:t>十一、合同修改：</w:t>
      </w:r>
    </w:p>
    <w:p w14:paraId="047AD815">
      <w:pPr>
        <w:spacing w:line="440" w:lineRule="exact"/>
        <w:ind w:firstLine="480" w:firstLineChars="200"/>
        <w:rPr>
          <w:sz w:val="24"/>
          <w:szCs w:val="20"/>
        </w:rPr>
      </w:pPr>
      <w:r>
        <w:rPr>
          <w:rFonts w:hint="eastAsia"/>
          <w:sz w:val="24"/>
          <w:szCs w:val="20"/>
        </w:rPr>
        <w:t>供、需方对合同正文、附件中的技术协议或其它附件条文需进行修改补充时，在协商一致后，签署补充协议书，合同双方</w:t>
      </w:r>
      <w:r>
        <w:rPr>
          <w:rFonts w:hint="eastAsia"/>
          <w:sz w:val="24"/>
        </w:rPr>
        <w:t>法定代表人或</w:t>
      </w:r>
      <w:r>
        <w:rPr>
          <w:rFonts w:hint="eastAsia"/>
          <w:sz w:val="24"/>
          <w:szCs w:val="20"/>
        </w:rPr>
        <w:t>委托代理人签字并加盖单位印章后即为生效。</w:t>
      </w:r>
    </w:p>
    <w:p w14:paraId="605FEB49">
      <w:pPr>
        <w:spacing w:line="440" w:lineRule="exact"/>
        <w:ind w:left="2" w:firstLine="482" w:firstLineChars="200"/>
        <w:rPr>
          <w:b/>
          <w:sz w:val="24"/>
          <w:szCs w:val="20"/>
        </w:rPr>
      </w:pPr>
      <w:r>
        <w:rPr>
          <w:rFonts w:hint="eastAsia"/>
          <w:b/>
          <w:sz w:val="24"/>
          <w:szCs w:val="20"/>
        </w:rPr>
        <w:t>十二、合同生效及其它：</w:t>
      </w:r>
    </w:p>
    <w:p w14:paraId="10DE8E63">
      <w:pPr>
        <w:spacing w:line="440" w:lineRule="exact"/>
        <w:ind w:firstLine="480" w:firstLineChars="200"/>
        <w:rPr>
          <w:sz w:val="24"/>
          <w:szCs w:val="20"/>
        </w:rPr>
      </w:pPr>
      <w:r>
        <w:rPr>
          <w:rFonts w:hint="eastAsia"/>
          <w:sz w:val="24"/>
          <w:szCs w:val="20"/>
        </w:rPr>
        <w:t>（一）本合同及合同附件经需、供方法定代表人或委托代理人签字并加盖单位公章或单位合同专用章后即为生效。</w:t>
      </w:r>
    </w:p>
    <w:p w14:paraId="79898798">
      <w:pPr>
        <w:spacing w:line="440" w:lineRule="exact"/>
        <w:ind w:left="477" w:leftChars="227"/>
        <w:rPr>
          <w:sz w:val="24"/>
          <w:szCs w:val="20"/>
        </w:rPr>
      </w:pPr>
      <w:r>
        <w:rPr>
          <w:rFonts w:hint="eastAsia"/>
          <w:sz w:val="24"/>
          <w:szCs w:val="20"/>
        </w:rPr>
        <w:t>（二）本合同正文一式陆份，需方执肆份，供方执贰份。</w:t>
      </w:r>
    </w:p>
    <w:p w14:paraId="403AFF82">
      <w:pPr>
        <w:spacing w:line="560" w:lineRule="exact"/>
        <w:ind w:left="477" w:leftChars="227"/>
        <w:rPr>
          <w:sz w:val="24"/>
          <w:szCs w:val="20"/>
        </w:rPr>
      </w:pPr>
      <w:r>
        <w:rPr>
          <w:rFonts w:hint="eastAsia"/>
          <w:sz w:val="24"/>
          <w:szCs w:val="20"/>
        </w:rPr>
        <w:t>（三）供、需双方在履行本合同的过程中，如发生争议，应通过友好协商解决，协商不成时，向需方</w:t>
      </w:r>
      <w:r>
        <w:rPr>
          <w:rFonts w:hint="eastAsia"/>
          <w:sz w:val="24"/>
          <w:szCs w:val="20"/>
          <w:u w:val="single"/>
        </w:rPr>
        <w:t>江苏苏盐井神股份有限公司</w:t>
      </w:r>
      <w:r>
        <w:rPr>
          <w:rFonts w:hint="eastAsia"/>
          <w:sz w:val="24"/>
          <w:szCs w:val="20"/>
        </w:rPr>
        <w:t>所在地人民法院起诉。</w:t>
      </w:r>
    </w:p>
    <w:p w14:paraId="1E943F2B">
      <w:pPr>
        <w:spacing w:line="440" w:lineRule="exact"/>
        <w:ind w:firstLine="424" w:firstLineChars="177"/>
        <w:rPr>
          <w:sz w:val="24"/>
        </w:rPr>
      </w:pPr>
      <w:r>
        <w:rPr>
          <w:rFonts w:hint="eastAsia"/>
          <w:sz w:val="24"/>
        </w:rPr>
        <w:t>（四）本合同货物在运输、卸货过程中的一切安全责任由供方承担；</w:t>
      </w:r>
    </w:p>
    <w:p w14:paraId="07D4EAF8">
      <w:pPr>
        <w:pStyle w:val="15"/>
        <w:jc w:val="both"/>
        <w:rPr>
          <w:b w:val="0"/>
          <w:bCs w:val="0"/>
        </w:rPr>
        <w:sectPr>
          <w:footerReference r:id="rId3" w:type="default"/>
          <w:pgSz w:w="12240" w:h="15840"/>
          <w:pgMar w:top="1400" w:right="1720" w:bottom="1120" w:left="1720" w:header="0" w:footer="921" w:gutter="0"/>
          <w:cols w:space="720" w:num="1"/>
        </w:sectPr>
      </w:pPr>
      <w:r>
        <w:rPr>
          <w:rFonts w:hint="eastAsia" w:ascii="Times New Roman" w:hAnsi="Times New Roman"/>
          <w:sz w:val="24"/>
          <w:szCs w:val="24"/>
        </w:rPr>
        <w:t>（五）本合同签订后按买受人生产实际需要量，根据本合同单价采购和入账。</w:t>
      </w:r>
    </w:p>
    <w:p w14:paraId="427E1F6B">
      <w:pPr>
        <w:pStyle w:val="6"/>
        <w:rPr>
          <w:rFonts w:ascii="仿宋" w:hAnsi="仿宋" w:eastAsia="仿宋" w:cs="仿宋"/>
          <w:b/>
          <w:bCs/>
          <w:sz w:val="28"/>
          <w:szCs w:val="28"/>
        </w:rPr>
      </w:pPr>
    </w:p>
    <w:p w14:paraId="4EE792B0">
      <w:pPr>
        <w:pStyle w:val="6"/>
        <w:rPr>
          <w:rFonts w:ascii="仿宋" w:hAnsi="仿宋" w:eastAsia="仿宋" w:cs="仿宋"/>
          <w:b/>
          <w:bCs/>
          <w:sz w:val="28"/>
          <w:szCs w:val="28"/>
        </w:rPr>
      </w:pPr>
    </w:p>
    <w:p w14:paraId="495F5F4E">
      <w:pPr>
        <w:pStyle w:val="6"/>
        <w:rPr>
          <w:rFonts w:ascii="仿宋" w:hAnsi="仿宋" w:eastAsia="仿宋" w:cs="仿宋"/>
          <w:b/>
          <w:bCs/>
          <w:sz w:val="28"/>
          <w:szCs w:val="28"/>
        </w:rPr>
      </w:pPr>
    </w:p>
    <w:p w14:paraId="4CCEA258">
      <w:pPr>
        <w:pStyle w:val="6"/>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7072FE5C">
      <w:pPr>
        <w:autoSpaceDE w:val="0"/>
        <w:autoSpaceDN w:val="0"/>
        <w:jc w:val="center"/>
        <w:rPr>
          <w:sz w:val="44"/>
          <w:szCs w:val="44"/>
        </w:rPr>
      </w:pPr>
      <w:r>
        <w:rPr>
          <w:rFonts w:hint="eastAsia"/>
          <w:sz w:val="44"/>
          <w:szCs w:val="44"/>
        </w:rPr>
        <w:t>江苏苏盐井神股份有限公司</w:t>
      </w:r>
    </w:p>
    <w:p w14:paraId="4630DB2A">
      <w:pPr>
        <w:autoSpaceDE w:val="0"/>
        <w:autoSpaceDN w:val="0"/>
        <w:jc w:val="center"/>
        <w:rPr>
          <w:spacing w:val="-2"/>
          <w:sz w:val="44"/>
          <w:szCs w:val="44"/>
        </w:rPr>
      </w:pPr>
      <w:r>
        <w:rPr>
          <w:rFonts w:hint="eastAsia"/>
          <w:sz w:val="44"/>
          <w:szCs w:val="44"/>
        </w:rPr>
        <w:t>第二分公司</w:t>
      </w:r>
      <w:r>
        <w:rPr>
          <w:rFonts w:hint="eastAsia"/>
          <w:spacing w:val="-2"/>
          <w:sz w:val="44"/>
          <w:szCs w:val="44"/>
        </w:rPr>
        <w:t xml:space="preserve">无缝钢管（Φ180×10mm </w:t>
      </w:r>
      <w:r>
        <w:rPr>
          <w:rFonts w:hint="eastAsia"/>
          <w:sz w:val="44"/>
          <w:szCs w:val="44"/>
        </w:rPr>
        <w:t>L360Q</w:t>
      </w:r>
      <w:r>
        <w:rPr>
          <w:rFonts w:hint="eastAsia"/>
          <w:spacing w:val="-2"/>
          <w:sz w:val="44"/>
          <w:szCs w:val="44"/>
        </w:rPr>
        <w:t>）</w:t>
      </w:r>
    </w:p>
    <w:p w14:paraId="18ED3CF4">
      <w:pPr>
        <w:autoSpaceDE w:val="0"/>
        <w:autoSpaceDN w:val="0"/>
        <w:jc w:val="center"/>
        <w:rPr>
          <w:sz w:val="44"/>
          <w:szCs w:val="44"/>
        </w:rPr>
      </w:pPr>
      <w:r>
        <w:rPr>
          <w:rFonts w:hint="eastAsia"/>
          <w:spacing w:val="-2"/>
          <w:sz w:val="44"/>
          <w:szCs w:val="44"/>
        </w:rPr>
        <w:t>及相关服务</w:t>
      </w:r>
    </w:p>
    <w:p w14:paraId="28E18A3E">
      <w:pPr>
        <w:autoSpaceDE w:val="0"/>
        <w:autoSpaceDN w:val="0"/>
        <w:rPr>
          <w:sz w:val="44"/>
          <w:szCs w:val="44"/>
        </w:rPr>
      </w:pPr>
    </w:p>
    <w:p w14:paraId="43F08325">
      <w:pPr>
        <w:autoSpaceDE w:val="0"/>
        <w:autoSpaceDN w:val="0"/>
        <w:rPr>
          <w:sz w:val="20"/>
        </w:rPr>
      </w:pPr>
    </w:p>
    <w:p w14:paraId="3BD5D19A">
      <w:pPr>
        <w:autoSpaceDE w:val="0"/>
        <w:autoSpaceDN w:val="0"/>
        <w:rPr>
          <w:sz w:val="20"/>
        </w:rPr>
      </w:pPr>
    </w:p>
    <w:p w14:paraId="4CAEED00">
      <w:pPr>
        <w:autoSpaceDE w:val="0"/>
        <w:autoSpaceDN w:val="0"/>
        <w:rPr>
          <w:sz w:val="20"/>
        </w:rPr>
      </w:pPr>
    </w:p>
    <w:p w14:paraId="490CB2BF">
      <w:pPr>
        <w:autoSpaceDE w:val="0"/>
        <w:autoSpaceDN w:val="0"/>
        <w:rPr>
          <w:sz w:val="20"/>
        </w:rPr>
      </w:pPr>
    </w:p>
    <w:p w14:paraId="64664521">
      <w:pPr>
        <w:autoSpaceDE w:val="0"/>
        <w:autoSpaceDN w:val="0"/>
        <w:rPr>
          <w:sz w:val="20"/>
        </w:rPr>
      </w:pPr>
    </w:p>
    <w:p w14:paraId="7019BF4F">
      <w:pPr>
        <w:autoSpaceDE w:val="0"/>
        <w:autoSpaceDN w:val="0"/>
        <w:rPr>
          <w:sz w:val="20"/>
        </w:rPr>
      </w:pPr>
    </w:p>
    <w:p w14:paraId="248E4B49">
      <w:pPr>
        <w:autoSpaceDE w:val="0"/>
        <w:autoSpaceDN w:val="0"/>
        <w:rPr>
          <w:sz w:val="20"/>
        </w:rPr>
      </w:pPr>
    </w:p>
    <w:p w14:paraId="260543A9">
      <w:pPr>
        <w:autoSpaceDE w:val="0"/>
        <w:autoSpaceDN w:val="0"/>
        <w:rPr>
          <w:sz w:val="20"/>
        </w:rPr>
      </w:pPr>
    </w:p>
    <w:p w14:paraId="358834F2">
      <w:pPr>
        <w:autoSpaceDE w:val="0"/>
        <w:autoSpaceDN w:val="0"/>
        <w:rPr>
          <w:sz w:val="20"/>
        </w:rPr>
      </w:pPr>
    </w:p>
    <w:p w14:paraId="6A13A737">
      <w:pPr>
        <w:autoSpaceDE w:val="0"/>
        <w:autoSpaceDN w:val="0"/>
        <w:rPr>
          <w:sz w:val="20"/>
        </w:rPr>
      </w:pPr>
    </w:p>
    <w:p w14:paraId="7ABC482D">
      <w:pPr>
        <w:autoSpaceDE w:val="0"/>
        <w:autoSpaceDN w:val="0"/>
        <w:rPr>
          <w:sz w:val="20"/>
        </w:rPr>
      </w:pPr>
    </w:p>
    <w:p w14:paraId="297F449D">
      <w:pPr>
        <w:autoSpaceDE w:val="0"/>
        <w:autoSpaceDN w:val="0"/>
        <w:rPr>
          <w:sz w:val="20"/>
        </w:rPr>
      </w:pPr>
    </w:p>
    <w:p w14:paraId="0114C745">
      <w:pPr>
        <w:autoSpaceDE w:val="0"/>
        <w:autoSpaceDN w:val="0"/>
        <w:rPr>
          <w:sz w:val="20"/>
        </w:rPr>
      </w:pPr>
    </w:p>
    <w:p w14:paraId="21CA2D15">
      <w:pPr>
        <w:autoSpaceDE w:val="0"/>
        <w:autoSpaceDN w:val="0"/>
        <w:rPr>
          <w:sz w:val="44"/>
          <w:szCs w:val="44"/>
        </w:rPr>
      </w:pPr>
      <w:r>
        <w:rPr>
          <w:rFonts w:hint="eastAsia"/>
          <w:sz w:val="36"/>
          <w:szCs w:val="36"/>
        </w:rPr>
        <w:t xml:space="preserve">              </w:t>
      </w:r>
      <w:r>
        <w:rPr>
          <w:rFonts w:hint="eastAsia"/>
          <w:sz w:val="44"/>
          <w:szCs w:val="44"/>
        </w:rPr>
        <w:t xml:space="preserve">    </w:t>
      </w:r>
    </w:p>
    <w:p w14:paraId="09DCD875">
      <w:pPr>
        <w:autoSpaceDE w:val="0"/>
        <w:autoSpaceDN w:val="0"/>
        <w:ind w:firstLine="3520" w:firstLineChars="800"/>
        <w:rPr>
          <w:sz w:val="44"/>
          <w:szCs w:val="44"/>
        </w:rPr>
      </w:pPr>
      <w:r>
        <w:rPr>
          <w:rFonts w:hint="eastAsia"/>
          <w:sz w:val="44"/>
          <w:szCs w:val="44"/>
        </w:rPr>
        <w:t xml:space="preserve"> 技术规范书</w:t>
      </w:r>
    </w:p>
    <w:p w14:paraId="29BBFC30">
      <w:pPr>
        <w:autoSpaceDE w:val="0"/>
        <w:autoSpaceDN w:val="0"/>
        <w:rPr>
          <w:sz w:val="20"/>
        </w:rPr>
      </w:pPr>
    </w:p>
    <w:p w14:paraId="45F4578D">
      <w:pPr>
        <w:autoSpaceDE w:val="0"/>
        <w:autoSpaceDN w:val="0"/>
        <w:rPr>
          <w:sz w:val="20"/>
        </w:rPr>
      </w:pPr>
    </w:p>
    <w:p w14:paraId="0EE4F388">
      <w:pPr>
        <w:autoSpaceDE w:val="0"/>
        <w:autoSpaceDN w:val="0"/>
        <w:rPr>
          <w:sz w:val="20"/>
        </w:rPr>
      </w:pPr>
    </w:p>
    <w:p w14:paraId="6ADDC073">
      <w:pPr>
        <w:autoSpaceDE w:val="0"/>
        <w:autoSpaceDN w:val="0"/>
        <w:rPr>
          <w:sz w:val="20"/>
        </w:rPr>
      </w:pPr>
    </w:p>
    <w:p w14:paraId="7E8EAF4B">
      <w:pPr>
        <w:autoSpaceDE w:val="0"/>
        <w:autoSpaceDN w:val="0"/>
        <w:rPr>
          <w:sz w:val="20"/>
        </w:rPr>
      </w:pPr>
    </w:p>
    <w:p w14:paraId="1A5C6755">
      <w:pPr>
        <w:autoSpaceDE w:val="0"/>
        <w:autoSpaceDN w:val="0"/>
        <w:rPr>
          <w:sz w:val="20"/>
        </w:rPr>
      </w:pPr>
    </w:p>
    <w:p w14:paraId="74A4C6E6">
      <w:pPr>
        <w:autoSpaceDE w:val="0"/>
        <w:autoSpaceDN w:val="0"/>
        <w:rPr>
          <w:sz w:val="20"/>
        </w:rPr>
      </w:pPr>
    </w:p>
    <w:p w14:paraId="6FFE41A3">
      <w:pPr>
        <w:autoSpaceDE w:val="0"/>
        <w:autoSpaceDN w:val="0"/>
        <w:rPr>
          <w:sz w:val="20"/>
        </w:rPr>
      </w:pPr>
    </w:p>
    <w:p w14:paraId="5977D918">
      <w:pPr>
        <w:autoSpaceDE w:val="0"/>
        <w:autoSpaceDN w:val="0"/>
        <w:rPr>
          <w:sz w:val="20"/>
        </w:rPr>
      </w:pPr>
    </w:p>
    <w:p w14:paraId="2306BCC6">
      <w:pPr>
        <w:autoSpaceDE w:val="0"/>
        <w:autoSpaceDN w:val="0"/>
        <w:ind w:firstLine="4200" w:firstLineChars="1400"/>
        <w:rPr>
          <w:sz w:val="30"/>
          <w:szCs w:val="30"/>
        </w:rPr>
      </w:pPr>
    </w:p>
    <w:p w14:paraId="2DDF594C">
      <w:pPr>
        <w:autoSpaceDE w:val="0"/>
        <w:autoSpaceDN w:val="0"/>
        <w:ind w:firstLine="4200" w:firstLineChars="1400"/>
        <w:rPr>
          <w:sz w:val="30"/>
          <w:szCs w:val="30"/>
        </w:rPr>
      </w:pPr>
    </w:p>
    <w:p w14:paraId="7BB626AE">
      <w:pPr>
        <w:autoSpaceDE w:val="0"/>
        <w:autoSpaceDN w:val="0"/>
        <w:ind w:firstLine="4200" w:firstLineChars="1400"/>
        <w:rPr>
          <w:sz w:val="30"/>
          <w:szCs w:val="30"/>
        </w:rPr>
      </w:pPr>
    </w:p>
    <w:p w14:paraId="52A6182E">
      <w:pPr>
        <w:autoSpaceDE w:val="0"/>
        <w:autoSpaceDN w:val="0"/>
        <w:ind w:firstLine="4200" w:firstLineChars="1400"/>
        <w:rPr>
          <w:sz w:val="30"/>
          <w:szCs w:val="30"/>
        </w:rPr>
      </w:pPr>
    </w:p>
    <w:p w14:paraId="63DAE34E">
      <w:pPr>
        <w:autoSpaceDE w:val="0"/>
        <w:autoSpaceDN w:val="0"/>
        <w:ind w:firstLine="4200" w:firstLineChars="1400"/>
        <w:rPr>
          <w:sz w:val="30"/>
          <w:szCs w:val="30"/>
        </w:rPr>
      </w:pPr>
    </w:p>
    <w:p w14:paraId="3FF37C02">
      <w:pPr>
        <w:autoSpaceDE w:val="0"/>
        <w:autoSpaceDN w:val="0"/>
        <w:ind w:firstLine="4200" w:firstLineChars="1400"/>
        <w:rPr>
          <w:sz w:val="30"/>
          <w:szCs w:val="30"/>
        </w:rPr>
      </w:pPr>
    </w:p>
    <w:p w14:paraId="7B3DF9A8">
      <w:pPr>
        <w:autoSpaceDE w:val="0"/>
        <w:autoSpaceDN w:val="0"/>
        <w:ind w:firstLine="4200" w:firstLineChars="1400"/>
        <w:rPr>
          <w:sz w:val="30"/>
          <w:szCs w:val="30"/>
        </w:rPr>
      </w:pPr>
    </w:p>
    <w:p w14:paraId="6137173F">
      <w:pPr>
        <w:autoSpaceDE w:val="0"/>
        <w:autoSpaceDN w:val="0"/>
        <w:ind w:firstLine="4200" w:firstLineChars="1400"/>
        <w:rPr>
          <w:sz w:val="30"/>
          <w:szCs w:val="30"/>
        </w:rPr>
      </w:pPr>
      <w:r>
        <w:rPr>
          <w:rFonts w:hint="eastAsia"/>
          <w:sz w:val="30"/>
          <w:szCs w:val="30"/>
        </w:rPr>
        <w:t>2</w:t>
      </w:r>
      <w:r>
        <w:rPr>
          <w:sz w:val="30"/>
          <w:szCs w:val="30"/>
        </w:rPr>
        <w:t>024</w:t>
      </w:r>
      <w:r>
        <w:rPr>
          <w:rFonts w:hint="eastAsia"/>
          <w:sz w:val="30"/>
          <w:szCs w:val="30"/>
        </w:rPr>
        <w:t>年12月</w:t>
      </w:r>
    </w:p>
    <w:p w14:paraId="79BEBC63">
      <w:pPr>
        <w:autoSpaceDE w:val="0"/>
        <w:autoSpaceDN w:val="0"/>
        <w:rPr>
          <w:sz w:val="20"/>
        </w:rPr>
      </w:pPr>
    </w:p>
    <w:p w14:paraId="0183C818">
      <w:pPr>
        <w:autoSpaceDE w:val="0"/>
        <w:autoSpaceDN w:val="0"/>
        <w:rPr>
          <w:sz w:val="20"/>
        </w:rPr>
      </w:pPr>
    </w:p>
    <w:p w14:paraId="64020BD7">
      <w:pPr>
        <w:autoSpaceDE w:val="0"/>
        <w:autoSpaceDN w:val="0"/>
        <w:rPr>
          <w:sz w:val="20"/>
        </w:rPr>
      </w:pPr>
    </w:p>
    <w:p w14:paraId="5B664CE1">
      <w:pPr>
        <w:tabs>
          <w:tab w:val="left" w:pos="698"/>
        </w:tabs>
        <w:autoSpaceDE w:val="0"/>
        <w:autoSpaceDN w:val="0"/>
        <w:spacing w:before="229"/>
        <w:ind w:right="179"/>
        <w:rPr>
          <w:b/>
          <w:spacing w:val="-10"/>
          <w:sz w:val="28"/>
        </w:rPr>
      </w:pPr>
    </w:p>
    <w:p w14:paraId="7643ED21">
      <w:pPr>
        <w:tabs>
          <w:tab w:val="left" w:pos="698"/>
        </w:tabs>
        <w:autoSpaceDE w:val="0"/>
        <w:autoSpaceDN w:val="0"/>
        <w:spacing w:before="229"/>
        <w:ind w:right="179"/>
        <w:jc w:val="center"/>
        <w:rPr>
          <w:b/>
          <w:sz w:val="28"/>
        </w:rPr>
      </w:pPr>
      <w:r>
        <w:rPr>
          <w:b/>
          <w:spacing w:val="-10"/>
          <w:sz w:val="28"/>
        </w:rPr>
        <w:t>目</w:t>
      </w:r>
      <w:r>
        <w:rPr>
          <w:b/>
          <w:sz w:val="28"/>
        </w:rPr>
        <w:tab/>
      </w:r>
      <w:r>
        <w:rPr>
          <w:b/>
          <w:spacing w:val="-10"/>
          <w:sz w:val="28"/>
        </w:rPr>
        <w:t>录</w:t>
      </w:r>
    </w:p>
    <w:p w14:paraId="55D0000E">
      <w:pPr>
        <w:numPr>
          <w:ilvl w:val="0"/>
          <w:numId w:val="2"/>
        </w:numPr>
        <w:tabs>
          <w:tab w:val="left" w:pos="795"/>
          <w:tab w:val="right" w:leader="dot" w:pos="9286"/>
        </w:tabs>
        <w:autoSpaceDE w:val="0"/>
        <w:autoSpaceDN w:val="0"/>
        <w:spacing w:before="666"/>
        <w:ind w:hanging="157"/>
        <w:jc w:val="left"/>
        <w:rPr>
          <w:rFonts w:eastAsia="Times New Roman"/>
          <w:szCs w:val="21"/>
        </w:rPr>
      </w:pPr>
      <w:r>
        <w:rPr>
          <w:szCs w:val="21"/>
        </w:rPr>
        <w:fldChar w:fldCharType="begin"/>
      </w:r>
      <w:r>
        <w:rPr>
          <w:szCs w:val="21"/>
        </w:rPr>
        <w:instrText xml:space="preserve">TOC \o "1-1" \h \z \u </w:instrText>
      </w:r>
      <w:r>
        <w:rPr>
          <w:szCs w:val="21"/>
        </w:rPr>
        <w:fldChar w:fldCharType="separate"/>
      </w:r>
      <w:r>
        <w:fldChar w:fldCharType="begin"/>
      </w:r>
      <w:r>
        <w:instrText xml:space="preserve"> HYPERLINK \l "_bookmark0" </w:instrText>
      </w:r>
      <w:r>
        <w:fldChar w:fldCharType="separate"/>
      </w:r>
      <w:r>
        <w:rPr>
          <w:w w:val="95"/>
          <w:szCs w:val="21"/>
        </w:rPr>
        <w:t>范</w:t>
      </w:r>
      <w:r>
        <w:rPr>
          <w:spacing w:val="-10"/>
          <w:szCs w:val="21"/>
        </w:rPr>
        <w:t>围</w:t>
      </w:r>
      <w:r>
        <w:rPr>
          <w:rFonts w:eastAsia="Times New Roman"/>
          <w:szCs w:val="21"/>
        </w:rPr>
        <w:tab/>
      </w:r>
      <w:r>
        <w:rPr>
          <w:rFonts w:eastAsia="Times New Roman"/>
          <w:spacing w:val="-10"/>
          <w:szCs w:val="21"/>
        </w:rPr>
        <w:t>3</w:t>
      </w:r>
      <w:r>
        <w:rPr>
          <w:rFonts w:eastAsia="Times New Roman"/>
          <w:spacing w:val="-10"/>
          <w:szCs w:val="21"/>
        </w:rPr>
        <w:fldChar w:fldCharType="end"/>
      </w:r>
    </w:p>
    <w:p w14:paraId="3447AF20">
      <w:pPr>
        <w:numPr>
          <w:ilvl w:val="0"/>
          <w:numId w:val="2"/>
        </w:numPr>
        <w:tabs>
          <w:tab w:val="left" w:pos="795"/>
          <w:tab w:val="right" w:leader="dot" w:pos="9286"/>
        </w:tabs>
        <w:autoSpaceDE w:val="0"/>
        <w:autoSpaceDN w:val="0"/>
        <w:spacing w:before="142"/>
        <w:ind w:hanging="157"/>
        <w:jc w:val="left"/>
        <w:rPr>
          <w:rFonts w:eastAsia="Times New Roman"/>
          <w:szCs w:val="21"/>
        </w:rPr>
      </w:pPr>
      <w:r>
        <w:fldChar w:fldCharType="begin"/>
      </w:r>
      <w:r>
        <w:instrText xml:space="preserve"> HYPERLINK \l "_bookmark1" </w:instrText>
      </w:r>
      <w:r>
        <w:fldChar w:fldCharType="separate"/>
      </w:r>
      <w:r>
        <w:rPr>
          <w:w w:val="95"/>
          <w:szCs w:val="21"/>
        </w:rPr>
        <w:t>一致</w:t>
      </w:r>
      <w:r>
        <w:rPr>
          <w:spacing w:val="-10"/>
          <w:w w:val="95"/>
          <w:szCs w:val="21"/>
        </w:rPr>
        <w:t>性</w:t>
      </w:r>
      <w:r>
        <w:rPr>
          <w:rFonts w:eastAsia="Times New Roman"/>
          <w:szCs w:val="21"/>
        </w:rPr>
        <w:tab/>
      </w:r>
      <w:r>
        <w:rPr>
          <w:rFonts w:eastAsia="Times New Roman"/>
          <w:spacing w:val="-10"/>
          <w:szCs w:val="21"/>
        </w:rPr>
        <w:t>3</w:t>
      </w:r>
      <w:r>
        <w:rPr>
          <w:rFonts w:eastAsia="Times New Roman"/>
          <w:spacing w:val="-10"/>
          <w:szCs w:val="21"/>
        </w:rPr>
        <w:fldChar w:fldCharType="end"/>
      </w:r>
    </w:p>
    <w:p w14:paraId="6C2D34E3">
      <w:pPr>
        <w:numPr>
          <w:ilvl w:val="0"/>
          <w:numId w:val="2"/>
        </w:numPr>
        <w:tabs>
          <w:tab w:val="left" w:pos="795"/>
          <w:tab w:val="right" w:leader="dot" w:pos="9286"/>
        </w:tabs>
        <w:autoSpaceDE w:val="0"/>
        <w:autoSpaceDN w:val="0"/>
        <w:spacing w:before="139"/>
        <w:ind w:hanging="157"/>
        <w:jc w:val="left"/>
        <w:rPr>
          <w:rFonts w:eastAsia="Times New Roman"/>
          <w:szCs w:val="21"/>
        </w:rPr>
      </w:pPr>
      <w:r>
        <w:fldChar w:fldCharType="begin"/>
      </w:r>
      <w:r>
        <w:instrText xml:space="preserve"> HYPERLINK \l "_bookmark2" </w:instrText>
      </w:r>
      <w:r>
        <w:fldChar w:fldCharType="separate"/>
      </w:r>
      <w:r>
        <w:rPr>
          <w:w w:val="95"/>
          <w:szCs w:val="21"/>
        </w:rPr>
        <w:t>规范性引用文</w:t>
      </w:r>
      <w:r>
        <w:rPr>
          <w:spacing w:val="-10"/>
          <w:w w:val="95"/>
          <w:szCs w:val="21"/>
        </w:rPr>
        <w:t>件</w:t>
      </w:r>
      <w:r>
        <w:rPr>
          <w:rFonts w:eastAsia="Times New Roman"/>
          <w:szCs w:val="21"/>
        </w:rPr>
        <w:tab/>
      </w:r>
      <w:r>
        <w:rPr>
          <w:rFonts w:eastAsia="Times New Roman"/>
          <w:spacing w:val="-10"/>
          <w:szCs w:val="21"/>
        </w:rPr>
        <w:t>3</w:t>
      </w:r>
      <w:r>
        <w:rPr>
          <w:rFonts w:eastAsia="Times New Roman"/>
          <w:spacing w:val="-10"/>
          <w:szCs w:val="21"/>
        </w:rPr>
        <w:fldChar w:fldCharType="end"/>
      </w:r>
    </w:p>
    <w:p w14:paraId="3BA26B4C">
      <w:pPr>
        <w:numPr>
          <w:ilvl w:val="0"/>
          <w:numId w:val="2"/>
        </w:numPr>
        <w:tabs>
          <w:tab w:val="left" w:pos="795"/>
          <w:tab w:val="right" w:leader="dot" w:pos="9286"/>
        </w:tabs>
        <w:autoSpaceDE w:val="0"/>
        <w:autoSpaceDN w:val="0"/>
        <w:spacing w:before="139"/>
        <w:ind w:hanging="157"/>
        <w:jc w:val="left"/>
        <w:rPr>
          <w:rFonts w:eastAsia="Times New Roman"/>
          <w:szCs w:val="21"/>
        </w:rPr>
      </w:pPr>
      <w:r>
        <w:fldChar w:fldCharType="begin"/>
      </w:r>
      <w:r>
        <w:instrText xml:space="preserve"> HYPERLINK \l "_bookmark3" </w:instrText>
      </w:r>
      <w:r>
        <w:fldChar w:fldCharType="separate"/>
      </w:r>
      <w:r>
        <w:rPr>
          <w:w w:val="95"/>
          <w:szCs w:val="21"/>
        </w:rPr>
        <w:t>术语和定</w:t>
      </w:r>
      <w:r>
        <w:rPr>
          <w:spacing w:val="-10"/>
          <w:w w:val="95"/>
          <w:szCs w:val="21"/>
        </w:rPr>
        <w:t>义</w:t>
      </w:r>
      <w:r>
        <w:rPr>
          <w:rFonts w:eastAsia="Times New Roman"/>
          <w:szCs w:val="21"/>
        </w:rPr>
        <w:tab/>
      </w:r>
      <w:r>
        <w:rPr>
          <w:rFonts w:eastAsia="Times New Roman"/>
          <w:spacing w:val="-10"/>
          <w:szCs w:val="21"/>
        </w:rPr>
        <w:t>5</w:t>
      </w:r>
      <w:r>
        <w:rPr>
          <w:rFonts w:eastAsia="Times New Roman"/>
          <w:spacing w:val="-10"/>
          <w:szCs w:val="21"/>
        </w:rPr>
        <w:fldChar w:fldCharType="end"/>
      </w:r>
    </w:p>
    <w:p w14:paraId="06CCD4C0">
      <w:pPr>
        <w:numPr>
          <w:ilvl w:val="0"/>
          <w:numId w:val="2"/>
        </w:numPr>
        <w:tabs>
          <w:tab w:val="left" w:pos="795"/>
          <w:tab w:val="right" w:leader="dot" w:pos="9286"/>
        </w:tabs>
        <w:autoSpaceDE w:val="0"/>
        <w:autoSpaceDN w:val="0"/>
        <w:spacing w:before="139"/>
        <w:ind w:hanging="157"/>
        <w:jc w:val="left"/>
        <w:rPr>
          <w:rFonts w:eastAsia="Times New Roman"/>
          <w:szCs w:val="21"/>
        </w:rPr>
      </w:pPr>
      <w:r>
        <w:fldChar w:fldCharType="begin"/>
      </w:r>
      <w:r>
        <w:instrText xml:space="preserve"> HYPERLINK \l "_bookmark4" </w:instrText>
      </w:r>
      <w:r>
        <w:fldChar w:fldCharType="separate"/>
      </w:r>
      <w:r>
        <w:rPr>
          <w:w w:val="95"/>
          <w:szCs w:val="21"/>
        </w:rPr>
        <w:t>订货应提供的信</w:t>
      </w:r>
      <w:r>
        <w:rPr>
          <w:spacing w:val="-10"/>
          <w:w w:val="95"/>
          <w:szCs w:val="21"/>
        </w:rPr>
        <w:t>息</w:t>
      </w:r>
      <w:r>
        <w:rPr>
          <w:rFonts w:eastAsia="Times New Roman"/>
          <w:szCs w:val="21"/>
        </w:rPr>
        <w:tab/>
      </w:r>
      <w:r>
        <w:rPr>
          <w:rFonts w:eastAsia="Times New Roman"/>
          <w:spacing w:val="-10"/>
          <w:szCs w:val="21"/>
        </w:rPr>
        <w:t>5</w:t>
      </w:r>
      <w:r>
        <w:rPr>
          <w:rFonts w:eastAsia="Times New Roman"/>
          <w:spacing w:val="-10"/>
          <w:szCs w:val="21"/>
        </w:rPr>
        <w:fldChar w:fldCharType="end"/>
      </w:r>
    </w:p>
    <w:p w14:paraId="74634D25">
      <w:pPr>
        <w:numPr>
          <w:ilvl w:val="0"/>
          <w:numId w:val="2"/>
        </w:numPr>
        <w:tabs>
          <w:tab w:val="left" w:pos="795"/>
          <w:tab w:val="right" w:leader="dot" w:pos="9286"/>
        </w:tabs>
        <w:autoSpaceDE w:val="0"/>
        <w:autoSpaceDN w:val="0"/>
        <w:spacing w:before="139"/>
        <w:ind w:hanging="157"/>
        <w:jc w:val="left"/>
        <w:rPr>
          <w:rFonts w:eastAsia="Times New Roman"/>
          <w:szCs w:val="21"/>
        </w:rPr>
      </w:pPr>
      <w:r>
        <w:fldChar w:fldCharType="begin"/>
      </w:r>
      <w:r>
        <w:instrText xml:space="preserve"> HYPERLINK \l "_bookmark5" </w:instrText>
      </w:r>
      <w:r>
        <w:fldChar w:fldCharType="separate"/>
      </w:r>
      <w:r>
        <w:rPr>
          <w:w w:val="95"/>
          <w:szCs w:val="21"/>
        </w:rPr>
        <w:t>制造要</w:t>
      </w:r>
      <w:r>
        <w:rPr>
          <w:spacing w:val="-10"/>
          <w:w w:val="95"/>
          <w:szCs w:val="21"/>
        </w:rPr>
        <w:t>求</w:t>
      </w:r>
      <w:r>
        <w:rPr>
          <w:rFonts w:eastAsia="Times New Roman"/>
          <w:szCs w:val="21"/>
        </w:rPr>
        <w:tab/>
      </w:r>
      <w:r>
        <w:rPr>
          <w:rFonts w:eastAsia="Times New Roman"/>
          <w:spacing w:val="-10"/>
          <w:szCs w:val="21"/>
        </w:rPr>
        <w:t>5</w:t>
      </w:r>
      <w:r>
        <w:rPr>
          <w:rFonts w:eastAsia="Times New Roman"/>
          <w:spacing w:val="-10"/>
          <w:szCs w:val="21"/>
        </w:rPr>
        <w:fldChar w:fldCharType="end"/>
      </w:r>
    </w:p>
    <w:p w14:paraId="44200A90">
      <w:pPr>
        <w:numPr>
          <w:ilvl w:val="0"/>
          <w:numId w:val="2"/>
        </w:numPr>
        <w:tabs>
          <w:tab w:val="left" w:pos="795"/>
          <w:tab w:val="right" w:leader="dot" w:pos="9286"/>
        </w:tabs>
        <w:autoSpaceDE w:val="0"/>
        <w:autoSpaceDN w:val="0"/>
        <w:spacing w:before="138"/>
        <w:ind w:hanging="157"/>
        <w:jc w:val="left"/>
        <w:rPr>
          <w:rFonts w:eastAsia="Times New Roman"/>
          <w:szCs w:val="21"/>
        </w:rPr>
      </w:pPr>
      <w:r>
        <w:fldChar w:fldCharType="begin"/>
      </w:r>
      <w:r>
        <w:instrText xml:space="preserve"> HYPERLINK \l "_bookmark6" </w:instrText>
      </w:r>
      <w:r>
        <w:fldChar w:fldCharType="separate"/>
      </w:r>
      <w:r>
        <w:rPr>
          <w:w w:val="95"/>
          <w:szCs w:val="21"/>
        </w:rPr>
        <w:t>性能要</w:t>
      </w:r>
      <w:r>
        <w:rPr>
          <w:spacing w:val="-10"/>
          <w:w w:val="95"/>
          <w:szCs w:val="21"/>
        </w:rPr>
        <w:t>求</w:t>
      </w:r>
      <w:r>
        <w:rPr>
          <w:rFonts w:eastAsia="Times New Roman"/>
          <w:szCs w:val="21"/>
        </w:rPr>
        <w:tab/>
      </w:r>
      <w:r>
        <w:rPr>
          <w:rFonts w:eastAsia="Times New Roman"/>
          <w:spacing w:val="-10"/>
          <w:szCs w:val="21"/>
        </w:rPr>
        <w:t>7</w:t>
      </w:r>
      <w:r>
        <w:rPr>
          <w:rFonts w:eastAsia="Times New Roman"/>
          <w:spacing w:val="-10"/>
          <w:szCs w:val="21"/>
        </w:rPr>
        <w:fldChar w:fldCharType="end"/>
      </w:r>
    </w:p>
    <w:p w14:paraId="271053AB">
      <w:pPr>
        <w:numPr>
          <w:ilvl w:val="0"/>
          <w:numId w:val="2"/>
        </w:numPr>
        <w:tabs>
          <w:tab w:val="left" w:pos="795"/>
          <w:tab w:val="right" w:leader="dot" w:pos="9286"/>
        </w:tabs>
        <w:autoSpaceDE w:val="0"/>
        <w:autoSpaceDN w:val="0"/>
        <w:spacing w:before="142"/>
        <w:ind w:hanging="157"/>
        <w:jc w:val="left"/>
        <w:rPr>
          <w:rFonts w:eastAsia="Times New Roman"/>
          <w:szCs w:val="21"/>
        </w:rPr>
      </w:pPr>
      <w:r>
        <w:fldChar w:fldCharType="begin"/>
      </w:r>
      <w:r>
        <w:instrText xml:space="preserve"> HYPERLINK \l "_bookmark7" </w:instrText>
      </w:r>
      <w:r>
        <w:fldChar w:fldCharType="separate"/>
      </w:r>
      <w:r>
        <w:rPr>
          <w:w w:val="95"/>
          <w:szCs w:val="21"/>
        </w:rPr>
        <w:t>尺寸、重量、长度和管端加</w:t>
      </w:r>
      <w:r>
        <w:rPr>
          <w:spacing w:val="-10"/>
          <w:w w:val="95"/>
          <w:szCs w:val="21"/>
        </w:rPr>
        <w:t>工</w:t>
      </w:r>
      <w:r>
        <w:rPr>
          <w:rFonts w:eastAsia="Times New Roman"/>
          <w:szCs w:val="21"/>
        </w:rPr>
        <w:tab/>
      </w:r>
      <w:r>
        <w:rPr>
          <w:rFonts w:eastAsia="Times New Roman"/>
          <w:spacing w:val="-5"/>
          <w:szCs w:val="21"/>
        </w:rPr>
        <w:t>14</w:t>
      </w:r>
      <w:r>
        <w:rPr>
          <w:rFonts w:eastAsia="Times New Roman"/>
          <w:spacing w:val="-5"/>
          <w:szCs w:val="21"/>
        </w:rPr>
        <w:fldChar w:fldCharType="end"/>
      </w:r>
    </w:p>
    <w:p w14:paraId="22411406">
      <w:pPr>
        <w:numPr>
          <w:ilvl w:val="0"/>
          <w:numId w:val="2"/>
        </w:numPr>
        <w:tabs>
          <w:tab w:val="left" w:pos="795"/>
          <w:tab w:val="right" w:leader="dot" w:pos="9286"/>
        </w:tabs>
        <w:autoSpaceDE w:val="0"/>
        <w:autoSpaceDN w:val="0"/>
        <w:spacing w:before="139"/>
        <w:ind w:hanging="157"/>
        <w:jc w:val="left"/>
        <w:rPr>
          <w:rFonts w:eastAsia="Times New Roman"/>
          <w:szCs w:val="21"/>
        </w:rPr>
      </w:pPr>
      <w:r>
        <w:fldChar w:fldCharType="begin"/>
      </w:r>
      <w:r>
        <w:instrText xml:space="preserve"> HYPERLINK \l "_bookmark8" </w:instrText>
      </w:r>
      <w:r>
        <w:fldChar w:fldCharType="separate"/>
      </w:r>
      <w:r>
        <w:rPr>
          <w:w w:val="95"/>
          <w:szCs w:val="21"/>
        </w:rPr>
        <w:t>外观检</w:t>
      </w:r>
      <w:r>
        <w:rPr>
          <w:spacing w:val="-10"/>
          <w:w w:val="95"/>
          <w:szCs w:val="21"/>
        </w:rPr>
        <w:t>查</w:t>
      </w:r>
      <w:r>
        <w:rPr>
          <w:rFonts w:eastAsia="Times New Roman"/>
          <w:szCs w:val="21"/>
        </w:rPr>
        <w:tab/>
      </w:r>
      <w:r>
        <w:rPr>
          <w:rFonts w:eastAsia="Times New Roman"/>
          <w:spacing w:val="-5"/>
          <w:szCs w:val="21"/>
        </w:rPr>
        <w:t>16</w:t>
      </w:r>
      <w:r>
        <w:rPr>
          <w:rFonts w:eastAsia="Times New Roman"/>
          <w:spacing w:val="-5"/>
          <w:szCs w:val="21"/>
        </w:rPr>
        <w:fldChar w:fldCharType="end"/>
      </w:r>
    </w:p>
    <w:p w14:paraId="44438EE7">
      <w:pPr>
        <w:numPr>
          <w:ilvl w:val="0"/>
          <w:numId w:val="2"/>
        </w:numPr>
        <w:tabs>
          <w:tab w:val="left" w:pos="900"/>
          <w:tab w:val="right" w:leader="dot" w:pos="9286"/>
        </w:tabs>
        <w:autoSpaceDE w:val="0"/>
        <w:autoSpaceDN w:val="0"/>
        <w:spacing w:before="139"/>
        <w:ind w:left="900" w:hanging="262"/>
        <w:jc w:val="left"/>
        <w:rPr>
          <w:rFonts w:eastAsia="Times New Roman"/>
          <w:szCs w:val="21"/>
        </w:rPr>
      </w:pPr>
      <w:r>
        <w:fldChar w:fldCharType="begin"/>
      </w:r>
      <w:r>
        <w:instrText xml:space="preserve"> HYPERLINK \l "_bookmark9" </w:instrText>
      </w:r>
      <w:r>
        <w:fldChar w:fldCharType="separate"/>
      </w:r>
      <w:r>
        <w:rPr>
          <w:w w:val="95"/>
          <w:szCs w:val="21"/>
        </w:rPr>
        <w:t>无损检</w:t>
      </w:r>
      <w:r>
        <w:rPr>
          <w:spacing w:val="-10"/>
          <w:w w:val="95"/>
          <w:szCs w:val="21"/>
        </w:rPr>
        <w:t>验</w:t>
      </w:r>
      <w:r>
        <w:rPr>
          <w:rFonts w:eastAsia="Times New Roman"/>
          <w:szCs w:val="21"/>
        </w:rPr>
        <w:tab/>
      </w:r>
      <w:r>
        <w:rPr>
          <w:rFonts w:eastAsia="Times New Roman"/>
          <w:spacing w:val="-5"/>
          <w:szCs w:val="21"/>
        </w:rPr>
        <w:t>17</w:t>
      </w:r>
      <w:r>
        <w:rPr>
          <w:rFonts w:eastAsia="Times New Roman"/>
          <w:spacing w:val="-5"/>
          <w:szCs w:val="21"/>
        </w:rPr>
        <w:fldChar w:fldCharType="end"/>
      </w:r>
    </w:p>
    <w:p w14:paraId="1619A6F9">
      <w:pPr>
        <w:numPr>
          <w:ilvl w:val="0"/>
          <w:numId w:val="2"/>
        </w:numPr>
        <w:tabs>
          <w:tab w:val="left" w:pos="893"/>
          <w:tab w:val="right" w:leader="dot" w:pos="9286"/>
        </w:tabs>
        <w:autoSpaceDE w:val="0"/>
        <w:autoSpaceDN w:val="0"/>
        <w:spacing w:before="139"/>
        <w:ind w:left="892" w:hanging="255"/>
        <w:jc w:val="left"/>
        <w:rPr>
          <w:rFonts w:eastAsia="Times New Roman"/>
          <w:szCs w:val="21"/>
        </w:rPr>
      </w:pPr>
      <w:r>
        <w:fldChar w:fldCharType="begin"/>
      </w:r>
      <w:r>
        <w:instrText xml:space="preserve"> HYPERLINK \l "_bookmark10" </w:instrText>
      </w:r>
      <w:r>
        <w:fldChar w:fldCharType="separate"/>
      </w:r>
      <w:r>
        <w:rPr>
          <w:w w:val="95"/>
          <w:szCs w:val="21"/>
        </w:rPr>
        <w:t>标志和保护性涂</w:t>
      </w:r>
      <w:r>
        <w:rPr>
          <w:spacing w:val="-10"/>
          <w:w w:val="95"/>
          <w:szCs w:val="21"/>
        </w:rPr>
        <w:t>层</w:t>
      </w:r>
      <w:r>
        <w:rPr>
          <w:rFonts w:eastAsia="Times New Roman"/>
          <w:szCs w:val="21"/>
        </w:rPr>
        <w:tab/>
      </w:r>
      <w:r>
        <w:rPr>
          <w:rFonts w:eastAsia="Times New Roman"/>
          <w:spacing w:val="-5"/>
          <w:szCs w:val="21"/>
        </w:rPr>
        <w:t>17</w:t>
      </w:r>
      <w:r>
        <w:rPr>
          <w:rFonts w:eastAsia="Times New Roman"/>
          <w:spacing w:val="-5"/>
          <w:szCs w:val="21"/>
        </w:rPr>
        <w:fldChar w:fldCharType="end"/>
      </w:r>
    </w:p>
    <w:p w14:paraId="2B880B4F">
      <w:pPr>
        <w:tabs>
          <w:tab w:val="right" w:leader="dot" w:pos="9286"/>
        </w:tabs>
        <w:autoSpaceDE w:val="0"/>
        <w:autoSpaceDN w:val="0"/>
        <w:spacing w:before="141"/>
        <w:ind w:left="638"/>
        <w:rPr>
          <w:rFonts w:eastAsia="Times New Roman"/>
          <w:szCs w:val="21"/>
        </w:rPr>
      </w:pPr>
      <w:r>
        <w:fldChar w:fldCharType="begin"/>
      </w:r>
      <w:r>
        <w:instrText xml:space="preserve"> HYPERLINK \l "_bookmark11" </w:instrText>
      </w:r>
      <w:r>
        <w:fldChar w:fldCharType="separate"/>
      </w:r>
      <w:r>
        <w:rPr>
          <w:rFonts w:eastAsia="Times New Roman"/>
          <w:szCs w:val="21"/>
        </w:rPr>
        <w:t>12</w:t>
      </w:r>
      <w:r>
        <w:rPr>
          <w:rFonts w:eastAsia="Times New Roman"/>
          <w:spacing w:val="-6"/>
          <w:szCs w:val="21"/>
        </w:rPr>
        <w:t xml:space="preserve"> </w:t>
      </w:r>
      <w:r>
        <w:rPr>
          <w:szCs w:val="21"/>
        </w:rPr>
        <w:t>文</w:t>
      </w:r>
      <w:r>
        <w:rPr>
          <w:spacing w:val="-10"/>
          <w:szCs w:val="21"/>
        </w:rPr>
        <w:t>件</w:t>
      </w:r>
      <w:r>
        <w:rPr>
          <w:rFonts w:eastAsia="Times New Roman"/>
          <w:szCs w:val="21"/>
        </w:rPr>
        <w:tab/>
      </w:r>
      <w:r>
        <w:rPr>
          <w:rFonts w:eastAsia="Times New Roman"/>
          <w:spacing w:val="-5"/>
          <w:szCs w:val="21"/>
        </w:rPr>
        <w:t>19</w:t>
      </w:r>
      <w:r>
        <w:rPr>
          <w:rFonts w:eastAsia="Times New Roman"/>
          <w:spacing w:val="-5"/>
          <w:szCs w:val="21"/>
        </w:rPr>
        <w:fldChar w:fldCharType="end"/>
      </w:r>
    </w:p>
    <w:p w14:paraId="02D51E4C">
      <w:pPr>
        <w:numPr>
          <w:ilvl w:val="0"/>
          <w:numId w:val="3"/>
        </w:numPr>
        <w:tabs>
          <w:tab w:val="left" w:pos="900"/>
          <w:tab w:val="right" w:leader="dot" w:pos="9286"/>
        </w:tabs>
        <w:autoSpaceDE w:val="0"/>
        <w:autoSpaceDN w:val="0"/>
        <w:spacing w:before="139"/>
        <w:jc w:val="left"/>
        <w:rPr>
          <w:rFonts w:eastAsia="Times New Roman"/>
          <w:szCs w:val="21"/>
        </w:rPr>
      </w:pPr>
      <w:r>
        <w:fldChar w:fldCharType="begin"/>
      </w:r>
      <w:r>
        <w:instrText xml:space="preserve"> HYPERLINK \l "_bookmark12" </w:instrText>
      </w:r>
      <w:r>
        <w:fldChar w:fldCharType="separate"/>
      </w:r>
      <w:r>
        <w:rPr>
          <w:w w:val="95"/>
          <w:szCs w:val="21"/>
        </w:rPr>
        <w:t>记录保</w:t>
      </w:r>
      <w:r>
        <w:rPr>
          <w:spacing w:val="-10"/>
          <w:w w:val="95"/>
          <w:szCs w:val="21"/>
        </w:rPr>
        <w:t>存</w:t>
      </w:r>
      <w:r>
        <w:rPr>
          <w:rFonts w:eastAsia="Times New Roman"/>
          <w:szCs w:val="21"/>
        </w:rPr>
        <w:tab/>
      </w:r>
      <w:r>
        <w:rPr>
          <w:rFonts w:eastAsia="Times New Roman"/>
          <w:spacing w:val="-5"/>
          <w:szCs w:val="21"/>
        </w:rPr>
        <w:t>20</w:t>
      </w:r>
      <w:r>
        <w:rPr>
          <w:rFonts w:eastAsia="Times New Roman"/>
          <w:spacing w:val="-5"/>
          <w:szCs w:val="21"/>
        </w:rPr>
        <w:fldChar w:fldCharType="end"/>
      </w:r>
    </w:p>
    <w:p w14:paraId="1C2AAE7B">
      <w:pPr>
        <w:numPr>
          <w:ilvl w:val="0"/>
          <w:numId w:val="3"/>
        </w:numPr>
        <w:tabs>
          <w:tab w:val="left" w:pos="900"/>
          <w:tab w:val="right" w:leader="dot" w:pos="9286"/>
        </w:tabs>
        <w:autoSpaceDE w:val="0"/>
        <w:autoSpaceDN w:val="0"/>
        <w:spacing w:before="139"/>
        <w:jc w:val="left"/>
        <w:rPr>
          <w:rFonts w:eastAsia="Times New Roman"/>
          <w:szCs w:val="21"/>
        </w:rPr>
      </w:pPr>
      <w:r>
        <w:fldChar w:fldCharType="begin"/>
      </w:r>
      <w:r>
        <w:instrText xml:space="preserve"> HYPERLINK \l "_bookmark13" </w:instrText>
      </w:r>
      <w:r>
        <w:fldChar w:fldCharType="separate"/>
      </w:r>
      <w:r>
        <w:rPr>
          <w:w w:val="95"/>
          <w:szCs w:val="21"/>
        </w:rPr>
        <w:t>钢管装</w:t>
      </w:r>
      <w:r>
        <w:rPr>
          <w:spacing w:val="-10"/>
          <w:w w:val="95"/>
          <w:szCs w:val="21"/>
        </w:rPr>
        <w:t>运</w:t>
      </w:r>
      <w:r>
        <w:rPr>
          <w:rFonts w:eastAsia="Times New Roman"/>
          <w:szCs w:val="21"/>
        </w:rPr>
        <w:tab/>
      </w:r>
      <w:r>
        <w:rPr>
          <w:rFonts w:eastAsia="Times New Roman"/>
          <w:spacing w:val="-5"/>
          <w:szCs w:val="21"/>
        </w:rPr>
        <w:t>20</w:t>
      </w:r>
      <w:r>
        <w:rPr>
          <w:rFonts w:eastAsia="Times New Roman"/>
          <w:spacing w:val="-5"/>
          <w:szCs w:val="21"/>
        </w:rPr>
        <w:fldChar w:fldCharType="end"/>
      </w:r>
    </w:p>
    <w:p w14:paraId="0725327D">
      <w:pPr>
        <w:numPr>
          <w:ilvl w:val="0"/>
          <w:numId w:val="3"/>
        </w:numPr>
        <w:tabs>
          <w:tab w:val="left" w:pos="900"/>
          <w:tab w:val="right" w:leader="dot" w:pos="9286"/>
        </w:tabs>
        <w:autoSpaceDE w:val="0"/>
        <w:autoSpaceDN w:val="0"/>
        <w:spacing w:before="139"/>
        <w:jc w:val="left"/>
        <w:rPr>
          <w:rFonts w:eastAsia="Times New Roman"/>
          <w:szCs w:val="21"/>
        </w:rPr>
      </w:pPr>
      <w:r>
        <w:fldChar w:fldCharType="begin"/>
      </w:r>
      <w:r>
        <w:instrText xml:space="preserve"> HYPERLINK \l "_bookmark14" </w:instrText>
      </w:r>
      <w:r>
        <w:fldChar w:fldCharType="separate"/>
      </w:r>
      <w:r>
        <w:rPr>
          <w:w w:val="95"/>
          <w:szCs w:val="21"/>
        </w:rPr>
        <w:t>钢管堆</w:t>
      </w:r>
      <w:r>
        <w:rPr>
          <w:spacing w:val="-10"/>
          <w:w w:val="95"/>
          <w:szCs w:val="21"/>
        </w:rPr>
        <w:t>放</w:t>
      </w:r>
      <w:r>
        <w:rPr>
          <w:rFonts w:eastAsia="Times New Roman"/>
          <w:szCs w:val="21"/>
        </w:rPr>
        <w:tab/>
      </w:r>
      <w:r>
        <w:rPr>
          <w:rFonts w:eastAsia="Times New Roman"/>
          <w:spacing w:val="-5"/>
          <w:szCs w:val="21"/>
        </w:rPr>
        <w:t>21</w:t>
      </w:r>
      <w:r>
        <w:rPr>
          <w:rFonts w:eastAsia="Times New Roman"/>
          <w:spacing w:val="-5"/>
          <w:szCs w:val="21"/>
        </w:rPr>
        <w:fldChar w:fldCharType="end"/>
      </w:r>
    </w:p>
    <w:p w14:paraId="416A0813">
      <w:pPr>
        <w:numPr>
          <w:ilvl w:val="0"/>
          <w:numId w:val="3"/>
        </w:numPr>
        <w:tabs>
          <w:tab w:val="left" w:pos="900"/>
          <w:tab w:val="right" w:leader="dot" w:pos="9286"/>
        </w:tabs>
        <w:autoSpaceDE w:val="0"/>
        <w:autoSpaceDN w:val="0"/>
        <w:spacing w:before="141"/>
        <w:jc w:val="left"/>
        <w:rPr>
          <w:rFonts w:eastAsia="Times New Roman"/>
          <w:szCs w:val="21"/>
        </w:rPr>
      </w:pPr>
      <w:r>
        <w:fldChar w:fldCharType="begin"/>
      </w:r>
      <w:r>
        <w:instrText xml:space="preserve"> HYPERLINK \l "_bookmark15" </w:instrText>
      </w:r>
      <w:r>
        <w:fldChar w:fldCharType="separate"/>
      </w:r>
      <w:r>
        <w:rPr>
          <w:w w:val="95"/>
          <w:szCs w:val="21"/>
        </w:rPr>
        <w:t>管端保</w:t>
      </w:r>
      <w:r>
        <w:rPr>
          <w:spacing w:val="-10"/>
          <w:w w:val="95"/>
          <w:szCs w:val="21"/>
        </w:rPr>
        <w:t>护</w:t>
      </w:r>
      <w:r>
        <w:rPr>
          <w:rFonts w:eastAsia="Times New Roman"/>
          <w:szCs w:val="21"/>
        </w:rPr>
        <w:tab/>
      </w:r>
      <w:r>
        <w:rPr>
          <w:rFonts w:eastAsia="Times New Roman"/>
          <w:spacing w:val="-5"/>
          <w:szCs w:val="21"/>
        </w:rPr>
        <w:t>21</w:t>
      </w:r>
      <w:r>
        <w:rPr>
          <w:rFonts w:eastAsia="Times New Roman"/>
          <w:spacing w:val="-5"/>
          <w:szCs w:val="21"/>
        </w:rPr>
        <w:fldChar w:fldCharType="end"/>
      </w:r>
    </w:p>
    <w:p w14:paraId="42EFC5B5">
      <w:pPr>
        <w:numPr>
          <w:ilvl w:val="0"/>
          <w:numId w:val="3"/>
        </w:numPr>
        <w:tabs>
          <w:tab w:val="left" w:pos="900"/>
          <w:tab w:val="right" w:leader="dot" w:pos="9286"/>
        </w:tabs>
        <w:autoSpaceDE w:val="0"/>
        <w:autoSpaceDN w:val="0"/>
        <w:spacing w:before="139"/>
        <w:jc w:val="left"/>
        <w:rPr>
          <w:rFonts w:eastAsia="Times New Roman"/>
          <w:szCs w:val="21"/>
        </w:rPr>
      </w:pPr>
      <w:r>
        <w:fldChar w:fldCharType="begin"/>
      </w:r>
      <w:r>
        <w:instrText xml:space="preserve"> HYPERLINK \l "_bookmark16" </w:instrText>
      </w:r>
      <w:r>
        <w:fldChar w:fldCharType="separate"/>
      </w:r>
      <w:r>
        <w:rPr>
          <w:w w:val="95"/>
          <w:szCs w:val="21"/>
        </w:rPr>
        <w:t>工厂资质和质量控</w:t>
      </w:r>
      <w:r>
        <w:rPr>
          <w:spacing w:val="-10"/>
          <w:w w:val="95"/>
          <w:szCs w:val="21"/>
        </w:rPr>
        <w:t>制</w:t>
      </w:r>
      <w:r>
        <w:rPr>
          <w:rFonts w:eastAsia="Times New Roman"/>
          <w:szCs w:val="21"/>
        </w:rPr>
        <w:tab/>
      </w:r>
      <w:r>
        <w:rPr>
          <w:rFonts w:eastAsia="Times New Roman"/>
          <w:spacing w:val="-5"/>
          <w:szCs w:val="21"/>
        </w:rPr>
        <w:t>22</w:t>
      </w:r>
      <w:r>
        <w:rPr>
          <w:rFonts w:eastAsia="Times New Roman"/>
          <w:spacing w:val="-5"/>
          <w:szCs w:val="21"/>
        </w:rPr>
        <w:fldChar w:fldCharType="end"/>
      </w:r>
    </w:p>
    <w:p w14:paraId="2DBFC6C8">
      <w:pPr>
        <w:tabs>
          <w:tab w:val="right" w:leader="dot" w:pos="9286"/>
        </w:tabs>
        <w:autoSpaceDE w:val="0"/>
        <w:autoSpaceDN w:val="0"/>
        <w:spacing w:before="139"/>
        <w:ind w:left="638"/>
        <w:rPr>
          <w:rFonts w:eastAsia="Times New Roman"/>
          <w:szCs w:val="21"/>
        </w:rPr>
      </w:pPr>
      <w:r>
        <w:fldChar w:fldCharType="begin"/>
      </w:r>
      <w:r>
        <w:instrText xml:space="preserve"> HYPERLINK \l "_bookmark17" </w:instrText>
      </w:r>
      <w:r>
        <w:fldChar w:fldCharType="separate"/>
      </w:r>
      <w:r>
        <w:rPr>
          <w:szCs w:val="21"/>
        </w:rPr>
        <w:t>附</w:t>
      </w:r>
      <w:r>
        <w:rPr>
          <w:spacing w:val="-3"/>
          <w:szCs w:val="21"/>
        </w:rPr>
        <w:t xml:space="preserve"> </w:t>
      </w:r>
      <w:r>
        <w:rPr>
          <w:szCs w:val="21"/>
        </w:rPr>
        <w:t>录</w:t>
      </w:r>
      <w:r>
        <w:rPr>
          <w:spacing w:val="-14"/>
          <w:szCs w:val="21"/>
        </w:rPr>
        <w:t xml:space="preserve"> </w:t>
      </w:r>
      <w:r>
        <w:rPr>
          <w:rFonts w:eastAsia="Times New Roman"/>
          <w:spacing w:val="-10"/>
          <w:szCs w:val="21"/>
        </w:rPr>
        <w:t>A</w:t>
      </w:r>
      <w:r>
        <w:rPr>
          <w:rFonts w:eastAsia="Times New Roman"/>
          <w:szCs w:val="21"/>
        </w:rPr>
        <w:tab/>
      </w:r>
      <w:r>
        <w:rPr>
          <w:rFonts w:eastAsia="Times New Roman"/>
          <w:spacing w:val="-5"/>
          <w:szCs w:val="21"/>
        </w:rPr>
        <w:t>23</w:t>
      </w:r>
      <w:r>
        <w:rPr>
          <w:rFonts w:eastAsia="Times New Roman"/>
          <w:spacing w:val="-5"/>
          <w:szCs w:val="21"/>
        </w:rPr>
        <w:fldChar w:fldCharType="end"/>
      </w:r>
    </w:p>
    <w:p w14:paraId="584115AF">
      <w:pPr>
        <w:tabs>
          <w:tab w:val="right" w:leader="dot" w:pos="9286"/>
        </w:tabs>
        <w:autoSpaceDE w:val="0"/>
        <w:autoSpaceDN w:val="0"/>
        <w:spacing w:before="139"/>
        <w:ind w:left="638"/>
        <w:rPr>
          <w:rFonts w:eastAsia="Times New Roman"/>
          <w:szCs w:val="21"/>
        </w:rPr>
      </w:pPr>
      <w:r>
        <w:fldChar w:fldCharType="begin"/>
      </w:r>
      <w:r>
        <w:instrText xml:space="preserve"> HYPERLINK \l "_bookmark18" </w:instrText>
      </w:r>
      <w:r>
        <w:fldChar w:fldCharType="separate"/>
      </w:r>
      <w:r>
        <w:rPr>
          <w:szCs w:val="21"/>
        </w:rPr>
        <w:t>附</w:t>
      </w:r>
      <w:r>
        <w:rPr>
          <w:spacing w:val="-3"/>
          <w:szCs w:val="21"/>
        </w:rPr>
        <w:t xml:space="preserve"> </w:t>
      </w:r>
      <w:r>
        <w:rPr>
          <w:szCs w:val="21"/>
        </w:rPr>
        <w:t>录</w:t>
      </w:r>
      <w:r>
        <w:rPr>
          <w:spacing w:val="-2"/>
          <w:szCs w:val="21"/>
        </w:rPr>
        <w:t xml:space="preserve"> </w:t>
      </w:r>
      <w:r>
        <w:rPr>
          <w:rFonts w:eastAsia="Times New Roman"/>
          <w:spacing w:val="-10"/>
          <w:szCs w:val="21"/>
        </w:rPr>
        <w:t>B</w:t>
      </w:r>
      <w:r>
        <w:rPr>
          <w:rFonts w:eastAsia="Times New Roman"/>
          <w:szCs w:val="21"/>
        </w:rPr>
        <w:tab/>
      </w:r>
      <w:r>
        <w:rPr>
          <w:rFonts w:eastAsia="Times New Roman"/>
          <w:spacing w:val="-5"/>
          <w:szCs w:val="21"/>
        </w:rPr>
        <w:t>24</w:t>
      </w:r>
      <w:r>
        <w:rPr>
          <w:rFonts w:eastAsia="Times New Roman"/>
          <w:spacing w:val="-5"/>
          <w:szCs w:val="21"/>
        </w:rPr>
        <w:fldChar w:fldCharType="end"/>
      </w:r>
    </w:p>
    <w:p w14:paraId="145ADE65">
      <w:pPr>
        <w:tabs>
          <w:tab w:val="right" w:leader="dot" w:pos="9286"/>
        </w:tabs>
        <w:autoSpaceDE w:val="0"/>
        <w:autoSpaceDN w:val="0"/>
        <w:spacing w:before="139"/>
        <w:ind w:left="638"/>
        <w:rPr>
          <w:rFonts w:eastAsia="Times New Roman"/>
          <w:szCs w:val="21"/>
        </w:rPr>
      </w:pPr>
      <w:r>
        <w:fldChar w:fldCharType="begin"/>
      </w:r>
      <w:r>
        <w:instrText xml:space="preserve"> HYPERLINK \l "_bookmark19" </w:instrText>
      </w:r>
      <w:r>
        <w:fldChar w:fldCharType="separate"/>
      </w:r>
      <w:r>
        <w:rPr>
          <w:szCs w:val="21"/>
        </w:rPr>
        <w:t>附</w:t>
      </w:r>
      <w:r>
        <w:rPr>
          <w:spacing w:val="-3"/>
          <w:szCs w:val="21"/>
        </w:rPr>
        <w:t xml:space="preserve"> </w:t>
      </w:r>
      <w:r>
        <w:rPr>
          <w:szCs w:val="21"/>
        </w:rPr>
        <w:t>录</w:t>
      </w:r>
      <w:r>
        <w:rPr>
          <w:spacing w:val="-2"/>
          <w:szCs w:val="21"/>
        </w:rPr>
        <w:t xml:space="preserve"> </w:t>
      </w:r>
      <w:r>
        <w:rPr>
          <w:rFonts w:eastAsia="Times New Roman"/>
          <w:spacing w:val="-10"/>
          <w:szCs w:val="21"/>
        </w:rPr>
        <w:t>C</w:t>
      </w:r>
      <w:r>
        <w:rPr>
          <w:rFonts w:eastAsia="Times New Roman"/>
          <w:szCs w:val="21"/>
        </w:rPr>
        <w:tab/>
      </w:r>
      <w:r>
        <w:rPr>
          <w:rFonts w:eastAsia="Times New Roman"/>
          <w:spacing w:val="-5"/>
          <w:szCs w:val="21"/>
        </w:rPr>
        <w:t>27</w:t>
      </w:r>
      <w:r>
        <w:rPr>
          <w:rFonts w:eastAsia="Times New Roman"/>
          <w:spacing w:val="-5"/>
          <w:szCs w:val="21"/>
        </w:rPr>
        <w:fldChar w:fldCharType="end"/>
      </w:r>
    </w:p>
    <w:p w14:paraId="7C0A18F3">
      <w:pPr>
        <w:tabs>
          <w:tab w:val="right" w:leader="dot" w:pos="9286"/>
        </w:tabs>
        <w:autoSpaceDE w:val="0"/>
        <w:autoSpaceDN w:val="0"/>
        <w:spacing w:before="139"/>
        <w:ind w:left="638"/>
        <w:rPr>
          <w:rFonts w:eastAsia="Times New Roman"/>
          <w:szCs w:val="21"/>
        </w:rPr>
      </w:pPr>
      <w:r>
        <w:fldChar w:fldCharType="begin"/>
      </w:r>
      <w:r>
        <w:instrText xml:space="preserve"> HYPERLINK \l "_bookmark20" </w:instrText>
      </w:r>
      <w:r>
        <w:fldChar w:fldCharType="separate"/>
      </w:r>
      <w:r>
        <w:rPr>
          <w:szCs w:val="21"/>
        </w:rPr>
        <w:t>附</w:t>
      </w:r>
      <w:r>
        <w:rPr>
          <w:spacing w:val="-3"/>
          <w:szCs w:val="21"/>
        </w:rPr>
        <w:t xml:space="preserve"> </w:t>
      </w:r>
      <w:r>
        <w:rPr>
          <w:szCs w:val="21"/>
        </w:rPr>
        <w:t>录</w:t>
      </w:r>
      <w:r>
        <w:rPr>
          <w:spacing w:val="-2"/>
          <w:szCs w:val="21"/>
        </w:rPr>
        <w:t xml:space="preserve"> </w:t>
      </w:r>
      <w:r>
        <w:rPr>
          <w:rFonts w:eastAsia="Times New Roman"/>
          <w:spacing w:val="-10"/>
          <w:szCs w:val="21"/>
        </w:rPr>
        <w:t>D</w:t>
      </w:r>
      <w:r>
        <w:rPr>
          <w:rFonts w:eastAsia="Times New Roman"/>
          <w:szCs w:val="21"/>
        </w:rPr>
        <w:tab/>
      </w:r>
      <w:r>
        <w:rPr>
          <w:rFonts w:eastAsia="Times New Roman"/>
          <w:spacing w:val="-5"/>
          <w:szCs w:val="21"/>
        </w:rPr>
        <w:t>29</w:t>
      </w:r>
      <w:r>
        <w:rPr>
          <w:rFonts w:eastAsia="Times New Roman"/>
          <w:spacing w:val="-5"/>
          <w:szCs w:val="21"/>
        </w:rPr>
        <w:fldChar w:fldCharType="end"/>
      </w:r>
    </w:p>
    <w:p w14:paraId="2E9CF9A1">
      <w:pPr>
        <w:tabs>
          <w:tab w:val="right" w:leader="dot" w:pos="9286"/>
        </w:tabs>
        <w:autoSpaceDE w:val="0"/>
        <w:autoSpaceDN w:val="0"/>
        <w:spacing w:before="141"/>
        <w:ind w:left="638"/>
        <w:rPr>
          <w:rFonts w:eastAsia="Times New Roman"/>
          <w:szCs w:val="21"/>
        </w:rPr>
      </w:pPr>
      <w:r>
        <w:fldChar w:fldCharType="begin"/>
      </w:r>
      <w:r>
        <w:instrText xml:space="preserve"> HYPERLINK \l "_bookmark21" </w:instrText>
      </w:r>
      <w:r>
        <w:fldChar w:fldCharType="separate"/>
      </w:r>
      <w:r>
        <w:rPr>
          <w:szCs w:val="21"/>
        </w:rPr>
        <w:t>附</w:t>
      </w:r>
      <w:r>
        <w:rPr>
          <w:spacing w:val="-3"/>
          <w:szCs w:val="21"/>
        </w:rPr>
        <w:t xml:space="preserve"> </w:t>
      </w:r>
      <w:r>
        <w:rPr>
          <w:szCs w:val="21"/>
        </w:rPr>
        <w:t>录</w:t>
      </w:r>
      <w:r>
        <w:rPr>
          <w:spacing w:val="-2"/>
          <w:szCs w:val="21"/>
        </w:rPr>
        <w:t xml:space="preserve"> </w:t>
      </w:r>
      <w:r>
        <w:rPr>
          <w:rFonts w:eastAsia="Times New Roman"/>
          <w:spacing w:val="-10"/>
          <w:szCs w:val="21"/>
        </w:rPr>
        <w:t>E</w:t>
      </w:r>
      <w:r>
        <w:rPr>
          <w:rFonts w:eastAsia="Times New Roman"/>
          <w:szCs w:val="21"/>
        </w:rPr>
        <w:tab/>
      </w:r>
      <w:r>
        <w:rPr>
          <w:rFonts w:eastAsia="Times New Roman"/>
          <w:spacing w:val="-5"/>
          <w:szCs w:val="21"/>
        </w:rPr>
        <w:t>36</w:t>
      </w:r>
      <w:r>
        <w:rPr>
          <w:rFonts w:eastAsia="Times New Roman"/>
          <w:spacing w:val="-5"/>
          <w:szCs w:val="21"/>
        </w:rPr>
        <w:fldChar w:fldCharType="end"/>
      </w:r>
    </w:p>
    <w:p w14:paraId="714A6D35">
      <w:pPr>
        <w:autoSpaceDE w:val="0"/>
        <w:autoSpaceDN w:val="0"/>
      </w:pPr>
      <w:r>
        <w:fldChar w:fldCharType="end"/>
      </w:r>
    </w:p>
    <w:p w14:paraId="71D2EE35">
      <w:pPr>
        <w:sectPr>
          <w:headerReference r:id="rId4" w:type="default"/>
          <w:pgSz w:w="11910" w:h="16840"/>
          <w:pgMar w:top="2220" w:right="1020" w:bottom="280" w:left="1200" w:header="638" w:footer="0" w:gutter="0"/>
          <w:pgNumType w:start="2"/>
          <w:cols w:space="720" w:num="1"/>
        </w:sectPr>
      </w:pPr>
    </w:p>
    <w:p w14:paraId="1E69857C">
      <w:pPr>
        <w:autoSpaceDE w:val="0"/>
        <w:autoSpaceDN w:val="0"/>
        <w:spacing w:before="5"/>
      </w:pPr>
    </w:p>
    <w:p w14:paraId="30809ABF">
      <w:pPr>
        <w:numPr>
          <w:ilvl w:val="0"/>
          <w:numId w:val="4"/>
        </w:numPr>
        <w:tabs>
          <w:tab w:val="left" w:pos="395"/>
        </w:tabs>
        <w:autoSpaceDE w:val="0"/>
        <w:autoSpaceDN w:val="0"/>
        <w:jc w:val="left"/>
        <w:outlineLvl w:val="0"/>
        <w:rPr>
          <w:b/>
          <w:bCs/>
          <w:sz w:val="24"/>
        </w:rPr>
      </w:pPr>
      <w:bookmarkStart w:id="0" w:name="_bookmark0"/>
      <w:bookmarkEnd w:id="0"/>
      <w:bookmarkStart w:id="1" w:name="1范围"/>
      <w:bookmarkEnd w:id="1"/>
      <w:r>
        <w:rPr>
          <w:b/>
          <w:bCs/>
          <w:w w:val="95"/>
          <w:sz w:val="24"/>
        </w:rPr>
        <w:t>范</w:t>
      </w:r>
      <w:r>
        <w:rPr>
          <w:b/>
          <w:bCs/>
          <w:spacing w:val="-10"/>
          <w:sz w:val="24"/>
        </w:rPr>
        <w:t>围</w:t>
      </w:r>
    </w:p>
    <w:p w14:paraId="5FC86EEC">
      <w:pPr>
        <w:autoSpaceDE w:val="0"/>
        <w:autoSpaceDN w:val="0"/>
        <w:spacing w:before="151" w:line="350" w:lineRule="auto"/>
        <w:ind w:left="218" w:right="635" w:firstLine="480"/>
        <w:rPr>
          <w:sz w:val="24"/>
        </w:rPr>
      </w:pPr>
      <w:r>
        <w:rPr>
          <w:spacing w:val="-2"/>
          <w:sz w:val="24"/>
        </w:rPr>
        <w:t>本技术规格书规定</w:t>
      </w:r>
      <w:r>
        <w:rPr>
          <w:rFonts w:hint="eastAsia"/>
          <w:spacing w:val="-2"/>
          <w:sz w:val="24"/>
        </w:rPr>
        <w:t>采卤车间</w:t>
      </w:r>
      <w:r>
        <w:rPr>
          <w:spacing w:val="-2"/>
          <w:sz w:val="24"/>
        </w:rPr>
        <w:t>用无缝钢管的化学成分、显微组织、力学性能、静水压试验、几何尺寸、工艺质量、无损检测、工厂资质认证和质量控制等要求。</w:t>
      </w:r>
    </w:p>
    <w:p w14:paraId="3B957C19">
      <w:pPr>
        <w:autoSpaceDE w:val="0"/>
        <w:autoSpaceDN w:val="0"/>
        <w:spacing w:before="25" w:line="364" w:lineRule="auto"/>
        <w:ind w:left="698" w:right="2499"/>
        <w:rPr>
          <w:sz w:val="24"/>
        </w:rPr>
      </w:pPr>
      <w:r>
        <w:rPr>
          <w:spacing w:val="-5"/>
          <w:sz w:val="24"/>
        </w:rPr>
        <w:t xml:space="preserve">本技术规格书选用的钢管等级为 </w:t>
      </w:r>
      <w:r>
        <w:rPr>
          <w:rFonts w:eastAsia="Times New Roman"/>
          <w:sz w:val="24"/>
        </w:rPr>
        <w:t>GB/T</w:t>
      </w:r>
      <w:r>
        <w:rPr>
          <w:rFonts w:eastAsia="Times New Roman"/>
          <w:spacing w:val="-15"/>
          <w:sz w:val="24"/>
        </w:rPr>
        <w:t xml:space="preserve"> </w:t>
      </w:r>
      <w:r>
        <w:rPr>
          <w:rFonts w:eastAsia="Times New Roman"/>
          <w:sz w:val="24"/>
        </w:rPr>
        <w:t>9711-2017</w:t>
      </w:r>
      <w:r>
        <w:rPr>
          <w:rFonts w:eastAsia="Times New Roman"/>
          <w:spacing w:val="-15"/>
          <w:sz w:val="24"/>
        </w:rPr>
        <w:t xml:space="preserve"> </w:t>
      </w:r>
      <w:r>
        <w:rPr>
          <w:rFonts w:eastAsia="Times New Roman"/>
          <w:sz w:val="24"/>
        </w:rPr>
        <w:t>PSL2</w:t>
      </w:r>
      <w:r>
        <w:rPr>
          <w:rFonts w:eastAsia="Times New Roman"/>
          <w:spacing w:val="-15"/>
          <w:sz w:val="24"/>
        </w:rPr>
        <w:t xml:space="preserve"> </w:t>
      </w:r>
      <w:r>
        <w:rPr>
          <w:sz w:val="24"/>
        </w:rPr>
        <w:t>级产品</w:t>
      </w:r>
      <w:r>
        <w:rPr>
          <w:rFonts w:eastAsia="Times New Roman"/>
          <w:sz w:val="24"/>
        </w:rPr>
        <w:t>.</w:t>
      </w:r>
      <w:r>
        <w:rPr>
          <w:sz w:val="24"/>
        </w:rPr>
        <w:t>钢管钢级：</w:t>
      </w:r>
      <w:r>
        <w:rPr>
          <w:rFonts w:eastAsia="Times New Roman"/>
          <w:sz w:val="24"/>
        </w:rPr>
        <w:t>GB/T 9711 L360Q</w:t>
      </w:r>
    </w:p>
    <w:p w14:paraId="1B14E09F">
      <w:pPr>
        <w:autoSpaceDE w:val="0"/>
        <w:autoSpaceDN w:val="0"/>
        <w:ind w:left="698"/>
        <w:rPr>
          <w:sz w:val="24"/>
        </w:rPr>
      </w:pPr>
      <w:r>
        <w:rPr>
          <w:spacing w:val="-1"/>
          <w:sz w:val="24"/>
        </w:rPr>
        <w:t>设计压力：</w:t>
      </w:r>
      <w:r>
        <w:rPr>
          <w:rFonts w:eastAsia="Times New Roman"/>
          <w:spacing w:val="-2"/>
          <w:sz w:val="24"/>
        </w:rPr>
        <w:t>8MPa</w:t>
      </w:r>
      <w:r>
        <w:rPr>
          <w:spacing w:val="-2"/>
          <w:sz w:val="24"/>
        </w:rPr>
        <w:t>；</w:t>
      </w:r>
    </w:p>
    <w:p w14:paraId="5808FA96">
      <w:pPr>
        <w:autoSpaceDE w:val="0"/>
        <w:autoSpaceDN w:val="0"/>
        <w:spacing w:before="160"/>
        <w:ind w:left="698"/>
        <w:rPr>
          <w:rFonts w:eastAsia="Times New Roman"/>
          <w:sz w:val="24"/>
        </w:rPr>
      </w:pPr>
      <w:r>
        <w:rPr>
          <w:spacing w:val="-2"/>
          <w:sz w:val="24"/>
        </w:rPr>
        <w:t>钢管规格：</w:t>
      </w:r>
      <w:r>
        <w:rPr>
          <w:rFonts w:hint="eastAsia"/>
          <w:spacing w:val="-2"/>
          <w:sz w:val="24"/>
        </w:rPr>
        <w:t>Φ180</w:t>
      </w:r>
      <w:r>
        <w:rPr>
          <w:spacing w:val="-2"/>
          <w:sz w:val="24"/>
        </w:rPr>
        <w:t>×</w:t>
      </w:r>
      <w:r>
        <w:rPr>
          <w:rFonts w:eastAsia="Times New Roman"/>
          <w:spacing w:val="-2"/>
          <w:sz w:val="24"/>
        </w:rPr>
        <w:t>10mm</w:t>
      </w:r>
      <w:r>
        <w:rPr>
          <w:rFonts w:hint="eastAsia"/>
          <w:spacing w:val="-2"/>
          <w:sz w:val="24"/>
        </w:rPr>
        <w:t>；</w:t>
      </w:r>
    </w:p>
    <w:p w14:paraId="0A06BF9B">
      <w:pPr>
        <w:autoSpaceDE w:val="0"/>
        <w:autoSpaceDN w:val="0"/>
        <w:spacing w:before="178"/>
        <w:ind w:left="698"/>
        <w:rPr>
          <w:sz w:val="24"/>
        </w:rPr>
      </w:pPr>
      <w:r>
        <w:rPr>
          <w:spacing w:val="-8"/>
          <w:sz w:val="24"/>
        </w:rPr>
        <w:t>本技术规格书适用于</w:t>
      </w:r>
      <w:r>
        <w:rPr>
          <w:rFonts w:hint="eastAsia"/>
          <w:spacing w:val="-8"/>
          <w:sz w:val="24"/>
        </w:rPr>
        <w:t>采卤车间更新原有</w:t>
      </w:r>
      <w:r>
        <w:rPr>
          <w:spacing w:val="-8"/>
          <w:sz w:val="24"/>
        </w:rPr>
        <w:t>无缝钢管的制造、采购及验收。</w:t>
      </w:r>
    </w:p>
    <w:p w14:paraId="0AFC2EDA">
      <w:pPr>
        <w:numPr>
          <w:ilvl w:val="0"/>
          <w:numId w:val="4"/>
        </w:numPr>
        <w:tabs>
          <w:tab w:val="left" w:pos="399"/>
        </w:tabs>
        <w:autoSpaceDE w:val="0"/>
        <w:autoSpaceDN w:val="0"/>
        <w:spacing w:before="158"/>
        <w:ind w:left="398" w:hanging="181"/>
        <w:jc w:val="left"/>
        <w:outlineLvl w:val="0"/>
        <w:rPr>
          <w:b/>
          <w:bCs/>
          <w:sz w:val="24"/>
        </w:rPr>
      </w:pPr>
      <w:bookmarkStart w:id="2" w:name="2一致性"/>
      <w:bookmarkEnd w:id="2"/>
      <w:r>
        <w:rPr>
          <w:b/>
          <w:bCs/>
          <w:spacing w:val="-4"/>
          <w:w w:val="95"/>
          <w:sz w:val="24"/>
        </w:rPr>
        <w:t>一致性</w:t>
      </w:r>
    </w:p>
    <w:p w14:paraId="05F8B9CD">
      <w:pPr>
        <w:numPr>
          <w:ilvl w:val="1"/>
          <w:numId w:val="4"/>
        </w:numPr>
        <w:tabs>
          <w:tab w:val="left" w:pos="579"/>
        </w:tabs>
        <w:autoSpaceDE w:val="0"/>
        <w:autoSpaceDN w:val="0"/>
        <w:spacing w:before="158"/>
        <w:ind w:left="578" w:hanging="361"/>
        <w:jc w:val="left"/>
        <w:rPr>
          <w:rFonts w:eastAsia="Times New Roman"/>
          <w:sz w:val="24"/>
        </w:rPr>
      </w:pPr>
      <w:bookmarkStart w:id="3" w:name="2.1测量单位"/>
      <w:bookmarkEnd w:id="3"/>
      <w:r>
        <w:rPr>
          <w:spacing w:val="-3"/>
          <w:sz w:val="24"/>
        </w:rPr>
        <w:t>测量单位</w:t>
      </w:r>
    </w:p>
    <w:p w14:paraId="45144A04">
      <w:pPr>
        <w:autoSpaceDE w:val="0"/>
        <w:autoSpaceDN w:val="0"/>
        <w:spacing w:before="161"/>
        <w:ind w:left="698"/>
        <w:rPr>
          <w:sz w:val="24"/>
        </w:rPr>
      </w:pPr>
      <w:r>
        <w:rPr>
          <w:spacing w:val="-5"/>
          <w:sz w:val="24"/>
        </w:rPr>
        <w:t xml:space="preserve">在本技术规格书中，数据以 </w:t>
      </w:r>
      <w:r>
        <w:rPr>
          <w:rFonts w:eastAsia="Times New Roman"/>
          <w:sz w:val="24"/>
        </w:rPr>
        <w:t>SI</w:t>
      </w:r>
      <w:r>
        <w:rPr>
          <w:rFonts w:eastAsia="Times New Roman"/>
          <w:spacing w:val="-1"/>
          <w:sz w:val="24"/>
        </w:rPr>
        <w:t xml:space="preserve"> </w:t>
      </w:r>
      <w:r>
        <w:rPr>
          <w:spacing w:val="-2"/>
          <w:sz w:val="24"/>
        </w:rPr>
        <w:t>单位制表示。</w:t>
      </w:r>
    </w:p>
    <w:p w14:paraId="0777F156">
      <w:pPr>
        <w:numPr>
          <w:ilvl w:val="0"/>
          <w:numId w:val="4"/>
        </w:numPr>
        <w:tabs>
          <w:tab w:val="left" w:pos="399"/>
        </w:tabs>
        <w:autoSpaceDE w:val="0"/>
        <w:autoSpaceDN w:val="0"/>
        <w:spacing w:before="160"/>
        <w:ind w:left="398" w:hanging="181"/>
        <w:outlineLvl w:val="0"/>
        <w:rPr>
          <w:b/>
          <w:bCs/>
          <w:sz w:val="24"/>
        </w:rPr>
      </w:pPr>
      <w:bookmarkStart w:id="4" w:name="3规范性引用文件"/>
      <w:bookmarkEnd w:id="4"/>
      <w:r>
        <w:rPr>
          <w:b/>
          <w:bCs/>
          <w:w w:val="95"/>
          <w:sz w:val="24"/>
        </w:rPr>
        <w:t>规范性引用文</w:t>
      </w:r>
      <w:r>
        <w:rPr>
          <w:b/>
          <w:bCs/>
          <w:spacing w:val="-10"/>
          <w:w w:val="95"/>
          <w:sz w:val="24"/>
        </w:rPr>
        <w:t>件</w:t>
      </w:r>
    </w:p>
    <w:p w14:paraId="4F21A540">
      <w:pPr>
        <w:autoSpaceDE w:val="0"/>
        <w:autoSpaceDN w:val="0"/>
        <w:spacing w:before="158" w:line="364" w:lineRule="auto"/>
        <w:ind w:left="218" w:right="345" w:firstLine="480"/>
        <w:rPr>
          <w:sz w:val="24"/>
        </w:rPr>
      </w:pPr>
      <w:r>
        <w:rPr>
          <w:spacing w:val="-3"/>
          <w:sz w:val="24"/>
        </w:rPr>
        <w:t xml:space="preserve">下列文件对于本技术规格书的使用是不可缺少的，也是对 </w:t>
      </w:r>
      <w:r>
        <w:rPr>
          <w:rFonts w:eastAsia="Times New Roman"/>
          <w:spacing w:val="-2"/>
          <w:sz w:val="24"/>
        </w:rPr>
        <w:t>GB/T</w:t>
      </w:r>
      <w:r>
        <w:rPr>
          <w:rFonts w:eastAsia="Times New Roman"/>
          <w:spacing w:val="-7"/>
          <w:sz w:val="24"/>
        </w:rPr>
        <w:t xml:space="preserve"> </w:t>
      </w:r>
      <w:r>
        <w:rPr>
          <w:rFonts w:eastAsia="Times New Roman"/>
          <w:spacing w:val="-2"/>
          <w:sz w:val="24"/>
        </w:rPr>
        <w:t>9711</w:t>
      </w:r>
      <w:r>
        <w:rPr>
          <w:rFonts w:eastAsia="Times New Roman"/>
          <w:spacing w:val="13"/>
          <w:sz w:val="24"/>
        </w:rPr>
        <w:t xml:space="preserve"> </w:t>
      </w:r>
      <w:r>
        <w:rPr>
          <w:spacing w:val="-2"/>
          <w:sz w:val="24"/>
        </w:rPr>
        <w:t>的补充。凡是注日期的引用文件，仅注日期的版本适用于本技术规格书。凡是不注日期的引用文件，其最新版本（包括任何修订内容）适用于本技术规格书。</w:t>
      </w:r>
    </w:p>
    <w:p w14:paraId="50009EB4">
      <w:pPr>
        <w:autoSpaceDE w:val="0"/>
        <w:autoSpaceDN w:val="0"/>
        <w:spacing w:line="307" w:lineRule="exact"/>
        <w:ind w:left="698"/>
        <w:rPr>
          <w:sz w:val="24"/>
        </w:rPr>
      </w:pPr>
      <w:r>
        <w:rPr>
          <w:rFonts w:eastAsia="Times New Roman"/>
          <w:sz w:val="24"/>
        </w:rPr>
        <w:t>GB/T</w:t>
      </w:r>
      <w:r>
        <w:rPr>
          <w:rFonts w:eastAsia="Times New Roman"/>
          <w:spacing w:val="-4"/>
          <w:sz w:val="24"/>
        </w:rPr>
        <w:t xml:space="preserve"> </w:t>
      </w:r>
      <w:r>
        <w:rPr>
          <w:rFonts w:eastAsia="Times New Roman"/>
          <w:sz w:val="24"/>
        </w:rPr>
        <w:t>6394</w:t>
      </w:r>
      <w:r>
        <w:rPr>
          <w:rFonts w:eastAsia="Times New Roman"/>
          <w:spacing w:val="58"/>
          <w:sz w:val="24"/>
        </w:rPr>
        <w:t xml:space="preserve"> </w:t>
      </w:r>
      <w:r>
        <w:rPr>
          <w:spacing w:val="-1"/>
          <w:sz w:val="24"/>
        </w:rPr>
        <w:t>金属平均晶粒度测定方法</w:t>
      </w:r>
    </w:p>
    <w:p w14:paraId="07E07971">
      <w:pPr>
        <w:autoSpaceDE w:val="0"/>
        <w:autoSpaceDN w:val="0"/>
        <w:spacing w:before="158"/>
        <w:ind w:left="698"/>
        <w:rPr>
          <w:sz w:val="24"/>
        </w:rPr>
      </w:pPr>
      <w:r>
        <w:rPr>
          <w:rFonts w:eastAsia="Times New Roman"/>
          <w:sz w:val="24"/>
        </w:rPr>
        <w:t>GB/T</w:t>
      </w:r>
      <w:r>
        <w:rPr>
          <w:rFonts w:eastAsia="Times New Roman"/>
          <w:spacing w:val="-4"/>
          <w:sz w:val="24"/>
        </w:rPr>
        <w:t xml:space="preserve"> </w:t>
      </w:r>
      <w:r>
        <w:rPr>
          <w:rFonts w:eastAsia="Times New Roman"/>
          <w:sz w:val="24"/>
        </w:rPr>
        <w:t>5777</w:t>
      </w:r>
      <w:r>
        <w:rPr>
          <w:rFonts w:eastAsia="Times New Roman"/>
          <w:spacing w:val="58"/>
          <w:sz w:val="24"/>
        </w:rPr>
        <w:t xml:space="preserve"> </w:t>
      </w:r>
      <w:r>
        <w:rPr>
          <w:spacing w:val="-1"/>
          <w:sz w:val="24"/>
        </w:rPr>
        <w:t>无缝钢管超声波探伤检验方法</w:t>
      </w:r>
    </w:p>
    <w:p w14:paraId="5EBC2510">
      <w:pPr>
        <w:autoSpaceDE w:val="0"/>
        <w:autoSpaceDN w:val="0"/>
        <w:spacing w:before="161"/>
        <w:ind w:left="698"/>
        <w:rPr>
          <w:sz w:val="24"/>
        </w:rPr>
      </w:pPr>
      <w:r>
        <w:rPr>
          <w:rFonts w:eastAsia="Times New Roman"/>
          <w:sz w:val="24"/>
        </w:rPr>
        <w:t>GB/T</w:t>
      </w:r>
      <w:r>
        <w:rPr>
          <w:rFonts w:eastAsia="Times New Roman"/>
          <w:spacing w:val="-4"/>
          <w:sz w:val="24"/>
        </w:rPr>
        <w:t xml:space="preserve"> </w:t>
      </w:r>
      <w:r>
        <w:rPr>
          <w:rFonts w:eastAsia="Times New Roman"/>
          <w:sz w:val="24"/>
        </w:rPr>
        <w:t>7735</w:t>
      </w:r>
      <w:r>
        <w:rPr>
          <w:rFonts w:eastAsia="Times New Roman"/>
          <w:spacing w:val="58"/>
          <w:sz w:val="24"/>
        </w:rPr>
        <w:t xml:space="preserve"> </w:t>
      </w:r>
      <w:r>
        <w:rPr>
          <w:spacing w:val="-1"/>
          <w:sz w:val="24"/>
        </w:rPr>
        <w:t>钢管涡流探伤检验方法</w:t>
      </w:r>
    </w:p>
    <w:p w14:paraId="07892734">
      <w:pPr>
        <w:autoSpaceDE w:val="0"/>
        <w:autoSpaceDN w:val="0"/>
        <w:spacing w:before="158"/>
        <w:ind w:left="698"/>
        <w:rPr>
          <w:sz w:val="24"/>
        </w:rPr>
      </w:pPr>
      <w:r>
        <w:rPr>
          <w:rFonts w:eastAsia="Times New Roman"/>
          <w:sz w:val="24"/>
        </w:rPr>
        <w:t>GB/T</w:t>
      </w:r>
      <w:r>
        <w:rPr>
          <w:rFonts w:eastAsia="Times New Roman"/>
          <w:spacing w:val="-4"/>
          <w:sz w:val="24"/>
        </w:rPr>
        <w:t xml:space="preserve"> </w:t>
      </w:r>
      <w:r>
        <w:rPr>
          <w:rFonts w:eastAsia="Times New Roman"/>
          <w:sz w:val="24"/>
        </w:rPr>
        <w:t>9445</w:t>
      </w:r>
      <w:r>
        <w:rPr>
          <w:rFonts w:eastAsia="Times New Roman"/>
          <w:spacing w:val="58"/>
          <w:sz w:val="24"/>
        </w:rPr>
        <w:t xml:space="preserve"> </w:t>
      </w:r>
      <w:r>
        <w:rPr>
          <w:spacing w:val="-1"/>
          <w:sz w:val="24"/>
        </w:rPr>
        <w:t>无损检测人员资格鉴定与认证</w:t>
      </w:r>
    </w:p>
    <w:p w14:paraId="564AA711">
      <w:pPr>
        <w:autoSpaceDE w:val="0"/>
        <w:autoSpaceDN w:val="0"/>
        <w:spacing w:before="160"/>
        <w:ind w:left="698"/>
        <w:rPr>
          <w:sz w:val="24"/>
        </w:rPr>
      </w:pPr>
      <w:r>
        <w:rPr>
          <w:rFonts w:eastAsia="Times New Roman"/>
          <w:sz w:val="24"/>
        </w:rPr>
        <w:t>GB/T</w:t>
      </w:r>
      <w:r>
        <w:rPr>
          <w:rFonts w:eastAsia="Times New Roman"/>
          <w:spacing w:val="-4"/>
          <w:sz w:val="24"/>
        </w:rPr>
        <w:t xml:space="preserve"> </w:t>
      </w:r>
      <w:r>
        <w:rPr>
          <w:rFonts w:eastAsia="Times New Roman"/>
          <w:sz w:val="24"/>
        </w:rPr>
        <w:t>12606</w:t>
      </w:r>
      <w:r>
        <w:rPr>
          <w:rFonts w:eastAsia="Times New Roman"/>
          <w:spacing w:val="58"/>
          <w:sz w:val="24"/>
        </w:rPr>
        <w:t xml:space="preserve"> </w:t>
      </w:r>
      <w:r>
        <w:rPr>
          <w:spacing w:val="-2"/>
          <w:sz w:val="24"/>
        </w:rPr>
        <w:t>钢管漏磁探伤方法</w:t>
      </w:r>
    </w:p>
    <w:p w14:paraId="2DD2658F">
      <w:pPr>
        <w:autoSpaceDE w:val="0"/>
        <w:autoSpaceDN w:val="0"/>
        <w:spacing w:before="159"/>
        <w:ind w:left="698"/>
        <w:rPr>
          <w:sz w:val="24"/>
        </w:rPr>
      </w:pPr>
      <w:r>
        <w:rPr>
          <w:rFonts w:eastAsia="Times New Roman"/>
          <w:sz w:val="24"/>
        </w:rPr>
        <w:t>GB/T</w:t>
      </w:r>
      <w:r>
        <w:rPr>
          <w:rFonts w:eastAsia="Times New Roman"/>
          <w:spacing w:val="-4"/>
          <w:sz w:val="24"/>
        </w:rPr>
        <w:t xml:space="preserve"> </w:t>
      </w:r>
      <w:r>
        <w:rPr>
          <w:rFonts w:eastAsia="Times New Roman"/>
          <w:sz w:val="24"/>
        </w:rPr>
        <w:t>13298</w:t>
      </w:r>
      <w:r>
        <w:rPr>
          <w:rFonts w:eastAsia="Times New Roman"/>
          <w:spacing w:val="58"/>
          <w:sz w:val="24"/>
        </w:rPr>
        <w:t xml:space="preserve"> </w:t>
      </w:r>
      <w:r>
        <w:rPr>
          <w:spacing w:val="-1"/>
          <w:sz w:val="24"/>
        </w:rPr>
        <w:t>金属显微组织检验方法</w:t>
      </w:r>
    </w:p>
    <w:p w14:paraId="4878788F">
      <w:pPr>
        <w:autoSpaceDE w:val="0"/>
        <w:autoSpaceDN w:val="0"/>
        <w:spacing w:before="160"/>
        <w:ind w:left="698"/>
        <w:rPr>
          <w:sz w:val="24"/>
        </w:rPr>
      </w:pPr>
      <w:r>
        <w:rPr>
          <w:rFonts w:eastAsia="Times New Roman"/>
          <w:sz w:val="24"/>
        </w:rPr>
        <w:t>GB/T</w:t>
      </w:r>
      <w:r>
        <w:rPr>
          <w:rFonts w:eastAsia="Times New Roman"/>
          <w:spacing w:val="-4"/>
          <w:sz w:val="24"/>
        </w:rPr>
        <w:t xml:space="preserve"> </w:t>
      </w:r>
      <w:r>
        <w:rPr>
          <w:rFonts w:eastAsia="Times New Roman"/>
          <w:sz w:val="24"/>
        </w:rPr>
        <w:t>13299</w:t>
      </w:r>
      <w:r>
        <w:rPr>
          <w:rFonts w:eastAsia="Times New Roman"/>
          <w:spacing w:val="58"/>
          <w:sz w:val="24"/>
        </w:rPr>
        <w:t xml:space="preserve"> </w:t>
      </w:r>
      <w:r>
        <w:rPr>
          <w:spacing w:val="-1"/>
          <w:sz w:val="24"/>
        </w:rPr>
        <w:t>钢的显微组织评定方法</w:t>
      </w:r>
    </w:p>
    <w:p w14:paraId="1FF41B31">
      <w:pPr>
        <w:autoSpaceDE w:val="0"/>
        <w:autoSpaceDN w:val="0"/>
        <w:spacing w:before="161"/>
        <w:ind w:left="698"/>
        <w:rPr>
          <w:sz w:val="24"/>
        </w:rPr>
      </w:pPr>
      <w:r>
        <w:rPr>
          <w:rFonts w:eastAsia="Times New Roman"/>
          <w:sz w:val="24"/>
        </w:rPr>
        <w:t>GB/T</w:t>
      </w:r>
      <w:r>
        <w:rPr>
          <w:rFonts w:eastAsia="Times New Roman"/>
          <w:spacing w:val="-4"/>
          <w:sz w:val="24"/>
        </w:rPr>
        <w:t xml:space="preserve"> </w:t>
      </w:r>
      <w:r>
        <w:rPr>
          <w:rFonts w:eastAsia="Times New Roman"/>
          <w:sz w:val="24"/>
        </w:rPr>
        <w:t>10561</w:t>
      </w:r>
      <w:r>
        <w:rPr>
          <w:rFonts w:eastAsia="Times New Roman"/>
          <w:spacing w:val="58"/>
          <w:sz w:val="24"/>
        </w:rPr>
        <w:t xml:space="preserve"> </w:t>
      </w:r>
      <w:r>
        <w:rPr>
          <w:spacing w:val="-1"/>
          <w:sz w:val="24"/>
        </w:rPr>
        <w:t>钢中非金属夹杂物含量的测定标准评级图显微检验法</w:t>
      </w:r>
    </w:p>
    <w:p w14:paraId="7948F006">
      <w:pPr>
        <w:autoSpaceDE w:val="0"/>
        <w:autoSpaceDN w:val="0"/>
        <w:spacing w:before="158"/>
        <w:ind w:left="698"/>
        <w:rPr>
          <w:sz w:val="24"/>
        </w:rPr>
      </w:pPr>
      <w:r>
        <w:rPr>
          <w:rFonts w:eastAsia="Times New Roman"/>
          <w:sz w:val="24"/>
        </w:rPr>
        <w:t>GB/T</w:t>
      </w:r>
      <w:r>
        <w:rPr>
          <w:rFonts w:eastAsia="Times New Roman"/>
          <w:spacing w:val="-4"/>
          <w:sz w:val="24"/>
        </w:rPr>
        <w:t xml:space="preserve"> </w:t>
      </w:r>
      <w:r>
        <w:rPr>
          <w:rFonts w:eastAsia="Times New Roman"/>
          <w:sz w:val="24"/>
        </w:rPr>
        <w:t>19001</w:t>
      </w:r>
      <w:r>
        <w:rPr>
          <w:rFonts w:eastAsia="Times New Roman"/>
          <w:spacing w:val="58"/>
          <w:sz w:val="24"/>
        </w:rPr>
        <w:t xml:space="preserve"> </w:t>
      </w:r>
      <w:r>
        <w:rPr>
          <w:spacing w:val="-2"/>
          <w:sz w:val="24"/>
        </w:rPr>
        <w:t>质量管理体系要求</w:t>
      </w:r>
    </w:p>
    <w:p w14:paraId="23998813">
      <w:pPr>
        <w:autoSpaceDE w:val="0"/>
        <w:autoSpaceDN w:val="0"/>
        <w:spacing w:before="160" w:line="362" w:lineRule="auto"/>
        <w:ind w:left="218" w:right="397" w:firstLine="480"/>
        <w:rPr>
          <w:sz w:val="24"/>
        </w:rPr>
      </w:pPr>
      <w:r>
        <w:rPr>
          <w:rFonts w:eastAsia="Times New Roman"/>
          <w:sz w:val="24"/>
        </w:rPr>
        <w:t>ISO</w:t>
      </w:r>
      <w:r>
        <w:rPr>
          <w:rFonts w:eastAsia="Times New Roman"/>
          <w:spacing w:val="-15"/>
          <w:sz w:val="24"/>
        </w:rPr>
        <w:t xml:space="preserve"> </w:t>
      </w:r>
      <w:r>
        <w:rPr>
          <w:rFonts w:eastAsia="Times New Roman"/>
          <w:sz w:val="24"/>
        </w:rPr>
        <w:t>10893-2</w:t>
      </w:r>
      <w:r>
        <w:rPr>
          <w:rFonts w:eastAsia="Times New Roman"/>
          <w:spacing w:val="40"/>
          <w:sz w:val="24"/>
        </w:rPr>
        <w:t xml:space="preserve"> </w:t>
      </w:r>
      <w:r>
        <w:rPr>
          <w:spacing w:val="-8"/>
          <w:sz w:val="24"/>
        </w:rPr>
        <w:t xml:space="preserve">钢管的无损检测 第 </w:t>
      </w:r>
      <w:r>
        <w:rPr>
          <w:rFonts w:eastAsia="Times New Roman"/>
          <w:sz w:val="24"/>
        </w:rPr>
        <w:t>2</w:t>
      </w:r>
      <w:r>
        <w:rPr>
          <w:rFonts w:eastAsia="Times New Roman"/>
          <w:spacing w:val="-8"/>
          <w:sz w:val="24"/>
        </w:rPr>
        <w:t xml:space="preserve"> </w:t>
      </w:r>
      <w:r>
        <w:rPr>
          <w:sz w:val="24"/>
        </w:rPr>
        <w:t>部分：无缝钢管和焊接</w:t>
      </w:r>
      <w:r>
        <w:rPr>
          <w:rFonts w:eastAsia="Times New Roman"/>
          <w:sz w:val="24"/>
        </w:rPr>
        <w:t>(</w:t>
      </w:r>
      <w:r>
        <w:rPr>
          <w:sz w:val="24"/>
        </w:rPr>
        <w:t>埋弧焊除外</w:t>
      </w:r>
      <w:r>
        <w:rPr>
          <w:rFonts w:eastAsia="Times New Roman"/>
          <w:sz w:val="24"/>
        </w:rPr>
        <w:t>)</w:t>
      </w:r>
      <w:r>
        <w:rPr>
          <w:sz w:val="24"/>
        </w:rPr>
        <w:t>钢管缺陷的</w:t>
      </w:r>
      <w:r>
        <w:rPr>
          <w:spacing w:val="-2"/>
          <w:sz w:val="24"/>
        </w:rPr>
        <w:t>自动涡流检测</w:t>
      </w:r>
    </w:p>
    <w:p w14:paraId="7FEA079D">
      <w:pPr>
        <w:autoSpaceDE w:val="0"/>
        <w:autoSpaceDN w:val="0"/>
        <w:spacing w:before="3" w:line="364" w:lineRule="auto"/>
        <w:ind w:left="218" w:right="397" w:firstLine="480"/>
        <w:rPr>
          <w:sz w:val="24"/>
        </w:rPr>
      </w:pPr>
      <w:r>
        <w:rPr>
          <w:rFonts w:eastAsia="Times New Roman"/>
          <w:sz w:val="24"/>
        </w:rPr>
        <w:t>ISO</w:t>
      </w:r>
      <w:r>
        <w:rPr>
          <w:rFonts w:eastAsia="Times New Roman"/>
          <w:spacing w:val="-15"/>
          <w:sz w:val="24"/>
        </w:rPr>
        <w:t xml:space="preserve"> </w:t>
      </w:r>
      <w:r>
        <w:rPr>
          <w:rFonts w:eastAsia="Times New Roman"/>
          <w:sz w:val="24"/>
        </w:rPr>
        <w:t>10893-3</w:t>
      </w:r>
      <w:r>
        <w:rPr>
          <w:rFonts w:eastAsia="Times New Roman"/>
          <w:spacing w:val="40"/>
          <w:sz w:val="24"/>
        </w:rPr>
        <w:t xml:space="preserve"> </w:t>
      </w:r>
      <w:r>
        <w:rPr>
          <w:spacing w:val="-8"/>
          <w:sz w:val="24"/>
        </w:rPr>
        <w:t xml:space="preserve">钢管的无损检测 第 </w:t>
      </w:r>
      <w:r>
        <w:rPr>
          <w:rFonts w:eastAsia="Times New Roman"/>
          <w:sz w:val="24"/>
        </w:rPr>
        <w:t>3</w:t>
      </w:r>
      <w:r>
        <w:rPr>
          <w:rFonts w:eastAsia="Times New Roman"/>
          <w:spacing w:val="-8"/>
          <w:sz w:val="24"/>
        </w:rPr>
        <w:t xml:space="preserve"> </w:t>
      </w:r>
      <w:r>
        <w:rPr>
          <w:sz w:val="24"/>
        </w:rPr>
        <w:t>部分：铁磁性无缝钢管和焊接</w:t>
      </w:r>
      <w:r>
        <w:rPr>
          <w:rFonts w:eastAsia="Times New Roman"/>
          <w:sz w:val="24"/>
        </w:rPr>
        <w:t>(</w:t>
      </w:r>
      <w:r>
        <w:rPr>
          <w:sz w:val="24"/>
        </w:rPr>
        <w:t>埋弧焊除外</w:t>
      </w:r>
      <w:r>
        <w:rPr>
          <w:rFonts w:eastAsia="Times New Roman"/>
          <w:sz w:val="24"/>
        </w:rPr>
        <w:t>)</w:t>
      </w:r>
      <w:r>
        <w:rPr>
          <w:sz w:val="24"/>
        </w:rPr>
        <w:t>钢管</w:t>
      </w:r>
      <w:r>
        <w:rPr>
          <w:spacing w:val="-2"/>
          <w:sz w:val="24"/>
        </w:rPr>
        <w:t>纵横向缺陷的全周向自动漏磁检测</w:t>
      </w:r>
    </w:p>
    <w:p w14:paraId="0DBD0F34">
      <w:pPr>
        <w:autoSpaceDE w:val="0"/>
        <w:autoSpaceDN w:val="0"/>
        <w:spacing w:before="1"/>
        <w:ind w:left="698"/>
        <w:rPr>
          <w:sz w:val="24"/>
        </w:rPr>
      </w:pPr>
      <w:r>
        <w:rPr>
          <w:rFonts w:eastAsia="Times New Roman"/>
          <w:sz w:val="24"/>
        </w:rPr>
        <w:t>ISO</w:t>
      </w:r>
      <w:r>
        <w:rPr>
          <w:rFonts w:eastAsia="Times New Roman"/>
          <w:spacing w:val="-1"/>
          <w:sz w:val="24"/>
        </w:rPr>
        <w:t xml:space="preserve"> </w:t>
      </w:r>
      <w:r>
        <w:rPr>
          <w:rFonts w:eastAsia="Times New Roman"/>
          <w:sz w:val="24"/>
        </w:rPr>
        <w:t>10893-4</w:t>
      </w:r>
      <w:r>
        <w:rPr>
          <w:rFonts w:eastAsia="Times New Roman"/>
          <w:spacing w:val="59"/>
          <w:sz w:val="24"/>
        </w:rPr>
        <w:t xml:space="preserve"> </w:t>
      </w:r>
      <w:r>
        <w:rPr>
          <w:spacing w:val="-7"/>
          <w:sz w:val="24"/>
        </w:rPr>
        <w:t xml:space="preserve">钢管的无损检测 第 </w:t>
      </w:r>
      <w:r>
        <w:rPr>
          <w:rFonts w:eastAsia="Times New Roman"/>
          <w:sz w:val="24"/>
        </w:rPr>
        <w:t xml:space="preserve">4 </w:t>
      </w:r>
      <w:r>
        <w:rPr>
          <w:spacing w:val="-11"/>
          <w:sz w:val="24"/>
        </w:rPr>
        <w:t>部分：无缝钢管和焊接钢管表面缺陷的渗透检测</w:t>
      </w:r>
    </w:p>
    <w:p w14:paraId="03566E8F">
      <w:pPr>
        <w:sectPr>
          <w:pgSz w:w="11910" w:h="16840"/>
          <w:pgMar w:top="2220" w:right="1020" w:bottom="280" w:left="1200" w:header="638" w:footer="0" w:gutter="0"/>
          <w:cols w:space="720" w:num="1"/>
        </w:sectPr>
      </w:pPr>
    </w:p>
    <w:p w14:paraId="34A591E7">
      <w:pPr>
        <w:autoSpaceDE w:val="0"/>
        <w:autoSpaceDN w:val="0"/>
        <w:spacing w:before="5"/>
        <w:rPr>
          <w:sz w:val="14"/>
        </w:rPr>
      </w:pPr>
    </w:p>
    <w:p w14:paraId="6EAFA837">
      <w:pPr>
        <w:autoSpaceDE w:val="0"/>
        <w:autoSpaceDN w:val="0"/>
        <w:spacing w:before="74" w:line="362" w:lineRule="auto"/>
        <w:ind w:left="218" w:right="397" w:firstLine="480"/>
        <w:rPr>
          <w:sz w:val="24"/>
        </w:rPr>
      </w:pPr>
      <w:r>
        <w:rPr>
          <w:rFonts w:eastAsia="Times New Roman"/>
          <w:sz w:val="24"/>
        </w:rPr>
        <w:t>ISO</w:t>
      </w:r>
      <w:r>
        <w:rPr>
          <w:rFonts w:eastAsia="Times New Roman"/>
          <w:spacing w:val="-10"/>
          <w:sz w:val="24"/>
        </w:rPr>
        <w:t xml:space="preserve"> </w:t>
      </w:r>
      <w:r>
        <w:rPr>
          <w:rFonts w:eastAsia="Times New Roman"/>
          <w:sz w:val="24"/>
        </w:rPr>
        <w:t>10893-5</w:t>
      </w:r>
      <w:r>
        <w:rPr>
          <w:rFonts w:eastAsia="Times New Roman"/>
          <w:spacing w:val="40"/>
          <w:sz w:val="24"/>
        </w:rPr>
        <w:t xml:space="preserve"> </w:t>
      </w:r>
      <w:r>
        <w:rPr>
          <w:spacing w:val="-8"/>
          <w:sz w:val="24"/>
        </w:rPr>
        <w:t xml:space="preserve">钢管的无损检测 第 </w:t>
      </w:r>
      <w:r>
        <w:rPr>
          <w:rFonts w:eastAsia="Times New Roman"/>
          <w:sz w:val="24"/>
        </w:rPr>
        <w:t>5</w:t>
      </w:r>
      <w:r>
        <w:rPr>
          <w:rFonts w:eastAsia="Times New Roman"/>
          <w:spacing w:val="-6"/>
          <w:sz w:val="24"/>
        </w:rPr>
        <w:t xml:space="preserve"> </w:t>
      </w:r>
      <w:r>
        <w:rPr>
          <w:spacing w:val="-11"/>
          <w:sz w:val="24"/>
        </w:rPr>
        <w:t>部分：铁磁性无缝钢管和焊接钢管表面缺陷的磁</w:t>
      </w:r>
      <w:r>
        <w:rPr>
          <w:spacing w:val="-4"/>
          <w:sz w:val="24"/>
        </w:rPr>
        <w:t>粉检测</w:t>
      </w:r>
    </w:p>
    <w:p w14:paraId="4E7EC550">
      <w:pPr>
        <w:autoSpaceDE w:val="0"/>
        <w:autoSpaceDN w:val="0"/>
        <w:spacing w:before="5" w:line="362" w:lineRule="auto"/>
        <w:ind w:left="218" w:right="397" w:firstLine="480"/>
        <w:rPr>
          <w:sz w:val="24"/>
        </w:rPr>
      </w:pPr>
      <w:r>
        <w:rPr>
          <w:rFonts w:eastAsia="Times New Roman"/>
          <w:sz w:val="24"/>
        </w:rPr>
        <w:t>ISO</w:t>
      </w:r>
      <w:r>
        <w:rPr>
          <w:rFonts w:eastAsia="Times New Roman"/>
          <w:spacing w:val="-10"/>
          <w:sz w:val="24"/>
        </w:rPr>
        <w:t xml:space="preserve"> </w:t>
      </w:r>
      <w:r>
        <w:rPr>
          <w:rFonts w:eastAsia="Times New Roman"/>
          <w:sz w:val="24"/>
        </w:rPr>
        <w:t>10893-8</w:t>
      </w:r>
      <w:r>
        <w:rPr>
          <w:rFonts w:eastAsia="Times New Roman"/>
          <w:spacing w:val="40"/>
          <w:sz w:val="24"/>
        </w:rPr>
        <w:t xml:space="preserve"> </w:t>
      </w:r>
      <w:r>
        <w:rPr>
          <w:spacing w:val="-8"/>
          <w:sz w:val="24"/>
        </w:rPr>
        <w:t xml:space="preserve">钢管的无损检测 第 </w:t>
      </w:r>
      <w:r>
        <w:rPr>
          <w:rFonts w:eastAsia="Times New Roman"/>
          <w:sz w:val="24"/>
        </w:rPr>
        <w:t>8</w:t>
      </w:r>
      <w:r>
        <w:rPr>
          <w:rFonts w:eastAsia="Times New Roman"/>
          <w:spacing w:val="-6"/>
          <w:sz w:val="24"/>
        </w:rPr>
        <w:t xml:space="preserve"> </w:t>
      </w:r>
      <w:r>
        <w:rPr>
          <w:spacing w:val="-11"/>
          <w:sz w:val="24"/>
        </w:rPr>
        <w:t>部分：无缝钢管和焊接钢管分层缺陷的自动超声</w:t>
      </w:r>
      <w:r>
        <w:rPr>
          <w:spacing w:val="-6"/>
          <w:sz w:val="24"/>
        </w:rPr>
        <w:t>检测</w:t>
      </w:r>
    </w:p>
    <w:p w14:paraId="1520E73A">
      <w:pPr>
        <w:autoSpaceDE w:val="0"/>
        <w:autoSpaceDN w:val="0"/>
        <w:spacing w:before="5" w:line="362" w:lineRule="auto"/>
        <w:ind w:left="218" w:right="397" w:firstLine="480"/>
        <w:rPr>
          <w:sz w:val="24"/>
        </w:rPr>
      </w:pPr>
      <w:r>
        <w:rPr>
          <w:rFonts w:eastAsia="Times New Roman"/>
          <w:sz w:val="24"/>
        </w:rPr>
        <w:t>ISO</w:t>
      </w:r>
      <w:r>
        <w:rPr>
          <w:rFonts w:eastAsia="Times New Roman"/>
          <w:spacing w:val="-15"/>
          <w:sz w:val="24"/>
        </w:rPr>
        <w:t xml:space="preserve"> </w:t>
      </w:r>
      <w:r>
        <w:rPr>
          <w:rFonts w:eastAsia="Times New Roman"/>
          <w:sz w:val="24"/>
        </w:rPr>
        <w:t>10893-10</w:t>
      </w:r>
      <w:r>
        <w:rPr>
          <w:rFonts w:eastAsia="Times New Roman"/>
          <w:spacing w:val="40"/>
          <w:sz w:val="24"/>
        </w:rPr>
        <w:t xml:space="preserve"> </w:t>
      </w:r>
      <w:r>
        <w:rPr>
          <w:spacing w:val="-8"/>
          <w:sz w:val="24"/>
        </w:rPr>
        <w:t xml:space="preserve">钢管的无损检测 第 </w:t>
      </w:r>
      <w:r>
        <w:rPr>
          <w:rFonts w:eastAsia="Times New Roman"/>
          <w:sz w:val="24"/>
        </w:rPr>
        <w:t>10</w:t>
      </w:r>
      <w:r>
        <w:rPr>
          <w:rFonts w:eastAsia="Times New Roman"/>
          <w:spacing w:val="-8"/>
          <w:sz w:val="24"/>
        </w:rPr>
        <w:t xml:space="preserve"> </w:t>
      </w:r>
      <w:r>
        <w:rPr>
          <w:sz w:val="24"/>
        </w:rPr>
        <w:t>部分：无缝钢管和焊接</w:t>
      </w:r>
      <w:r>
        <w:rPr>
          <w:rFonts w:eastAsia="Times New Roman"/>
          <w:sz w:val="24"/>
        </w:rPr>
        <w:t>(</w:t>
      </w:r>
      <w:r>
        <w:rPr>
          <w:sz w:val="24"/>
        </w:rPr>
        <w:t>埋弧焊除外</w:t>
      </w:r>
      <w:r>
        <w:rPr>
          <w:rFonts w:eastAsia="Times New Roman"/>
          <w:sz w:val="24"/>
        </w:rPr>
        <w:t>)</w:t>
      </w:r>
      <w:r>
        <w:rPr>
          <w:sz w:val="24"/>
        </w:rPr>
        <w:t>钢管纵横</w:t>
      </w:r>
      <w:r>
        <w:rPr>
          <w:spacing w:val="-2"/>
          <w:sz w:val="24"/>
        </w:rPr>
        <w:t>向缺陷的全周向自动超声检测</w:t>
      </w:r>
    </w:p>
    <w:p w14:paraId="116978CF">
      <w:pPr>
        <w:autoSpaceDE w:val="0"/>
        <w:autoSpaceDN w:val="0"/>
        <w:spacing w:before="5" w:line="364" w:lineRule="auto"/>
        <w:ind w:left="218" w:right="397" w:firstLine="480"/>
        <w:rPr>
          <w:sz w:val="24"/>
        </w:rPr>
      </w:pPr>
      <w:r>
        <w:rPr>
          <w:rFonts w:eastAsia="Times New Roman"/>
          <w:sz w:val="24"/>
        </w:rPr>
        <w:t>ISO</w:t>
      </w:r>
      <w:r>
        <w:rPr>
          <w:rFonts w:eastAsia="Times New Roman"/>
          <w:spacing w:val="-15"/>
          <w:sz w:val="24"/>
        </w:rPr>
        <w:t xml:space="preserve"> </w:t>
      </w:r>
      <w:r>
        <w:rPr>
          <w:rFonts w:eastAsia="Times New Roman"/>
          <w:sz w:val="24"/>
        </w:rPr>
        <w:t>10893-12</w:t>
      </w:r>
      <w:r>
        <w:rPr>
          <w:rFonts w:eastAsia="Times New Roman"/>
          <w:spacing w:val="40"/>
          <w:sz w:val="24"/>
        </w:rPr>
        <w:t xml:space="preserve"> </w:t>
      </w:r>
      <w:r>
        <w:rPr>
          <w:spacing w:val="-8"/>
          <w:sz w:val="24"/>
        </w:rPr>
        <w:t xml:space="preserve">钢管的无损检测 第 </w:t>
      </w:r>
      <w:r>
        <w:rPr>
          <w:rFonts w:eastAsia="Times New Roman"/>
          <w:sz w:val="24"/>
        </w:rPr>
        <w:t>12</w:t>
      </w:r>
      <w:r>
        <w:rPr>
          <w:rFonts w:eastAsia="Times New Roman"/>
          <w:spacing w:val="-8"/>
          <w:sz w:val="24"/>
        </w:rPr>
        <w:t xml:space="preserve"> </w:t>
      </w:r>
      <w:r>
        <w:rPr>
          <w:sz w:val="24"/>
        </w:rPr>
        <w:t>部分：无缝钢管和焊接</w:t>
      </w:r>
      <w:r>
        <w:rPr>
          <w:rFonts w:eastAsia="Times New Roman"/>
          <w:sz w:val="24"/>
        </w:rPr>
        <w:t>(</w:t>
      </w:r>
      <w:r>
        <w:rPr>
          <w:sz w:val="24"/>
        </w:rPr>
        <w:t>埋弧焊除外</w:t>
      </w:r>
      <w:r>
        <w:rPr>
          <w:rFonts w:eastAsia="Times New Roman"/>
          <w:sz w:val="24"/>
        </w:rPr>
        <w:t>)</w:t>
      </w:r>
      <w:r>
        <w:rPr>
          <w:sz w:val="24"/>
        </w:rPr>
        <w:t>钢管全周</w:t>
      </w:r>
      <w:r>
        <w:rPr>
          <w:spacing w:val="-2"/>
          <w:sz w:val="24"/>
        </w:rPr>
        <w:t>向超声波厚度检测</w:t>
      </w:r>
    </w:p>
    <w:p w14:paraId="2858E586">
      <w:pPr>
        <w:tabs>
          <w:tab w:val="left" w:pos="1579"/>
        </w:tabs>
        <w:autoSpaceDE w:val="0"/>
        <w:autoSpaceDN w:val="0"/>
        <w:spacing w:line="362" w:lineRule="auto"/>
        <w:ind w:left="218" w:right="525" w:firstLine="480"/>
        <w:rPr>
          <w:sz w:val="24"/>
        </w:rPr>
      </w:pPr>
      <w:r>
        <w:rPr>
          <w:rFonts w:eastAsia="Times New Roman"/>
          <w:spacing w:val="-4"/>
          <w:sz w:val="24"/>
        </w:rPr>
        <w:t>ASNT</w:t>
      </w:r>
      <w:r>
        <w:rPr>
          <w:rFonts w:eastAsia="Times New Roman"/>
          <w:sz w:val="24"/>
        </w:rPr>
        <w:tab/>
      </w:r>
      <w:r>
        <w:rPr>
          <w:rFonts w:eastAsia="Times New Roman"/>
          <w:sz w:val="24"/>
        </w:rPr>
        <w:t xml:space="preserve">SNT-TC-1A </w:t>
      </w:r>
      <w:r>
        <w:rPr>
          <w:sz w:val="24"/>
        </w:rPr>
        <w:t>无损检测人员资格鉴定与认证推荐实施方法（</w:t>
      </w:r>
      <w:r>
        <w:rPr>
          <w:rFonts w:eastAsia="Times New Roman"/>
          <w:sz w:val="24"/>
        </w:rPr>
        <w:t>Recommended practice for qualification of nondestructive examination personnel</w:t>
      </w:r>
      <w:r>
        <w:rPr>
          <w:sz w:val="24"/>
        </w:rPr>
        <w:t>）</w:t>
      </w:r>
    </w:p>
    <w:p w14:paraId="403C62E2">
      <w:pPr>
        <w:autoSpaceDE w:val="0"/>
        <w:autoSpaceDN w:val="0"/>
        <w:spacing w:before="4" w:line="364" w:lineRule="auto"/>
        <w:ind w:left="218" w:firstLine="480"/>
        <w:rPr>
          <w:sz w:val="24"/>
        </w:rPr>
      </w:pPr>
      <w:r>
        <w:rPr>
          <w:rFonts w:eastAsia="Times New Roman"/>
          <w:sz w:val="24"/>
        </w:rPr>
        <w:t>ASTM</w:t>
      </w:r>
      <w:r>
        <w:rPr>
          <w:rFonts w:eastAsia="Times New Roman"/>
          <w:spacing w:val="-15"/>
          <w:sz w:val="24"/>
        </w:rPr>
        <w:t xml:space="preserve"> </w:t>
      </w:r>
      <w:r>
        <w:rPr>
          <w:rFonts w:eastAsia="Times New Roman"/>
          <w:sz w:val="24"/>
        </w:rPr>
        <w:t>A370</w:t>
      </w:r>
      <w:r>
        <w:rPr>
          <w:rFonts w:eastAsia="Times New Roman"/>
          <w:spacing w:val="40"/>
          <w:sz w:val="24"/>
        </w:rPr>
        <w:t xml:space="preserve"> </w:t>
      </w:r>
      <w:r>
        <w:rPr>
          <w:spacing w:val="-6"/>
          <w:sz w:val="24"/>
        </w:rPr>
        <w:t>钢产品力学性能试验的标准试验方法和定义</w:t>
      </w:r>
      <w:r>
        <w:rPr>
          <w:sz w:val="24"/>
        </w:rPr>
        <w:t>（</w:t>
      </w:r>
      <w:r>
        <w:rPr>
          <w:rFonts w:eastAsia="Times New Roman"/>
          <w:sz w:val="24"/>
        </w:rPr>
        <w:t>Standard</w:t>
      </w:r>
      <w:r>
        <w:rPr>
          <w:rFonts w:eastAsia="Times New Roman"/>
          <w:spacing w:val="-7"/>
          <w:sz w:val="24"/>
        </w:rPr>
        <w:t xml:space="preserve"> </w:t>
      </w:r>
      <w:r>
        <w:rPr>
          <w:rFonts w:eastAsia="Times New Roman"/>
          <w:sz w:val="24"/>
        </w:rPr>
        <w:t>test</w:t>
      </w:r>
      <w:r>
        <w:rPr>
          <w:rFonts w:eastAsia="Times New Roman"/>
          <w:spacing w:val="-4"/>
          <w:sz w:val="24"/>
        </w:rPr>
        <w:t xml:space="preserve"> </w:t>
      </w:r>
      <w:r>
        <w:rPr>
          <w:rFonts w:eastAsia="Times New Roman"/>
          <w:sz w:val="24"/>
        </w:rPr>
        <w:t>methods</w:t>
      </w:r>
      <w:r>
        <w:rPr>
          <w:rFonts w:eastAsia="Times New Roman"/>
          <w:spacing w:val="-9"/>
          <w:sz w:val="24"/>
        </w:rPr>
        <w:t xml:space="preserve"> </w:t>
      </w:r>
      <w:r>
        <w:rPr>
          <w:rFonts w:eastAsia="Times New Roman"/>
          <w:sz w:val="24"/>
        </w:rPr>
        <w:t>and definitions for mechanical testing of steel products</w:t>
      </w:r>
      <w:r>
        <w:rPr>
          <w:sz w:val="24"/>
        </w:rPr>
        <w:t>）</w:t>
      </w:r>
    </w:p>
    <w:p w14:paraId="39DE1D7E">
      <w:pPr>
        <w:autoSpaceDE w:val="0"/>
        <w:autoSpaceDN w:val="0"/>
        <w:spacing w:line="364" w:lineRule="auto"/>
        <w:ind w:left="218" w:firstLine="480"/>
        <w:rPr>
          <w:sz w:val="24"/>
        </w:rPr>
      </w:pPr>
      <w:r>
        <w:rPr>
          <w:rFonts w:eastAsia="Times New Roman"/>
          <w:sz w:val="24"/>
        </w:rPr>
        <w:t xml:space="preserve">ASTM E3 </w:t>
      </w:r>
      <w:r>
        <w:rPr>
          <w:sz w:val="24"/>
        </w:rPr>
        <w:t>金相试样制备标准指南（</w:t>
      </w:r>
      <w:r>
        <w:rPr>
          <w:rFonts w:eastAsia="Times New Roman"/>
          <w:sz w:val="24"/>
        </w:rPr>
        <w:t xml:space="preserve">Standard Guide for Preparation of Metallographic </w:t>
      </w:r>
      <w:r>
        <w:rPr>
          <w:rFonts w:eastAsia="Times New Roman"/>
          <w:spacing w:val="-2"/>
          <w:sz w:val="24"/>
        </w:rPr>
        <w:t>Specimens</w:t>
      </w:r>
      <w:r>
        <w:rPr>
          <w:spacing w:val="-2"/>
          <w:sz w:val="24"/>
        </w:rPr>
        <w:t>）</w:t>
      </w:r>
    </w:p>
    <w:p w14:paraId="1D9294D7">
      <w:pPr>
        <w:autoSpaceDE w:val="0"/>
        <w:autoSpaceDN w:val="0"/>
        <w:spacing w:line="364" w:lineRule="auto"/>
        <w:ind w:left="218" w:right="635" w:firstLine="480"/>
        <w:rPr>
          <w:sz w:val="24"/>
        </w:rPr>
      </w:pPr>
      <w:r>
        <w:rPr>
          <w:rFonts w:eastAsia="Times New Roman"/>
          <w:sz w:val="24"/>
        </w:rPr>
        <w:t>ASTM</w:t>
      </w:r>
      <w:r>
        <w:rPr>
          <w:rFonts w:eastAsia="Times New Roman"/>
          <w:spacing w:val="-15"/>
          <w:sz w:val="24"/>
        </w:rPr>
        <w:t xml:space="preserve"> </w:t>
      </w:r>
      <w:r>
        <w:rPr>
          <w:rFonts w:eastAsia="Times New Roman"/>
          <w:sz w:val="24"/>
        </w:rPr>
        <w:t>A435</w:t>
      </w:r>
      <w:r>
        <w:rPr>
          <w:rFonts w:eastAsia="Times New Roman"/>
          <w:spacing w:val="-13"/>
          <w:sz w:val="24"/>
        </w:rPr>
        <w:t xml:space="preserve"> </w:t>
      </w:r>
      <w:r>
        <w:rPr>
          <w:sz w:val="24"/>
        </w:rPr>
        <w:t>钢板直射法超声检验规范（</w:t>
      </w:r>
      <w:r>
        <w:rPr>
          <w:rFonts w:eastAsia="Times New Roman"/>
          <w:sz w:val="24"/>
        </w:rPr>
        <w:t>Standard</w:t>
      </w:r>
      <w:r>
        <w:rPr>
          <w:rFonts w:eastAsia="Times New Roman"/>
          <w:spacing w:val="-6"/>
          <w:sz w:val="24"/>
        </w:rPr>
        <w:t xml:space="preserve"> </w:t>
      </w:r>
      <w:r>
        <w:rPr>
          <w:rFonts w:eastAsia="Times New Roman"/>
          <w:sz w:val="24"/>
        </w:rPr>
        <w:t>specification</w:t>
      </w:r>
      <w:r>
        <w:rPr>
          <w:rFonts w:eastAsia="Times New Roman"/>
          <w:spacing w:val="-9"/>
          <w:sz w:val="24"/>
        </w:rPr>
        <w:t xml:space="preserve"> </w:t>
      </w:r>
      <w:r>
        <w:rPr>
          <w:rFonts w:eastAsia="Times New Roman"/>
          <w:sz w:val="24"/>
        </w:rPr>
        <w:t>for</w:t>
      </w:r>
      <w:r>
        <w:rPr>
          <w:rFonts w:eastAsia="Times New Roman"/>
          <w:spacing w:val="-9"/>
          <w:sz w:val="24"/>
        </w:rPr>
        <w:t xml:space="preserve"> </w:t>
      </w:r>
      <w:r>
        <w:rPr>
          <w:rFonts w:eastAsia="Times New Roman"/>
          <w:sz w:val="24"/>
        </w:rPr>
        <w:t>straight-beam ultrasonic examination of steel plates</w:t>
      </w:r>
      <w:r>
        <w:rPr>
          <w:sz w:val="24"/>
        </w:rPr>
        <w:t>）</w:t>
      </w:r>
    </w:p>
    <w:p w14:paraId="68B9860D">
      <w:pPr>
        <w:autoSpaceDE w:val="0"/>
        <w:autoSpaceDN w:val="0"/>
        <w:spacing w:line="362" w:lineRule="auto"/>
        <w:ind w:left="218" w:right="397" w:firstLine="480"/>
        <w:rPr>
          <w:rFonts w:eastAsia="Times New Roman"/>
          <w:sz w:val="24"/>
        </w:rPr>
      </w:pPr>
      <w:r>
        <w:rPr>
          <w:rFonts w:eastAsia="Times New Roman"/>
          <w:sz w:val="24"/>
        </w:rPr>
        <w:t>ASTM</w:t>
      </w:r>
      <w:r>
        <w:rPr>
          <w:rFonts w:eastAsia="Times New Roman"/>
          <w:spacing w:val="-5"/>
          <w:sz w:val="24"/>
        </w:rPr>
        <w:t xml:space="preserve"> </w:t>
      </w:r>
      <w:r>
        <w:rPr>
          <w:rFonts w:eastAsia="Times New Roman"/>
          <w:sz w:val="24"/>
        </w:rPr>
        <w:t xml:space="preserve">A578 </w:t>
      </w:r>
      <w:r>
        <w:rPr>
          <w:spacing w:val="21"/>
          <w:sz w:val="24"/>
        </w:rPr>
        <w:t>特殊用途普通钢板和复合钢板直射法超声检验标准规范</w:t>
      </w:r>
      <w:r>
        <w:rPr>
          <w:rFonts w:eastAsia="Times New Roman"/>
          <w:sz w:val="24"/>
        </w:rPr>
        <w:t>(Standard Specification for Straight-Beam Ultrasonic Examination of Plain and Clad Steel Plates for Special</w:t>
      </w:r>
      <w:r>
        <w:rPr>
          <w:rFonts w:eastAsia="Times New Roman"/>
          <w:spacing w:val="-5"/>
          <w:sz w:val="24"/>
        </w:rPr>
        <w:t xml:space="preserve"> </w:t>
      </w:r>
      <w:r>
        <w:rPr>
          <w:rFonts w:eastAsia="Times New Roman"/>
          <w:sz w:val="24"/>
        </w:rPr>
        <w:t>Applications)</w:t>
      </w:r>
    </w:p>
    <w:p w14:paraId="1C5DD827">
      <w:pPr>
        <w:autoSpaceDE w:val="0"/>
        <w:autoSpaceDN w:val="0"/>
        <w:spacing w:line="362" w:lineRule="auto"/>
        <w:ind w:left="218" w:right="396" w:firstLine="480"/>
        <w:rPr>
          <w:rFonts w:eastAsia="Times New Roman"/>
          <w:sz w:val="24"/>
        </w:rPr>
      </w:pPr>
      <w:r>
        <w:rPr>
          <w:rFonts w:eastAsia="Times New Roman"/>
          <w:sz w:val="24"/>
        </w:rPr>
        <w:t>ASTM</w:t>
      </w:r>
      <w:r>
        <w:rPr>
          <w:rFonts w:eastAsia="Times New Roman"/>
          <w:spacing w:val="-15"/>
          <w:sz w:val="24"/>
        </w:rPr>
        <w:t xml:space="preserve"> </w:t>
      </w:r>
      <w:r>
        <w:rPr>
          <w:rFonts w:eastAsia="Times New Roman"/>
          <w:sz w:val="24"/>
        </w:rPr>
        <w:t>A751</w:t>
      </w:r>
      <w:r>
        <w:rPr>
          <w:rFonts w:eastAsia="Times New Roman"/>
          <w:spacing w:val="42"/>
          <w:sz w:val="24"/>
        </w:rPr>
        <w:t xml:space="preserve"> </w:t>
      </w:r>
      <w:r>
        <w:rPr>
          <w:spacing w:val="40"/>
          <w:sz w:val="24"/>
        </w:rPr>
        <w:t>钢产品化学分析用标准试验方法、 作法和术语</w:t>
      </w:r>
      <w:r>
        <w:rPr>
          <w:rFonts w:eastAsia="Times New Roman"/>
          <w:sz w:val="24"/>
        </w:rPr>
        <w:t>(Standard</w:t>
      </w:r>
      <w:r>
        <w:rPr>
          <w:rFonts w:eastAsia="Times New Roman"/>
          <w:spacing w:val="40"/>
          <w:sz w:val="24"/>
        </w:rPr>
        <w:t xml:space="preserve"> </w:t>
      </w:r>
      <w:r>
        <w:rPr>
          <w:rFonts w:eastAsia="Times New Roman"/>
          <w:sz w:val="24"/>
        </w:rPr>
        <w:t>test methods,practices,and terminology for chemical analysis of steel products)</w:t>
      </w:r>
    </w:p>
    <w:p w14:paraId="41D58CCF">
      <w:pPr>
        <w:autoSpaceDE w:val="0"/>
        <w:autoSpaceDN w:val="0"/>
        <w:spacing w:line="362" w:lineRule="auto"/>
        <w:ind w:left="218" w:right="398" w:firstLine="480"/>
        <w:rPr>
          <w:rFonts w:eastAsia="Times New Roman"/>
          <w:sz w:val="24"/>
        </w:rPr>
      </w:pPr>
      <w:r>
        <w:rPr>
          <w:rFonts w:eastAsia="Times New Roman"/>
          <w:sz w:val="24"/>
        </w:rPr>
        <w:t xml:space="preserve">ASTM A1038 </w:t>
      </w:r>
      <w:r>
        <w:rPr>
          <w:spacing w:val="26"/>
          <w:sz w:val="24"/>
        </w:rPr>
        <w:t>超声波接触阻抗法便携式硬度仪测试硬度的标准作法</w:t>
      </w:r>
      <w:r>
        <w:rPr>
          <w:rFonts w:eastAsia="Times New Roman"/>
          <w:sz w:val="24"/>
        </w:rPr>
        <w:t>(Standard Practice for Portable Hardness Testing by the Ultrasonic Contact Impedance Method)</w:t>
      </w:r>
    </w:p>
    <w:p w14:paraId="21E7F623">
      <w:pPr>
        <w:autoSpaceDE w:val="0"/>
        <w:autoSpaceDN w:val="0"/>
        <w:spacing w:line="307" w:lineRule="exact"/>
        <w:ind w:left="698"/>
        <w:rPr>
          <w:rFonts w:eastAsia="Times New Roman"/>
          <w:sz w:val="24"/>
        </w:rPr>
      </w:pPr>
      <w:r>
        <w:rPr>
          <w:rFonts w:eastAsia="Times New Roman"/>
          <w:sz w:val="24"/>
        </w:rPr>
        <w:t>ASTM</w:t>
      </w:r>
      <w:r>
        <w:rPr>
          <w:rFonts w:eastAsia="Times New Roman"/>
          <w:spacing w:val="-8"/>
          <w:sz w:val="24"/>
        </w:rPr>
        <w:t xml:space="preserve"> </w:t>
      </w:r>
      <w:r>
        <w:rPr>
          <w:rFonts w:eastAsia="Times New Roman"/>
          <w:sz w:val="24"/>
        </w:rPr>
        <w:t xml:space="preserve">E94 </w:t>
      </w:r>
      <w:r>
        <w:rPr>
          <w:sz w:val="24"/>
        </w:rPr>
        <w:t>射线检验标准指南</w:t>
      </w:r>
      <w:r>
        <w:rPr>
          <w:rFonts w:eastAsia="Times New Roman"/>
          <w:sz w:val="24"/>
        </w:rPr>
        <w:t>(Standard</w:t>
      </w:r>
      <w:r>
        <w:rPr>
          <w:rFonts w:eastAsia="Times New Roman"/>
          <w:spacing w:val="-3"/>
          <w:sz w:val="24"/>
        </w:rPr>
        <w:t xml:space="preserve"> </w:t>
      </w:r>
      <w:r>
        <w:rPr>
          <w:rFonts w:eastAsia="Times New Roman"/>
          <w:sz w:val="24"/>
        </w:rPr>
        <w:t>Guide</w:t>
      </w:r>
      <w:r>
        <w:rPr>
          <w:rFonts w:eastAsia="Times New Roman"/>
          <w:spacing w:val="-5"/>
          <w:sz w:val="24"/>
        </w:rPr>
        <w:t xml:space="preserve"> </w:t>
      </w:r>
      <w:r>
        <w:rPr>
          <w:rFonts w:eastAsia="Times New Roman"/>
          <w:sz w:val="24"/>
        </w:rPr>
        <w:t>for</w:t>
      </w:r>
      <w:r>
        <w:rPr>
          <w:rFonts w:eastAsia="Times New Roman"/>
          <w:spacing w:val="-1"/>
          <w:sz w:val="24"/>
        </w:rPr>
        <w:t xml:space="preserve"> </w:t>
      </w:r>
      <w:r>
        <w:rPr>
          <w:rFonts w:eastAsia="Times New Roman"/>
          <w:sz w:val="24"/>
        </w:rPr>
        <w:t>Radiographic</w:t>
      </w:r>
      <w:r>
        <w:rPr>
          <w:rFonts w:eastAsia="Times New Roman"/>
          <w:spacing w:val="-1"/>
          <w:sz w:val="24"/>
        </w:rPr>
        <w:t xml:space="preserve"> </w:t>
      </w:r>
      <w:r>
        <w:rPr>
          <w:rFonts w:eastAsia="Times New Roman"/>
          <w:spacing w:val="-2"/>
          <w:sz w:val="24"/>
        </w:rPr>
        <w:t>Examination)</w:t>
      </w:r>
    </w:p>
    <w:p w14:paraId="315C3899">
      <w:pPr>
        <w:autoSpaceDE w:val="0"/>
        <w:autoSpaceDN w:val="0"/>
        <w:spacing w:before="152" w:line="362" w:lineRule="auto"/>
        <w:ind w:left="218" w:right="397" w:firstLine="480"/>
        <w:rPr>
          <w:rFonts w:eastAsia="Times New Roman"/>
          <w:sz w:val="24"/>
        </w:rPr>
      </w:pPr>
      <w:r>
        <w:rPr>
          <w:rFonts w:eastAsia="Times New Roman"/>
          <w:sz w:val="24"/>
        </w:rPr>
        <w:t xml:space="preserve">ASTM E110 </w:t>
      </w:r>
      <w:r>
        <w:rPr>
          <w:sz w:val="24"/>
        </w:rPr>
        <w:t>便携式硬度仪测试金属材料压痕硬度的标准方法</w:t>
      </w:r>
      <w:r>
        <w:rPr>
          <w:rFonts w:eastAsia="Times New Roman"/>
          <w:sz w:val="24"/>
        </w:rPr>
        <w:t>(Standard Test Method for Indentation Hardness of Metallic Materials by Portable Hardness Testers)</w:t>
      </w:r>
    </w:p>
    <w:p w14:paraId="59959DF5">
      <w:pPr>
        <w:autoSpaceDE w:val="0"/>
        <w:autoSpaceDN w:val="0"/>
        <w:spacing w:line="364" w:lineRule="auto"/>
        <w:ind w:left="218" w:firstLine="480"/>
        <w:rPr>
          <w:rFonts w:eastAsia="Times New Roman"/>
          <w:sz w:val="24"/>
        </w:rPr>
      </w:pPr>
      <w:r>
        <w:rPr>
          <w:rFonts w:eastAsia="Times New Roman"/>
          <w:sz w:val="24"/>
        </w:rPr>
        <w:t xml:space="preserve">ASTM E112 </w:t>
      </w:r>
      <w:r>
        <w:rPr>
          <w:spacing w:val="28"/>
          <w:sz w:val="24"/>
        </w:rPr>
        <w:t>金属平均晶粒度的测定方法</w:t>
      </w:r>
      <w:r>
        <w:rPr>
          <w:rFonts w:eastAsia="Times New Roman"/>
          <w:sz w:val="24"/>
        </w:rPr>
        <w:t>(Standard Test Methods for Determining Average Grain Size)</w:t>
      </w:r>
    </w:p>
    <w:p w14:paraId="1757B2B5">
      <w:pPr>
        <w:autoSpaceDE w:val="0"/>
        <w:autoSpaceDN w:val="0"/>
        <w:spacing w:line="362" w:lineRule="auto"/>
        <w:ind w:left="218" w:firstLine="480"/>
        <w:rPr>
          <w:sz w:val="24"/>
        </w:rPr>
      </w:pPr>
      <w:r>
        <w:rPr>
          <w:rFonts w:eastAsia="Times New Roman"/>
          <w:sz w:val="24"/>
        </w:rPr>
        <w:t>ASTM</w:t>
      </w:r>
      <w:r>
        <w:rPr>
          <w:rFonts w:eastAsia="Times New Roman"/>
          <w:spacing w:val="21"/>
          <w:sz w:val="24"/>
        </w:rPr>
        <w:t xml:space="preserve"> </w:t>
      </w:r>
      <w:r>
        <w:rPr>
          <w:rFonts w:eastAsia="Times New Roman"/>
          <w:sz w:val="24"/>
        </w:rPr>
        <w:t>E45</w:t>
      </w:r>
      <w:r>
        <w:rPr>
          <w:rFonts w:eastAsia="Times New Roman"/>
          <w:spacing w:val="27"/>
          <w:sz w:val="24"/>
        </w:rPr>
        <w:t xml:space="preserve"> </w:t>
      </w:r>
      <w:r>
        <w:rPr>
          <w:spacing w:val="36"/>
          <w:sz w:val="24"/>
        </w:rPr>
        <w:t>钢中夹杂物含量评定的标准试验方法</w:t>
      </w:r>
      <w:r>
        <w:rPr>
          <w:sz w:val="24"/>
        </w:rPr>
        <w:t>（</w:t>
      </w:r>
      <w:r>
        <w:rPr>
          <w:spacing w:val="-84"/>
          <w:sz w:val="24"/>
        </w:rPr>
        <w:t xml:space="preserve"> </w:t>
      </w:r>
      <w:r>
        <w:rPr>
          <w:rFonts w:eastAsia="Times New Roman"/>
          <w:sz w:val="24"/>
        </w:rPr>
        <w:t>Standard</w:t>
      </w:r>
      <w:r>
        <w:rPr>
          <w:rFonts w:eastAsia="Times New Roman"/>
          <w:spacing w:val="22"/>
          <w:sz w:val="24"/>
        </w:rPr>
        <w:t xml:space="preserve"> </w:t>
      </w:r>
      <w:r>
        <w:rPr>
          <w:rFonts w:eastAsia="Times New Roman"/>
          <w:sz w:val="24"/>
        </w:rPr>
        <w:t>Test</w:t>
      </w:r>
      <w:r>
        <w:rPr>
          <w:rFonts w:eastAsia="Times New Roman"/>
          <w:spacing w:val="25"/>
          <w:sz w:val="24"/>
        </w:rPr>
        <w:t xml:space="preserve"> </w:t>
      </w:r>
      <w:r>
        <w:rPr>
          <w:rFonts w:eastAsia="Times New Roman"/>
          <w:sz w:val="24"/>
        </w:rPr>
        <w:t>Methods</w:t>
      </w:r>
      <w:r>
        <w:rPr>
          <w:rFonts w:eastAsia="Times New Roman"/>
          <w:spacing w:val="27"/>
          <w:sz w:val="24"/>
        </w:rPr>
        <w:t xml:space="preserve"> </w:t>
      </w:r>
      <w:r>
        <w:rPr>
          <w:rFonts w:eastAsia="Times New Roman"/>
          <w:sz w:val="24"/>
        </w:rPr>
        <w:t>for Determining the Inclusion Content of Steel</w:t>
      </w:r>
      <w:r>
        <w:rPr>
          <w:sz w:val="24"/>
        </w:rPr>
        <w:t>）</w:t>
      </w:r>
    </w:p>
    <w:p w14:paraId="3A42FC05">
      <w:pPr>
        <w:spacing w:line="362" w:lineRule="auto"/>
        <w:sectPr>
          <w:pgSz w:w="11910" w:h="16840"/>
          <w:pgMar w:top="2220" w:right="1020" w:bottom="280" w:left="1200" w:header="638" w:footer="0" w:gutter="0"/>
          <w:cols w:space="720" w:num="1"/>
        </w:sectPr>
      </w:pPr>
    </w:p>
    <w:p w14:paraId="2C81A75A">
      <w:pPr>
        <w:autoSpaceDE w:val="0"/>
        <w:autoSpaceDN w:val="0"/>
        <w:spacing w:before="5"/>
        <w:rPr>
          <w:sz w:val="14"/>
        </w:rPr>
      </w:pPr>
    </w:p>
    <w:p w14:paraId="374BFDC2">
      <w:pPr>
        <w:autoSpaceDE w:val="0"/>
        <w:autoSpaceDN w:val="0"/>
        <w:spacing w:before="74" w:line="362" w:lineRule="auto"/>
        <w:ind w:left="218" w:firstLine="480"/>
        <w:rPr>
          <w:sz w:val="24"/>
        </w:rPr>
      </w:pPr>
      <w:r>
        <w:rPr>
          <w:rFonts w:eastAsia="Times New Roman"/>
          <w:sz w:val="24"/>
        </w:rPr>
        <w:t>ASTM</w:t>
      </w:r>
      <w:r>
        <w:rPr>
          <w:rFonts w:eastAsia="Times New Roman"/>
          <w:spacing w:val="-7"/>
          <w:sz w:val="24"/>
        </w:rPr>
        <w:t xml:space="preserve"> </w:t>
      </w:r>
      <w:r>
        <w:rPr>
          <w:rFonts w:eastAsia="Times New Roman"/>
          <w:sz w:val="24"/>
        </w:rPr>
        <w:t>E92</w:t>
      </w:r>
      <w:r>
        <w:rPr>
          <w:rFonts w:eastAsia="Times New Roman"/>
          <w:spacing w:val="40"/>
          <w:sz w:val="24"/>
        </w:rPr>
        <w:t xml:space="preserve"> </w:t>
      </w:r>
      <w:r>
        <w:rPr>
          <w:sz w:val="24"/>
        </w:rPr>
        <w:t>金属材料维氏硬度和努氏硬度标准试验方法（</w:t>
      </w:r>
      <w:r>
        <w:rPr>
          <w:rFonts w:eastAsia="Times New Roman"/>
          <w:sz w:val="24"/>
        </w:rPr>
        <w:t>Standard</w:t>
      </w:r>
      <w:r>
        <w:rPr>
          <w:rFonts w:eastAsia="Times New Roman"/>
          <w:spacing w:val="-10"/>
          <w:sz w:val="24"/>
        </w:rPr>
        <w:t xml:space="preserve"> </w:t>
      </w:r>
      <w:r>
        <w:rPr>
          <w:rFonts w:eastAsia="Times New Roman"/>
          <w:sz w:val="24"/>
        </w:rPr>
        <w:t>Test</w:t>
      </w:r>
      <w:r>
        <w:rPr>
          <w:rFonts w:eastAsia="Times New Roman"/>
          <w:spacing w:val="-9"/>
          <w:sz w:val="24"/>
        </w:rPr>
        <w:t xml:space="preserve"> </w:t>
      </w:r>
      <w:r>
        <w:rPr>
          <w:rFonts w:eastAsia="Times New Roman"/>
          <w:sz w:val="24"/>
        </w:rPr>
        <w:t>Methods</w:t>
      </w:r>
      <w:r>
        <w:rPr>
          <w:rFonts w:eastAsia="Times New Roman"/>
          <w:spacing w:val="-7"/>
          <w:sz w:val="24"/>
        </w:rPr>
        <w:t xml:space="preserve"> </w:t>
      </w:r>
      <w:r>
        <w:rPr>
          <w:rFonts w:eastAsia="Times New Roman"/>
          <w:sz w:val="24"/>
        </w:rPr>
        <w:t>for Vickers Hardness and Knoop Hardness of Metallic Materials</w:t>
      </w:r>
      <w:r>
        <w:rPr>
          <w:sz w:val="24"/>
        </w:rPr>
        <w:t>）</w:t>
      </w:r>
    </w:p>
    <w:p w14:paraId="1A883A09">
      <w:pPr>
        <w:autoSpaceDE w:val="0"/>
        <w:autoSpaceDN w:val="0"/>
        <w:spacing w:before="5" w:line="362" w:lineRule="auto"/>
        <w:ind w:left="218" w:firstLine="480"/>
        <w:rPr>
          <w:sz w:val="24"/>
        </w:rPr>
      </w:pPr>
      <w:r>
        <w:rPr>
          <w:rFonts w:eastAsia="Times New Roman"/>
          <w:sz w:val="24"/>
        </w:rPr>
        <w:t>ASTM</w:t>
      </w:r>
      <w:r>
        <w:rPr>
          <w:rFonts w:eastAsia="Times New Roman"/>
          <w:spacing w:val="26"/>
          <w:sz w:val="24"/>
        </w:rPr>
        <w:t xml:space="preserve"> </w:t>
      </w:r>
      <w:r>
        <w:rPr>
          <w:rFonts w:eastAsia="Times New Roman"/>
          <w:sz w:val="24"/>
        </w:rPr>
        <w:t>E1268</w:t>
      </w:r>
      <w:r>
        <w:rPr>
          <w:rFonts w:eastAsia="Times New Roman"/>
          <w:spacing w:val="31"/>
          <w:sz w:val="24"/>
        </w:rPr>
        <w:t xml:space="preserve"> </w:t>
      </w:r>
      <w:r>
        <w:rPr>
          <w:spacing w:val="36"/>
          <w:sz w:val="24"/>
        </w:rPr>
        <w:t>显微结构带状物等级或取向的评定方法</w:t>
      </w:r>
      <w:r>
        <w:rPr>
          <w:sz w:val="24"/>
        </w:rPr>
        <w:t>（</w:t>
      </w:r>
      <w:r>
        <w:rPr>
          <w:spacing w:val="-84"/>
          <w:sz w:val="24"/>
        </w:rPr>
        <w:t xml:space="preserve"> </w:t>
      </w:r>
      <w:r>
        <w:rPr>
          <w:rFonts w:eastAsia="Times New Roman"/>
          <w:sz w:val="24"/>
        </w:rPr>
        <w:t>Standard</w:t>
      </w:r>
      <w:r>
        <w:rPr>
          <w:rFonts w:eastAsia="Times New Roman"/>
          <w:spacing w:val="31"/>
          <w:sz w:val="24"/>
        </w:rPr>
        <w:t xml:space="preserve"> </w:t>
      </w:r>
      <w:r>
        <w:rPr>
          <w:rFonts w:eastAsia="Times New Roman"/>
          <w:sz w:val="24"/>
        </w:rPr>
        <w:t>Practice</w:t>
      </w:r>
      <w:r>
        <w:rPr>
          <w:rFonts w:eastAsia="Times New Roman"/>
          <w:spacing w:val="32"/>
          <w:sz w:val="24"/>
        </w:rPr>
        <w:t xml:space="preserve"> </w:t>
      </w:r>
      <w:r>
        <w:rPr>
          <w:rFonts w:eastAsia="Times New Roman"/>
          <w:sz w:val="24"/>
        </w:rPr>
        <w:t>for Assessing the Degree of Banding or Orientation of Microstructures</w:t>
      </w:r>
      <w:r>
        <w:rPr>
          <w:sz w:val="24"/>
        </w:rPr>
        <w:t>）</w:t>
      </w:r>
    </w:p>
    <w:p w14:paraId="2BDB09C2">
      <w:pPr>
        <w:autoSpaceDE w:val="0"/>
        <w:autoSpaceDN w:val="0"/>
        <w:spacing w:before="5" w:line="362" w:lineRule="auto"/>
        <w:ind w:left="218" w:firstLine="480"/>
        <w:rPr>
          <w:rFonts w:eastAsia="Times New Roman"/>
          <w:sz w:val="24"/>
        </w:rPr>
      </w:pPr>
      <w:r>
        <w:rPr>
          <w:rFonts w:eastAsia="Times New Roman"/>
          <w:sz w:val="24"/>
        </w:rPr>
        <w:t>ASTM</w:t>
      </w:r>
      <w:r>
        <w:rPr>
          <w:rFonts w:eastAsia="Times New Roman"/>
          <w:spacing w:val="49"/>
          <w:sz w:val="24"/>
        </w:rPr>
        <w:t xml:space="preserve"> </w:t>
      </w:r>
      <w:r>
        <w:rPr>
          <w:rFonts w:eastAsia="Times New Roman"/>
          <w:sz w:val="24"/>
        </w:rPr>
        <w:t>E165</w:t>
      </w:r>
      <w:r>
        <w:rPr>
          <w:rFonts w:eastAsia="Times New Roman"/>
          <w:spacing w:val="65"/>
          <w:sz w:val="24"/>
        </w:rPr>
        <w:t xml:space="preserve"> </w:t>
      </w:r>
      <w:r>
        <w:rPr>
          <w:spacing w:val="-30"/>
          <w:sz w:val="24"/>
        </w:rPr>
        <w:t xml:space="preserve">液 体 渗 透 标 准 试 验 方 法 </w:t>
      </w:r>
      <w:r>
        <w:rPr>
          <w:rFonts w:eastAsia="Times New Roman"/>
          <w:sz w:val="24"/>
        </w:rPr>
        <w:t>(Standard</w:t>
      </w:r>
      <w:r>
        <w:rPr>
          <w:rFonts w:eastAsia="Times New Roman"/>
          <w:spacing w:val="68"/>
          <w:sz w:val="24"/>
        </w:rPr>
        <w:t xml:space="preserve"> </w:t>
      </w:r>
      <w:r>
        <w:rPr>
          <w:rFonts w:eastAsia="Times New Roman"/>
          <w:sz w:val="24"/>
        </w:rPr>
        <w:t>Practice</w:t>
      </w:r>
      <w:r>
        <w:rPr>
          <w:rFonts w:eastAsia="Times New Roman"/>
          <w:spacing w:val="67"/>
          <w:sz w:val="24"/>
        </w:rPr>
        <w:t xml:space="preserve"> </w:t>
      </w:r>
      <w:r>
        <w:rPr>
          <w:rFonts w:eastAsia="Times New Roman"/>
          <w:sz w:val="24"/>
        </w:rPr>
        <w:t>for</w:t>
      </w:r>
      <w:r>
        <w:rPr>
          <w:rFonts w:eastAsia="Times New Roman"/>
          <w:spacing w:val="67"/>
          <w:sz w:val="24"/>
        </w:rPr>
        <w:t xml:space="preserve"> </w:t>
      </w:r>
      <w:r>
        <w:rPr>
          <w:rFonts w:eastAsia="Times New Roman"/>
          <w:sz w:val="24"/>
        </w:rPr>
        <w:t>Liquid</w:t>
      </w:r>
      <w:r>
        <w:rPr>
          <w:rFonts w:eastAsia="Times New Roman"/>
          <w:spacing w:val="68"/>
          <w:sz w:val="24"/>
        </w:rPr>
        <w:t xml:space="preserve"> </w:t>
      </w:r>
      <w:r>
        <w:rPr>
          <w:rFonts w:eastAsia="Times New Roman"/>
          <w:sz w:val="24"/>
        </w:rPr>
        <w:t>Penetrant Examination for General Industry)</w:t>
      </w:r>
    </w:p>
    <w:p w14:paraId="7D62B903">
      <w:pPr>
        <w:autoSpaceDE w:val="0"/>
        <w:autoSpaceDN w:val="0"/>
        <w:spacing w:line="362" w:lineRule="auto"/>
        <w:ind w:left="218" w:right="397" w:firstLine="480"/>
        <w:rPr>
          <w:rFonts w:eastAsia="Times New Roman"/>
          <w:sz w:val="24"/>
        </w:rPr>
      </w:pPr>
      <w:r>
        <w:rPr>
          <w:rFonts w:eastAsia="Times New Roman"/>
          <w:sz w:val="24"/>
        </w:rPr>
        <w:t xml:space="preserve">ASTM E213 </w:t>
      </w:r>
      <w:r>
        <w:rPr>
          <w:spacing w:val="25"/>
          <w:sz w:val="24"/>
        </w:rPr>
        <w:t>金属管超声检验标准作法</w:t>
      </w:r>
      <w:r>
        <w:rPr>
          <w:rFonts w:eastAsia="Times New Roman"/>
          <w:sz w:val="24"/>
        </w:rPr>
        <w:t>(Standard Practice for Ultrasonic Testing of Metal Pipe and Tubing)</w:t>
      </w:r>
    </w:p>
    <w:p w14:paraId="66036BBB">
      <w:pPr>
        <w:autoSpaceDE w:val="0"/>
        <w:autoSpaceDN w:val="0"/>
        <w:spacing w:line="362" w:lineRule="auto"/>
        <w:ind w:left="218" w:firstLine="480"/>
        <w:rPr>
          <w:rFonts w:eastAsia="Times New Roman"/>
          <w:sz w:val="24"/>
        </w:rPr>
      </w:pPr>
      <w:r>
        <w:rPr>
          <w:rFonts w:eastAsia="Times New Roman"/>
          <w:sz w:val="24"/>
        </w:rPr>
        <w:t xml:space="preserve">ASTM E273 </w:t>
      </w:r>
      <w:r>
        <w:rPr>
          <w:spacing w:val="25"/>
          <w:sz w:val="24"/>
        </w:rPr>
        <w:t>焊管焊接焊接区超声检验标准作法</w:t>
      </w:r>
      <w:r>
        <w:rPr>
          <w:rFonts w:eastAsia="Times New Roman"/>
          <w:sz w:val="24"/>
        </w:rPr>
        <w:t>(Standard Practice for Ultrasonic Testing of the Weld Zone of Welded Pipe and Tubing)</w:t>
      </w:r>
    </w:p>
    <w:p w14:paraId="44066A50">
      <w:pPr>
        <w:autoSpaceDE w:val="0"/>
        <w:autoSpaceDN w:val="0"/>
        <w:spacing w:line="307" w:lineRule="exact"/>
        <w:ind w:left="698"/>
        <w:rPr>
          <w:rFonts w:eastAsia="Times New Roman"/>
          <w:sz w:val="24"/>
        </w:rPr>
      </w:pPr>
      <w:r>
        <w:rPr>
          <w:rFonts w:eastAsia="Times New Roman"/>
          <w:sz w:val="24"/>
        </w:rPr>
        <w:t>ASTM</w:t>
      </w:r>
      <w:r>
        <w:rPr>
          <w:rFonts w:eastAsia="Times New Roman"/>
          <w:spacing w:val="-7"/>
          <w:sz w:val="24"/>
        </w:rPr>
        <w:t xml:space="preserve"> </w:t>
      </w:r>
      <w:r>
        <w:rPr>
          <w:rFonts w:eastAsia="Times New Roman"/>
          <w:sz w:val="24"/>
        </w:rPr>
        <w:t xml:space="preserve">E709 </w:t>
      </w:r>
      <w:r>
        <w:rPr>
          <w:spacing w:val="-1"/>
          <w:sz w:val="24"/>
        </w:rPr>
        <w:t xml:space="preserve">磁粉检验标准指南 </w:t>
      </w:r>
      <w:r>
        <w:rPr>
          <w:rFonts w:eastAsia="Times New Roman"/>
          <w:sz w:val="24"/>
        </w:rPr>
        <w:t>(Standard</w:t>
      </w:r>
      <w:r>
        <w:rPr>
          <w:rFonts w:eastAsia="Times New Roman"/>
          <w:spacing w:val="-1"/>
          <w:sz w:val="24"/>
        </w:rPr>
        <w:t xml:space="preserve"> </w:t>
      </w:r>
      <w:r>
        <w:rPr>
          <w:rFonts w:eastAsia="Times New Roman"/>
          <w:sz w:val="24"/>
        </w:rPr>
        <w:t>Guide</w:t>
      </w:r>
      <w:r>
        <w:rPr>
          <w:rFonts w:eastAsia="Times New Roman"/>
          <w:spacing w:val="-3"/>
          <w:sz w:val="24"/>
        </w:rPr>
        <w:t xml:space="preserve"> </w:t>
      </w:r>
      <w:r>
        <w:rPr>
          <w:rFonts w:eastAsia="Times New Roman"/>
          <w:sz w:val="24"/>
        </w:rPr>
        <w:t>for Magnetic</w:t>
      </w:r>
      <w:r>
        <w:rPr>
          <w:rFonts w:eastAsia="Times New Roman"/>
          <w:spacing w:val="-1"/>
          <w:sz w:val="24"/>
        </w:rPr>
        <w:t xml:space="preserve"> </w:t>
      </w:r>
      <w:r>
        <w:rPr>
          <w:rFonts w:eastAsia="Times New Roman"/>
          <w:sz w:val="24"/>
        </w:rPr>
        <w:t>Particle</w:t>
      </w:r>
      <w:r>
        <w:rPr>
          <w:rFonts w:eastAsia="Times New Roman"/>
          <w:spacing w:val="-7"/>
          <w:sz w:val="24"/>
        </w:rPr>
        <w:t xml:space="preserve"> </w:t>
      </w:r>
      <w:r>
        <w:rPr>
          <w:rFonts w:eastAsia="Times New Roman"/>
          <w:spacing w:val="-2"/>
          <w:sz w:val="24"/>
        </w:rPr>
        <w:t>Testing)</w:t>
      </w:r>
    </w:p>
    <w:p w14:paraId="20D012FB">
      <w:pPr>
        <w:numPr>
          <w:ilvl w:val="0"/>
          <w:numId w:val="4"/>
        </w:numPr>
        <w:tabs>
          <w:tab w:val="left" w:pos="399"/>
        </w:tabs>
        <w:autoSpaceDE w:val="0"/>
        <w:autoSpaceDN w:val="0"/>
        <w:spacing w:before="157"/>
        <w:ind w:left="398" w:hanging="181"/>
        <w:jc w:val="left"/>
        <w:outlineLvl w:val="0"/>
        <w:rPr>
          <w:b/>
          <w:bCs/>
          <w:sz w:val="24"/>
        </w:rPr>
      </w:pPr>
      <w:bookmarkStart w:id="5" w:name="4术语和定义"/>
      <w:bookmarkEnd w:id="5"/>
      <w:bookmarkStart w:id="6" w:name="_bookmark3"/>
      <w:bookmarkEnd w:id="6"/>
      <w:r>
        <w:rPr>
          <w:b/>
          <w:bCs/>
          <w:spacing w:val="-2"/>
          <w:w w:val="95"/>
          <w:sz w:val="24"/>
        </w:rPr>
        <w:t>术语和定义</w:t>
      </w:r>
    </w:p>
    <w:p w14:paraId="2DA8F3A9">
      <w:pPr>
        <w:autoSpaceDE w:val="0"/>
        <w:autoSpaceDN w:val="0"/>
        <w:spacing w:before="161"/>
        <w:ind w:left="698"/>
        <w:rPr>
          <w:sz w:val="24"/>
        </w:rPr>
      </w:pPr>
      <w:r>
        <w:rPr>
          <w:rFonts w:eastAsia="Times New Roman"/>
          <w:sz w:val="24"/>
        </w:rPr>
        <w:t>GB/T</w:t>
      </w:r>
      <w:r>
        <w:rPr>
          <w:rFonts w:eastAsia="Times New Roman"/>
          <w:spacing w:val="-9"/>
          <w:sz w:val="24"/>
        </w:rPr>
        <w:t xml:space="preserve"> </w:t>
      </w:r>
      <w:r>
        <w:rPr>
          <w:rFonts w:eastAsia="Times New Roman"/>
          <w:sz w:val="24"/>
        </w:rPr>
        <w:t>9711</w:t>
      </w:r>
      <w:r>
        <w:rPr>
          <w:rFonts w:eastAsia="Times New Roman"/>
          <w:spacing w:val="-8"/>
          <w:sz w:val="24"/>
        </w:rPr>
        <w:t xml:space="preserve"> </w:t>
      </w:r>
      <w:r>
        <w:rPr>
          <w:spacing w:val="-1"/>
          <w:sz w:val="24"/>
        </w:rPr>
        <w:t>界定的以及下列术语和定义适用于本文件。</w:t>
      </w:r>
    </w:p>
    <w:p w14:paraId="5253FF67">
      <w:pPr>
        <w:numPr>
          <w:ilvl w:val="1"/>
          <w:numId w:val="4"/>
        </w:numPr>
        <w:tabs>
          <w:tab w:val="left" w:pos="579"/>
        </w:tabs>
        <w:autoSpaceDE w:val="0"/>
        <w:autoSpaceDN w:val="0"/>
        <w:spacing w:before="124"/>
        <w:ind w:left="578" w:hanging="361"/>
        <w:jc w:val="left"/>
        <w:rPr>
          <w:rFonts w:eastAsia="Times New Roman"/>
          <w:sz w:val="24"/>
        </w:rPr>
      </w:pPr>
      <w:r>
        <w:rPr>
          <w:spacing w:val="-5"/>
          <w:sz w:val="24"/>
        </w:rPr>
        <w:t>校准</w:t>
      </w:r>
    </w:p>
    <w:p w14:paraId="73E6CF25">
      <w:pPr>
        <w:autoSpaceDE w:val="0"/>
        <w:autoSpaceDN w:val="0"/>
        <w:spacing w:before="123"/>
        <w:ind w:left="698"/>
        <w:rPr>
          <w:sz w:val="24"/>
        </w:rPr>
      </w:pPr>
      <w:r>
        <w:rPr>
          <w:spacing w:val="-1"/>
          <w:sz w:val="24"/>
        </w:rPr>
        <w:t>将仪器调整至一已知的基础基准，通常可向国家标准技术机构或相当机构溯源。</w:t>
      </w:r>
    </w:p>
    <w:p w14:paraId="0AFC0676">
      <w:pPr>
        <w:numPr>
          <w:ilvl w:val="1"/>
          <w:numId w:val="4"/>
        </w:numPr>
        <w:tabs>
          <w:tab w:val="left" w:pos="579"/>
        </w:tabs>
        <w:autoSpaceDE w:val="0"/>
        <w:autoSpaceDN w:val="0"/>
        <w:spacing w:before="124"/>
        <w:ind w:left="578" w:hanging="361"/>
        <w:jc w:val="left"/>
        <w:rPr>
          <w:rFonts w:eastAsia="Times New Roman"/>
          <w:sz w:val="24"/>
        </w:rPr>
      </w:pPr>
      <w:r>
        <w:rPr>
          <w:spacing w:val="-4"/>
          <w:sz w:val="24"/>
        </w:rPr>
        <w:t>车载量</w:t>
      </w:r>
    </w:p>
    <w:p w14:paraId="0D8567E2">
      <w:pPr>
        <w:autoSpaceDE w:val="0"/>
        <w:autoSpaceDN w:val="0"/>
        <w:spacing w:before="125"/>
        <w:ind w:left="698"/>
        <w:rPr>
          <w:sz w:val="24"/>
        </w:rPr>
      </w:pPr>
      <w:r>
        <w:rPr>
          <w:spacing w:val="-1"/>
          <w:sz w:val="24"/>
        </w:rPr>
        <w:t>从制管厂发运的一节火车车厢所装载钢管的重量。</w:t>
      </w:r>
    </w:p>
    <w:p w14:paraId="0B943F9C">
      <w:pPr>
        <w:numPr>
          <w:ilvl w:val="1"/>
          <w:numId w:val="4"/>
        </w:numPr>
        <w:tabs>
          <w:tab w:val="left" w:pos="579"/>
        </w:tabs>
        <w:autoSpaceDE w:val="0"/>
        <w:autoSpaceDN w:val="0"/>
        <w:spacing w:before="124"/>
        <w:ind w:left="578" w:hanging="361"/>
        <w:jc w:val="left"/>
        <w:rPr>
          <w:rFonts w:eastAsia="Times New Roman"/>
          <w:sz w:val="24"/>
        </w:rPr>
      </w:pPr>
      <w:r>
        <w:rPr>
          <w:spacing w:val="-4"/>
          <w:sz w:val="24"/>
        </w:rPr>
        <w:t>熔炼批</w:t>
      </w:r>
    </w:p>
    <w:p w14:paraId="6DB23899">
      <w:pPr>
        <w:autoSpaceDE w:val="0"/>
        <w:autoSpaceDN w:val="0"/>
        <w:spacing w:before="122"/>
        <w:ind w:left="698"/>
        <w:rPr>
          <w:sz w:val="24"/>
        </w:rPr>
      </w:pPr>
      <w:r>
        <w:rPr>
          <w:spacing w:val="-1"/>
          <w:sz w:val="24"/>
        </w:rPr>
        <w:t>一次熔炼工艺一次循环所生产的金属。</w:t>
      </w:r>
    </w:p>
    <w:p w14:paraId="5EE55F7A">
      <w:pPr>
        <w:numPr>
          <w:ilvl w:val="1"/>
          <w:numId w:val="4"/>
        </w:numPr>
        <w:tabs>
          <w:tab w:val="left" w:pos="579"/>
        </w:tabs>
        <w:autoSpaceDE w:val="0"/>
        <w:autoSpaceDN w:val="0"/>
        <w:spacing w:before="125"/>
        <w:ind w:left="578" w:hanging="361"/>
        <w:jc w:val="left"/>
        <w:rPr>
          <w:rFonts w:eastAsia="Times New Roman"/>
          <w:sz w:val="24"/>
        </w:rPr>
      </w:pPr>
      <w:r>
        <w:rPr>
          <w:spacing w:val="-3"/>
          <w:sz w:val="24"/>
        </w:rPr>
        <w:t>熔炼分析</w:t>
      </w:r>
    </w:p>
    <w:p w14:paraId="7D5EFC61">
      <w:pPr>
        <w:autoSpaceDE w:val="0"/>
        <w:autoSpaceDN w:val="0"/>
        <w:spacing w:before="122"/>
        <w:ind w:left="698"/>
        <w:rPr>
          <w:sz w:val="24"/>
        </w:rPr>
      </w:pPr>
      <w:r>
        <w:rPr>
          <w:spacing w:val="-1"/>
          <w:sz w:val="24"/>
        </w:rPr>
        <w:t>由钢材生产方报告的代表一熔炼批钢的化学成分分析。</w:t>
      </w:r>
    </w:p>
    <w:p w14:paraId="22CCD8DF">
      <w:pPr>
        <w:numPr>
          <w:ilvl w:val="1"/>
          <w:numId w:val="4"/>
        </w:numPr>
        <w:tabs>
          <w:tab w:val="left" w:pos="579"/>
        </w:tabs>
        <w:autoSpaceDE w:val="0"/>
        <w:autoSpaceDN w:val="0"/>
        <w:spacing w:before="124"/>
        <w:ind w:left="578" w:hanging="361"/>
        <w:jc w:val="left"/>
        <w:rPr>
          <w:rFonts w:eastAsia="Times New Roman"/>
          <w:sz w:val="24"/>
        </w:rPr>
      </w:pPr>
      <w:r>
        <w:rPr>
          <w:spacing w:val="-5"/>
          <w:sz w:val="24"/>
        </w:rPr>
        <w:t>标定</w:t>
      </w:r>
    </w:p>
    <w:p w14:paraId="7A415BC5">
      <w:pPr>
        <w:autoSpaceDE w:val="0"/>
        <w:autoSpaceDN w:val="0"/>
        <w:spacing w:before="125"/>
        <w:ind w:left="698"/>
        <w:rPr>
          <w:sz w:val="24"/>
        </w:rPr>
      </w:pPr>
      <w:r>
        <w:rPr>
          <w:spacing w:val="-1"/>
          <w:sz w:val="24"/>
        </w:rPr>
        <w:t>调整无损检测仪器至所选的对比标准值。</w:t>
      </w:r>
    </w:p>
    <w:p w14:paraId="1B873928">
      <w:pPr>
        <w:numPr>
          <w:ilvl w:val="0"/>
          <w:numId w:val="4"/>
        </w:numPr>
        <w:tabs>
          <w:tab w:val="left" w:pos="399"/>
        </w:tabs>
        <w:autoSpaceDE w:val="0"/>
        <w:autoSpaceDN w:val="0"/>
        <w:spacing w:before="124"/>
        <w:ind w:left="398" w:hanging="181"/>
        <w:jc w:val="left"/>
        <w:outlineLvl w:val="0"/>
        <w:rPr>
          <w:b/>
          <w:bCs/>
          <w:sz w:val="24"/>
        </w:rPr>
      </w:pPr>
      <w:bookmarkStart w:id="7" w:name="_bookmark4"/>
      <w:bookmarkEnd w:id="7"/>
      <w:bookmarkStart w:id="8" w:name="5订货应提供的信息"/>
      <w:bookmarkEnd w:id="8"/>
      <w:r>
        <w:rPr>
          <w:b/>
          <w:bCs/>
          <w:w w:val="95"/>
          <w:sz w:val="24"/>
        </w:rPr>
        <w:t>订货应提供的</w:t>
      </w:r>
      <w:r>
        <w:rPr>
          <w:b/>
          <w:bCs/>
          <w:spacing w:val="-5"/>
          <w:w w:val="95"/>
          <w:sz w:val="24"/>
        </w:rPr>
        <w:t>信息</w:t>
      </w:r>
    </w:p>
    <w:p w14:paraId="4294E8A2">
      <w:pPr>
        <w:autoSpaceDE w:val="0"/>
        <w:autoSpaceDN w:val="0"/>
        <w:spacing w:before="9"/>
        <w:rPr>
          <w:b/>
        </w:rPr>
      </w:pPr>
    </w:p>
    <w:p w14:paraId="3AE18D1F">
      <w:pPr>
        <w:autoSpaceDE w:val="0"/>
        <w:autoSpaceDN w:val="0"/>
        <w:ind w:left="698"/>
        <w:rPr>
          <w:rFonts w:eastAsia="Times New Roman"/>
          <w:sz w:val="24"/>
        </w:rPr>
      </w:pPr>
      <w:r>
        <w:rPr>
          <w:spacing w:val="-12"/>
          <w:sz w:val="24"/>
        </w:rPr>
        <w:t xml:space="preserve">参见附录 </w:t>
      </w:r>
      <w:r>
        <w:rPr>
          <w:rFonts w:eastAsia="Times New Roman"/>
          <w:spacing w:val="-10"/>
          <w:sz w:val="24"/>
        </w:rPr>
        <w:t>A</w:t>
      </w:r>
    </w:p>
    <w:p w14:paraId="3E0AC66B">
      <w:pPr>
        <w:numPr>
          <w:ilvl w:val="0"/>
          <w:numId w:val="4"/>
        </w:numPr>
        <w:tabs>
          <w:tab w:val="left" w:pos="399"/>
        </w:tabs>
        <w:autoSpaceDE w:val="0"/>
        <w:autoSpaceDN w:val="0"/>
        <w:spacing w:before="125"/>
        <w:ind w:left="398" w:hanging="181"/>
        <w:jc w:val="left"/>
        <w:outlineLvl w:val="0"/>
        <w:rPr>
          <w:b/>
          <w:bCs/>
          <w:sz w:val="24"/>
        </w:rPr>
      </w:pPr>
      <w:bookmarkStart w:id="9" w:name="6制造要求"/>
      <w:bookmarkEnd w:id="9"/>
      <w:bookmarkStart w:id="10" w:name="_bookmark5"/>
      <w:bookmarkEnd w:id="10"/>
      <w:r>
        <w:rPr>
          <w:b/>
          <w:bCs/>
          <w:w w:val="95"/>
          <w:sz w:val="24"/>
        </w:rPr>
        <w:t>制造要</w:t>
      </w:r>
      <w:r>
        <w:rPr>
          <w:b/>
          <w:bCs/>
          <w:spacing w:val="-10"/>
          <w:w w:val="95"/>
          <w:sz w:val="24"/>
        </w:rPr>
        <w:t>求</w:t>
      </w:r>
    </w:p>
    <w:p w14:paraId="75B10222">
      <w:pPr>
        <w:numPr>
          <w:ilvl w:val="1"/>
          <w:numId w:val="4"/>
        </w:numPr>
        <w:tabs>
          <w:tab w:val="left" w:pos="579"/>
        </w:tabs>
        <w:autoSpaceDE w:val="0"/>
        <w:autoSpaceDN w:val="0"/>
        <w:spacing w:before="158"/>
        <w:ind w:left="578" w:hanging="361"/>
        <w:jc w:val="left"/>
        <w:rPr>
          <w:rFonts w:eastAsia="Times New Roman"/>
          <w:sz w:val="24"/>
        </w:rPr>
      </w:pPr>
      <w:bookmarkStart w:id="11" w:name="6.1制造工艺"/>
      <w:bookmarkEnd w:id="11"/>
      <w:r>
        <w:rPr>
          <w:spacing w:val="-3"/>
          <w:sz w:val="24"/>
        </w:rPr>
        <w:t>制造工艺</w:t>
      </w:r>
    </w:p>
    <w:p w14:paraId="4B525A5E">
      <w:pPr>
        <w:autoSpaceDE w:val="0"/>
        <w:autoSpaceDN w:val="0"/>
        <w:spacing w:before="160"/>
        <w:ind w:left="638"/>
        <w:rPr>
          <w:sz w:val="24"/>
        </w:rPr>
      </w:pPr>
      <w:r>
        <w:rPr>
          <w:spacing w:val="-1"/>
          <w:sz w:val="24"/>
        </w:rPr>
        <w:t>钢管交货状态可为成型正火、正火状态或调质状态。</w:t>
      </w:r>
    </w:p>
    <w:p w14:paraId="5CA7CDF7">
      <w:pPr>
        <w:autoSpaceDE w:val="0"/>
        <w:autoSpaceDN w:val="0"/>
        <w:spacing w:before="158" w:line="364" w:lineRule="auto"/>
        <w:ind w:left="218" w:right="397" w:firstLine="420"/>
        <w:rPr>
          <w:sz w:val="24"/>
        </w:rPr>
      </w:pPr>
      <w:r>
        <w:rPr>
          <w:spacing w:val="-2"/>
          <w:sz w:val="24"/>
        </w:rPr>
        <w:t>钢管不允许采用冷扩管。制造厂应根据本厂的技术设备，将先进的、成熟的钢管制</w:t>
      </w:r>
      <w:r>
        <w:rPr>
          <w:spacing w:val="-3"/>
          <w:sz w:val="24"/>
        </w:rPr>
        <w:t>造工艺报业主审查。制造无缝钢管用连铸坯、钢锭、轧坯不应有任何补焊，制管过程中</w:t>
      </w:r>
    </w:p>
    <w:p w14:paraId="61E12591">
      <w:pPr>
        <w:spacing w:line="364" w:lineRule="auto"/>
        <w:sectPr>
          <w:pgSz w:w="11910" w:h="16840"/>
          <w:pgMar w:top="2220" w:right="1020" w:bottom="280" w:left="1200" w:header="638" w:footer="0" w:gutter="0"/>
          <w:cols w:space="720" w:num="1"/>
        </w:sectPr>
      </w:pPr>
    </w:p>
    <w:p w14:paraId="577AFB9C">
      <w:pPr>
        <w:autoSpaceDE w:val="0"/>
        <w:autoSpaceDN w:val="0"/>
        <w:rPr>
          <w:sz w:val="15"/>
        </w:rPr>
      </w:pPr>
    </w:p>
    <w:p w14:paraId="0647D705">
      <w:pPr>
        <w:autoSpaceDE w:val="0"/>
        <w:autoSpaceDN w:val="0"/>
        <w:spacing w:before="66"/>
        <w:ind w:left="218"/>
        <w:rPr>
          <w:sz w:val="24"/>
        </w:rPr>
      </w:pPr>
      <w:r>
        <w:rPr>
          <w:spacing w:val="-2"/>
          <w:sz w:val="24"/>
        </w:rPr>
        <w:t>也不允许进行补焊。</w:t>
      </w:r>
    </w:p>
    <w:p w14:paraId="3FE6940A">
      <w:pPr>
        <w:numPr>
          <w:ilvl w:val="1"/>
          <w:numId w:val="4"/>
        </w:numPr>
        <w:tabs>
          <w:tab w:val="left" w:pos="579"/>
        </w:tabs>
        <w:autoSpaceDE w:val="0"/>
        <w:autoSpaceDN w:val="0"/>
        <w:spacing w:before="158"/>
        <w:ind w:left="578" w:hanging="361"/>
        <w:rPr>
          <w:rFonts w:eastAsia="Times New Roman"/>
          <w:sz w:val="24"/>
        </w:rPr>
      </w:pPr>
      <w:bookmarkStart w:id="12" w:name="6.2材料要求"/>
      <w:bookmarkEnd w:id="12"/>
      <w:r>
        <w:rPr>
          <w:spacing w:val="-3"/>
          <w:sz w:val="24"/>
        </w:rPr>
        <w:t>材料要求</w:t>
      </w:r>
    </w:p>
    <w:p w14:paraId="44BF144E">
      <w:pPr>
        <w:numPr>
          <w:ilvl w:val="2"/>
          <w:numId w:val="4"/>
        </w:numPr>
        <w:tabs>
          <w:tab w:val="left" w:pos="759"/>
        </w:tabs>
        <w:autoSpaceDE w:val="0"/>
        <w:autoSpaceDN w:val="0"/>
        <w:spacing w:before="161" w:line="364" w:lineRule="auto"/>
        <w:ind w:right="397" w:firstLine="0"/>
        <w:rPr>
          <w:sz w:val="24"/>
        </w:rPr>
      </w:pPr>
      <w:r>
        <w:rPr>
          <w:spacing w:val="-12"/>
          <w:sz w:val="24"/>
        </w:rPr>
        <w:t>无缝钢管用连铸坯、钢锭、轧坯应为吹氧转炉或电炉冶炼并经炉外精炼的细晶粒纯</w:t>
      </w:r>
      <w:r>
        <w:rPr>
          <w:w w:val="95"/>
          <w:sz w:val="24"/>
        </w:rPr>
        <w:t xml:space="preserve">净镇静钢。钢管的晶粒度评定按 </w:t>
      </w:r>
      <w:r>
        <w:rPr>
          <w:rFonts w:eastAsia="Times New Roman"/>
          <w:w w:val="95"/>
          <w:sz w:val="24"/>
        </w:rPr>
        <w:t>GB/T</w:t>
      </w:r>
      <w:r>
        <w:rPr>
          <w:rFonts w:eastAsia="Times New Roman"/>
          <w:spacing w:val="40"/>
          <w:sz w:val="24"/>
        </w:rPr>
        <w:t xml:space="preserve"> </w:t>
      </w:r>
      <w:r>
        <w:rPr>
          <w:rFonts w:eastAsia="Times New Roman"/>
          <w:w w:val="95"/>
          <w:sz w:val="24"/>
        </w:rPr>
        <w:t>6394</w:t>
      </w:r>
      <w:r>
        <w:rPr>
          <w:w w:val="95"/>
          <w:sz w:val="24"/>
        </w:rPr>
        <w:t xml:space="preserve">（或 </w:t>
      </w:r>
      <w:r>
        <w:rPr>
          <w:rFonts w:eastAsia="Times New Roman"/>
          <w:w w:val="95"/>
          <w:sz w:val="24"/>
        </w:rPr>
        <w:t>ASME</w:t>
      </w:r>
      <w:r>
        <w:rPr>
          <w:rFonts w:eastAsia="Times New Roman"/>
          <w:spacing w:val="40"/>
          <w:sz w:val="24"/>
        </w:rPr>
        <w:t xml:space="preserve"> </w:t>
      </w:r>
      <w:r>
        <w:rPr>
          <w:rFonts w:eastAsia="Times New Roman"/>
          <w:w w:val="95"/>
          <w:sz w:val="24"/>
        </w:rPr>
        <w:t>E112</w:t>
      </w:r>
      <w:r>
        <w:rPr>
          <w:w w:val="95"/>
          <w:sz w:val="24"/>
        </w:rPr>
        <w:t xml:space="preserve">）进行，管体晶粒度应为 </w:t>
      </w:r>
      <w:r>
        <w:rPr>
          <w:rFonts w:eastAsia="Times New Roman"/>
          <w:w w:val="95"/>
          <w:sz w:val="24"/>
        </w:rPr>
        <w:t>7</w:t>
      </w:r>
      <w:r>
        <w:rPr>
          <w:spacing w:val="-2"/>
          <w:sz w:val="24"/>
        </w:rPr>
        <w:t xml:space="preserve">级或更细。钢中 </w:t>
      </w:r>
      <w:r>
        <w:rPr>
          <w:rFonts w:eastAsia="Times New Roman"/>
          <w:sz w:val="24"/>
        </w:rPr>
        <w:t>A</w:t>
      </w:r>
      <w:r>
        <w:rPr>
          <w:sz w:val="24"/>
        </w:rPr>
        <w:t>、</w:t>
      </w:r>
      <w:r>
        <w:rPr>
          <w:rFonts w:eastAsia="Times New Roman"/>
          <w:sz w:val="24"/>
        </w:rPr>
        <w:t>B</w:t>
      </w:r>
      <w:r>
        <w:rPr>
          <w:sz w:val="24"/>
        </w:rPr>
        <w:t>、</w:t>
      </w:r>
      <w:r>
        <w:rPr>
          <w:rFonts w:eastAsia="Times New Roman"/>
          <w:sz w:val="24"/>
        </w:rPr>
        <w:t>C</w:t>
      </w:r>
      <w:r>
        <w:rPr>
          <w:sz w:val="24"/>
        </w:rPr>
        <w:t>、</w:t>
      </w:r>
      <w:r>
        <w:rPr>
          <w:rFonts w:eastAsia="Times New Roman"/>
          <w:sz w:val="24"/>
        </w:rPr>
        <w:t xml:space="preserve">D </w:t>
      </w:r>
      <w:r>
        <w:rPr>
          <w:spacing w:val="-1"/>
          <w:sz w:val="24"/>
        </w:rPr>
        <w:t xml:space="preserve">类非金属夹杂物级别限制见表 </w:t>
      </w:r>
      <w:r>
        <w:rPr>
          <w:rFonts w:eastAsia="Times New Roman"/>
          <w:sz w:val="24"/>
        </w:rPr>
        <w:t>1</w:t>
      </w:r>
      <w:r>
        <w:rPr>
          <w:sz w:val="24"/>
        </w:rPr>
        <w:t>。</w:t>
      </w:r>
    </w:p>
    <w:p w14:paraId="66F7119F">
      <w:pPr>
        <w:autoSpaceDE w:val="0"/>
        <w:autoSpaceDN w:val="0"/>
        <w:spacing w:line="267" w:lineRule="exact"/>
        <w:ind w:right="179"/>
        <w:jc w:val="center"/>
        <w:rPr>
          <w:b/>
        </w:rPr>
      </w:pPr>
      <w:r>
        <w:rPr>
          <w:b/>
          <w:spacing w:val="-27"/>
        </w:rPr>
        <w:t xml:space="preserve">表 </w:t>
      </w:r>
      <w:r>
        <w:rPr>
          <w:b/>
        </w:rPr>
        <w:t>1</w:t>
      </w:r>
      <w:r>
        <w:rPr>
          <w:b/>
          <w:spacing w:val="21"/>
        </w:rPr>
        <w:t xml:space="preserve"> 非</w:t>
      </w:r>
      <w:r>
        <w:rPr>
          <w:b/>
        </w:rPr>
        <w:t>金属夹杂物级别限</w:t>
      </w:r>
      <w:r>
        <w:rPr>
          <w:b/>
          <w:spacing w:val="-10"/>
        </w:rPr>
        <w:t>定</w:t>
      </w:r>
    </w:p>
    <w:tbl>
      <w:tblPr>
        <w:tblStyle w:val="16"/>
        <w:tblW w:w="0" w:type="auto"/>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9"/>
        <w:gridCol w:w="1163"/>
        <w:gridCol w:w="1159"/>
        <w:gridCol w:w="1161"/>
        <w:gridCol w:w="1159"/>
        <w:gridCol w:w="1161"/>
        <w:gridCol w:w="1160"/>
        <w:gridCol w:w="1162"/>
      </w:tblGrid>
      <w:tr w14:paraId="636B7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2322" w:type="dxa"/>
            <w:gridSpan w:val="2"/>
          </w:tcPr>
          <w:p w14:paraId="4C8305EE">
            <w:pPr>
              <w:pStyle w:val="38"/>
              <w:spacing w:before="80"/>
              <w:ind w:left="9"/>
              <w:jc w:val="center"/>
              <w:rPr>
                <w:rFonts w:ascii="Times New Roman"/>
                <w:sz w:val="18"/>
              </w:rPr>
            </w:pPr>
            <w:r>
              <w:rPr>
                <w:rFonts w:ascii="Times New Roman"/>
                <w:sz w:val="18"/>
              </w:rPr>
              <w:t>A</w:t>
            </w:r>
          </w:p>
        </w:tc>
        <w:tc>
          <w:tcPr>
            <w:tcW w:w="2320" w:type="dxa"/>
            <w:gridSpan w:val="2"/>
          </w:tcPr>
          <w:p w14:paraId="07C1470E">
            <w:pPr>
              <w:pStyle w:val="38"/>
              <w:spacing w:before="80"/>
              <w:ind w:left="9"/>
              <w:jc w:val="center"/>
              <w:rPr>
                <w:rFonts w:ascii="Times New Roman"/>
                <w:sz w:val="18"/>
              </w:rPr>
            </w:pPr>
            <w:r>
              <w:rPr>
                <w:rFonts w:ascii="Times New Roman"/>
                <w:sz w:val="18"/>
              </w:rPr>
              <w:t>B</w:t>
            </w:r>
          </w:p>
        </w:tc>
        <w:tc>
          <w:tcPr>
            <w:tcW w:w="2320" w:type="dxa"/>
            <w:gridSpan w:val="2"/>
          </w:tcPr>
          <w:p w14:paraId="4CF1B3E0">
            <w:pPr>
              <w:pStyle w:val="38"/>
              <w:spacing w:before="80"/>
              <w:ind w:left="10"/>
              <w:jc w:val="center"/>
              <w:rPr>
                <w:rFonts w:ascii="Times New Roman"/>
                <w:sz w:val="18"/>
              </w:rPr>
            </w:pPr>
            <w:r>
              <w:rPr>
                <w:rFonts w:ascii="Times New Roman"/>
                <w:sz w:val="18"/>
              </w:rPr>
              <w:t>C</w:t>
            </w:r>
          </w:p>
        </w:tc>
        <w:tc>
          <w:tcPr>
            <w:tcW w:w="2322" w:type="dxa"/>
            <w:gridSpan w:val="2"/>
          </w:tcPr>
          <w:p w14:paraId="40BE7A2E">
            <w:pPr>
              <w:pStyle w:val="38"/>
              <w:spacing w:before="80"/>
              <w:ind w:left="10"/>
              <w:jc w:val="center"/>
              <w:rPr>
                <w:rFonts w:ascii="Times New Roman"/>
                <w:sz w:val="18"/>
              </w:rPr>
            </w:pPr>
            <w:r>
              <w:rPr>
                <w:rFonts w:ascii="Times New Roman"/>
                <w:sz w:val="18"/>
              </w:rPr>
              <w:t>D</w:t>
            </w:r>
          </w:p>
        </w:tc>
      </w:tr>
      <w:tr w14:paraId="120F1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1159" w:type="dxa"/>
          </w:tcPr>
          <w:p w14:paraId="724F02D9">
            <w:pPr>
              <w:pStyle w:val="38"/>
              <w:spacing w:before="9"/>
              <w:ind w:left="8"/>
              <w:jc w:val="center"/>
              <w:rPr>
                <w:sz w:val="18"/>
              </w:rPr>
            </w:pPr>
            <w:r>
              <w:rPr>
                <w:sz w:val="18"/>
              </w:rPr>
              <w:t>薄</w:t>
            </w:r>
          </w:p>
        </w:tc>
        <w:tc>
          <w:tcPr>
            <w:tcW w:w="1163" w:type="dxa"/>
          </w:tcPr>
          <w:p w14:paraId="0180716F">
            <w:pPr>
              <w:pStyle w:val="38"/>
              <w:spacing w:before="9"/>
              <w:ind w:left="9"/>
              <w:jc w:val="center"/>
              <w:rPr>
                <w:sz w:val="18"/>
              </w:rPr>
            </w:pPr>
            <w:r>
              <w:rPr>
                <w:sz w:val="18"/>
              </w:rPr>
              <w:t>厚</w:t>
            </w:r>
          </w:p>
        </w:tc>
        <w:tc>
          <w:tcPr>
            <w:tcW w:w="1159" w:type="dxa"/>
          </w:tcPr>
          <w:p w14:paraId="6D7312A8">
            <w:pPr>
              <w:pStyle w:val="38"/>
              <w:spacing w:before="9"/>
              <w:ind w:left="6"/>
              <w:jc w:val="center"/>
              <w:rPr>
                <w:sz w:val="18"/>
              </w:rPr>
            </w:pPr>
            <w:r>
              <w:rPr>
                <w:sz w:val="18"/>
              </w:rPr>
              <w:t>薄</w:t>
            </w:r>
          </w:p>
        </w:tc>
        <w:tc>
          <w:tcPr>
            <w:tcW w:w="1161" w:type="dxa"/>
          </w:tcPr>
          <w:p w14:paraId="52CB7BE6">
            <w:pPr>
              <w:pStyle w:val="38"/>
              <w:spacing w:before="9"/>
              <w:ind w:left="9"/>
              <w:jc w:val="center"/>
              <w:rPr>
                <w:sz w:val="18"/>
              </w:rPr>
            </w:pPr>
            <w:r>
              <w:rPr>
                <w:sz w:val="18"/>
              </w:rPr>
              <w:t>厚</w:t>
            </w:r>
          </w:p>
        </w:tc>
        <w:tc>
          <w:tcPr>
            <w:tcW w:w="1159" w:type="dxa"/>
          </w:tcPr>
          <w:p w14:paraId="3A85C12E">
            <w:pPr>
              <w:pStyle w:val="38"/>
              <w:spacing w:before="9"/>
              <w:ind w:left="7"/>
              <w:jc w:val="center"/>
              <w:rPr>
                <w:sz w:val="18"/>
              </w:rPr>
            </w:pPr>
            <w:r>
              <w:rPr>
                <w:sz w:val="18"/>
              </w:rPr>
              <w:t>薄</w:t>
            </w:r>
          </w:p>
        </w:tc>
        <w:tc>
          <w:tcPr>
            <w:tcW w:w="1161" w:type="dxa"/>
          </w:tcPr>
          <w:p w14:paraId="0C2AA1BA">
            <w:pPr>
              <w:pStyle w:val="38"/>
              <w:spacing w:before="9"/>
              <w:ind w:left="6"/>
              <w:jc w:val="center"/>
              <w:rPr>
                <w:sz w:val="18"/>
              </w:rPr>
            </w:pPr>
            <w:r>
              <w:rPr>
                <w:sz w:val="18"/>
              </w:rPr>
              <w:t>厚</w:t>
            </w:r>
          </w:p>
        </w:tc>
        <w:tc>
          <w:tcPr>
            <w:tcW w:w="1160" w:type="dxa"/>
          </w:tcPr>
          <w:p w14:paraId="1AA626C3">
            <w:pPr>
              <w:pStyle w:val="38"/>
              <w:spacing w:before="9"/>
              <w:ind w:left="8"/>
              <w:jc w:val="center"/>
              <w:rPr>
                <w:sz w:val="18"/>
              </w:rPr>
            </w:pPr>
            <w:r>
              <w:rPr>
                <w:sz w:val="18"/>
              </w:rPr>
              <w:t>薄</w:t>
            </w:r>
          </w:p>
        </w:tc>
        <w:tc>
          <w:tcPr>
            <w:tcW w:w="1162" w:type="dxa"/>
          </w:tcPr>
          <w:p w14:paraId="3715D4BE">
            <w:pPr>
              <w:pStyle w:val="38"/>
              <w:spacing w:before="9"/>
              <w:ind w:right="479"/>
              <w:jc w:val="right"/>
              <w:rPr>
                <w:sz w:val="18"/>
              </w:rPr>
            </w:pPr>
            <w:r>
              <w:rPr>
                <w:sz w:val="18"/>
              </w:rPr>
              <w:t>厚</w:t>
            </w:r>
          </w:p>
        </w:tc>
      </w:tr>
      <w:tr w14:paraId="39250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1159" w:type="dxa"/>
          </w:tcPr>
          <w:p w14:paraId="5D89FCDB">
            <w:pPr>
              <w:pStyle w:val="38"/>
              <w:spacing w:before="8"/>
              <w:ind w:left="398" w:right="400"/>
              <w:jc w:val="center"/>
              <w:rPr>
                <w:rFonts w:ascii="Times New Roman" w:hAnsi="Times New Roman"/>
                <w:sz w:val="18"/>
              </w:rPr>
            </w:pPr>
            <w:r>
              <w:rPr>
                <w:rFonts w:ascii="Times New Roman" w:hAnsi="Times New Roman"/>
                <w:spacing w:val="-4"/>
                <w:sz w:val="18"/>
              </w:rPr>
              <w:t>≤2.0</w:t>
            </w:r>
          </w:p>
        </w:tc>
        <w:tc>
          <w:tcPr>
            <w:tcW w:w="1163" w:type="dxa"/>
          </w:tcPr>
          <w:p w14:paraId="278E5A53">
            <w:pPr>
              <w:pStyle w:val="38"/>
              <w:spacing w:before="8"/>
              <w:ind w:left="402" w:right="402"/>
              <w:jc w:val="center"/>
              <w:rPr>
                <w:rFonts w:ascii="Times New Roman" w:hAnsi="Times New Roman"/>
                <w:sz w:val="18"/>
              </w:rPr>
            </w:pPr>
            <w:r>
              <w:rPr>
                <w:rFonts w:ascii="Times New Roman" w:hAnsi="Times New Roman"/>
                <w:spacing w:val="-4"/>
                <w:sz w:val="18"/>
              </w:rPr>
              <w:t>≤2.0</w:t>
            </w:r>
          </w:p>
        </w:tc>
        <w:tc>
          <w:tcPr>
            <w:tcW w:w="1159" w:type="dxa"/>
          </w:tcPr>
          <w:p w14:paraId="5714C9EE">
            <w:pPr>
              <w:pStyle w:val="38"/>
              <w:spacing w:before="8"/>
              <w:ind w:left="399" w:right="399"/>
              <w:jc w:val="center"/>
              <w:rPr>
                <w:rFonts w:ascii="Times New Roman" w:hAnsi="Times New Roman"/>
                <w:sz w:val="18"/>
              </w:rPr>
            </w:pPr>
            <w:r>
              <w:rPr>
                <w:rFonts w:ascii="Times New Roman" w:hAnsi="Times New Roman"/>
                <w:spacing w:val="-4"/>
                <w:sz w:val="18"/>
              </w:rPr>
              <w:t>≤2.0</w:t>
            </w:r>
          </w:p>
        </w:tc>
        <w:tc>
          <w:tcPr>
            <w:tcW w:w="1161" w:type="dxa"/>
          </w:tcPr>
          <w:p w14:paraId="6976DFC2">
            <w:pPr>
              <w:pStyle w:val="38"/>
              <w:spacing w:before="8"/>
              <w:ind w:left="400" w:right="401"/>
              <w:jc w:val="center"/>
              <w:rPr>
                <w:rFonts w:ascii="Times New Roman" w:hAnsi="Times New Roman"/>
                <w:sz w:val="18"/>
              </w:rPr>
            </w:pPr>
            <w:r>
              <w:rPr>
                <w:rFonts w:ascii="Times New Roman" w:hAnsi="Times New Roman"/>
                <w:spacing w:val="-4"/>
                <w:sz w:val="18"/>
              </w:rPr>
              <w:t>≤2.0</w:t>
            </w:r>
          </w:p>
        </w:tc>
        <w:tc>
          <w:tcPr>
            <w:tcW w:w="1159" w:type="dxa"/>
          </w:tcPr>
          <w:p w14:paraId="109D61FC">
            <w:pPr>
              <w:pStyle w:val="38"/>
              <w:spacing w:before="8"/>
              <w:ind w:left="399" w:right="398"/>
              <w:jc w:val="center"/>
              <w:rPr>
                <w:rFonts w:ascii="Times New Roman" w:hAnsi="Times New Roman"/>
                <w:sz w:val="18"/>
              </w:rPr>
            </w:pPr>
            <w:r>
              <w:rPr>
                <w:rFonts w:ascii="Times New Roman" w:hAnsi="Times New Roman"/>
                <w:spacing w:val="-4"/>
                <w:sz w:val="18"/>
              </w:rPr>
              <w:t>≤2.0</w:t>
            </w:r>
          </w:p>
        </w:tc>
        <w:tc>
          <w:tcPr>
            <w:tcW w:w="1161" w:type="dxa"/>
          </w:tcPr>
          <w:p w14:paraId="0F28FAEF">
            <w:pPr>
              <w:pStyle w:val="38"/>
              <w:spacing w:before="8"/>
              <w:ind w:left="401" w:right="401"/>
              <w:jc w:val="center"/>
              <w:rPr>
                <w:rFonts w:ascii="Times New Roman" w:hAnsi="Times New Roman"/>
                <w:sz w:val="18"/>
              </w:rPr>
            </w:pPr>
            <w:r>
              <w:rPr>
                <w:rFonts w:ascii="Times New Roman" w:hAnsi="Times New Roman"/>
                <w:spacing w:val="-4"/>
                <w:sz w:val="18"/>
              </w:rPr>
              <w:t>≤2.0</w:t>
            </w:r>
          </w:p>
        </w:tc>
        <w:tc>
          <w:tcPr>
            <w:tcW w:w="1160" w:type="dxa"/>
          </w:tcPr>
          <w:p w14:paraId="77CC7916">
            <w:pPr>
              <w:pStyle w:val="38"/>
              <w:spacing w:before="8"/>
              <w:ind w:left="259" w:right="257"/>
              <w:jc w:val="center"/>
              <w:rPr>
                <w:rFonts w:ascii="Times New Roman" w:hAnsi="Times New Roman"/>
                <w:sz w:val="18"/>
              </w:rPr>
            </w:pPr>
            <w:r>
              <w:rPr>
                <w:rFonts w:ascii="Times New Roman" w:hAnsi="Times New Roman"/>
                <w:spacing w:val="-4"/>
                <w:sz w:val="18"/>
              </w:rPr>
              <w:t>≤2.0</w:t>
            </w:r>
          </w:p>
        </w:tc>
        <w:tc>
          <w:tcPr>
            <w:tcW w:w="1162" w:type="dxa"/>
          </w:tcPr>
          <w:p w14:paraId="15C4BCDB">
            <w:pPr>
              <w:pStyle w:val="38"/>
              <w:spacing w:before="8"/>
              <w:ind w:right="540"/>
              <w:jc w:val="right"/>
              <w:rPr>
                <w:rFonts w:ascii="Times New Roman" w:hAnsi="Times New Roman"/>
                <w:sz w:val="18"/>
              </w:rPr>
            </w:pPr>
            <w:r>
              <w:rPr>
                <w:rFonts w:ascii="Times New Roman" w:hAnsi="Times New Roman"/>
                <w:spacing w:val="-4"/>
                <w:sz w:val="18"/>
              </w:rPr>
              <w:t>≤2.0</w:t>
            </w:r>
          </w:p>
        </w:tc>
      </w:tr>
    </w:tbl>
    <w:p w14:paraId="5E98B7A9">
      <w:pPr>
        <w:autoSpaceDE w:val="0"/>
        <w:autoSpaceDN w:val="0"/>
        <w:spacing w:before="6"/>
        <w:rPr>
          <w:b/>
          <w:sz w:val="20"/>
        </w:rPr>
      </w:pPr>
    </w:p>
    <w:p w14:paraId="46BC8D48">
      <w:pPr>
        <w:numPr>
          <w:ilvl w:val="2"/>
          <w:numId w:val="4"/>
        </w:numPr>
        <w:tabs>
          <w:tab w:val="left" w:pos="759"/>
        </w:tabs>
        <w:autoSpaceDE w:val="0"/>
        <w:autoSpaceDN w:val="0"/>
        <w:spacing w:line="364" w:lineRule="auto"/>
        <w:ind w:right="397" w:firstLine="0"/>
        <w:rPr>
          <w:sz w:val="24"/>
        </w:rPr>
      </w:pPr>
      <w:bookmarkStart w:id="13" w:name="6.2.2制造无缝钢管用连铸坯、钢锭、轧坯不应有任何补焊，制管过程中也不允许进行"/>
      <w:bookmarkEnd w:id="13"/>
      <w:r>
        <w:rPr>
          <w:spacing w:val="-4"/>
          <w:sz w:val="24"/>
        </w:rPr>
        <w:t>制造无缝钢管用连铸坯、钢锭、轧坯不应有任何补焊，制管过程中也不允许进行补</w:t>
      </w:r>
      <w:r>
        <w:rPr>
          <w:spacing w:val="-2"/>
          <w:sz w:val="24"/>
        </w:rPr>
        <w:t>焊。不允许提供对接管。</w:t>
      </w:r>
    </w:p>
    <w:p w14:paraId="004C0AFA">
      <w:pPr>
        <w:numPr>
          <w:ilvl w:val="1"/>
          <w:numId w:val="4"/>
        </w:numPr>
        <w:tabs>
          <w:tab w:val="left" w:pos="579"/>
        </w:tabs>
        <w:autoSpaceDE w:val="0"/>
        <w:autoSpaceDN w:val="0"/>
        <w:spacing w:line="306" w:lineRule="exact"/>
        <w:ind w:left="578" w:hanging="361"/>
        <w:rPr>
          <w:rFonts w:eastAsia="Times New Roman"/>
          <w:sz w:val="24"/>
        </w:rPr>
      </w:pPr>
      <w:bookmarkStart w:id="14" w:name="6.3热处理"/>
      <w:bookmarkEnd w:id="14"/>
      <w:r>
        <w:rPr>
          <w:spacing w:val="-4"/>
          <w:sz w:val="24"/>
        </w:rPr>
        <w:t>热处理</w:t>
      </w:r>
    </w:p>
    <w:p w14:paraId="4E3274F0">
      <w:pPr>
        <w:autoSpaceDE w:val="0"/>
        <w:autoSpaceDN w:val="0"/>
        <w:spacing w:before="161"/>
        <w:ind w:left="638"/>
        <w:rPr>
          <w:sz w:val="24"/>
        </w:rPr>
      </w:pPr>
      <w:r>
        <w:rPr>
          <w:spacing w:val="-2"/>
          <w:sz w:val="24"/>
        </w:rPr>
        <w:t>钢管可进行热处理。</w:t>
      </w:r>
    </w:p>
    <w:p w14:paraId="45D0426E">
      <w:pPr>
        <w:numPr>
          <w:ilvl w:val="1"/>
          <w:numId w:val="4"/>
        </w:numPr>
        <w:tabs>
          <w:tab w:val="left" w:pos="579"/>
        </w:tabs>
        <w:autoSpaceDE w:val="0"/>
        <w:autoSpaceDN w:val="0"/>
        <w:spacing w:before="158"/>
        <w:ind w:left="578" w:hanging="361"/>
        <w:rPr>
          <w:rFonts w:eastAsia="Times New Roman"/>
          <w:sz w:val="24"/>
        </w:rPr>
      </w:pPr>
      <w:bookmarkStart w:id="15" w:name="6.4可追溯性"/>
      <w:bookmarkEnd w:id="15"/>
      <w:r>
        <w:rPr>
          <w:spacing w:val="-3"/>
          <w:sz w:val="24"/>
        </w:rPr>
        <w:t>可追溯性</w:t>
      </w:r>
    </w:p>
    <w:p w14:paraId="0EC8A169">
      <w:pPr>
        <w:autoSpaceDE w:val="0"/>
        <w:autoSpaceDN w:val="0"/>
        <w:spacing w:before="160" w:line="364" w:lineRule="auto"/>
        <w:ind w:left="218" w:right="397" w:firstLine="420"/>
        <w:rPr>
          <w:sz w:val="24"/>
        </w:rPr>
      </w:pPr>
      <w:r>
        <w:rPr>
          <w:spacing w:val="-2"/>
          <w:sz w:val="24"/>
        </w:rPr>
        <w:t>钢管的制造厂（商）应建立并遵守文化程序，以保持所有钢管的炉批标识和试验批</w:t>
      </w:r>
      <w:r>
        <w:rPr>
          <w:spacing w:val="-10"/>
          <w:sz w:val="24"/>
        </w:rPr>
        <w:t>标识。该程序应能将任一根钢管追溯至相应的试验批和相关的化学成分和力学性能试验</w:t>
      </w:r>
      <w:r>
        <w:rPr>
          <w:spacing w:val="-4"/>
          <w:sz w:val="24"/>
        </w:rPr>
        <w:t>结果。</w:t>
      </w:r>
    </w:p>
    <w:p w14:paraId="6F940DB3">
      <w:pPr>
        <w:numPr>
          <w:ilvl w:val="1"/>
          <w:numId w:val="4"/>
        </w:numPr>
        <w:tabs>
          <w:tab w:val="left" w:pos="579"/>
        </w:tabs>
        <w:autoSpaceDE w:val="0"/>
        <w:autoSpaceDN w:val="0"/>
        <w:spacing w:line="304" w:lineRule="exact"/>
        <w:ind w:left="578" w:hanging="361"/>
        <w:rPr>
          <w:rFonts w:eastAsia="Times New Roman"/>
          <w:sz w:val="24"/>
        </w:rPr>
      </w:pPr>
      <w:bookmarkStart w:id="16" w:name="6.5表面清洁状态"/>
      <w:bookmarkEnd w:id="16"/>
      <w:r>
        <w:rPr>
          <w:spacing w:val="-2"/>
          <w:sz w:val="24"/>
        </w:rPr>
        <w:t>表面清洁状态</w:t>
      </w:r>
    </w:p>
    <w:p w14:paraId="7D3D40F4">
      <w:pPr>
        <w:autoSpaceDE w:val="0"/>
        <w:autoSpaceDN w:val="0"/>
        <w:spacing w:before="161" w:line="364" w:lineRule="auto"/>
        <w:ind w:left="218" w:right="397" w:firstLine="480"/>
        <w:rPr>
          <w:sz w:val="24"/>
        </w:rPr>
      </w:pPr>
      <w:r>
        <w:rPr>
          <w:spacing w:val="-2"/>
          <w:sz w:val="24"/>
        </w:rPr>
        <w:t>制造商应保持钢管表面清洁，钢管表面上应无油脂、过多的锈、腐蚀物等。钢管表</w:t>
      </w:r>
      <w:r>
        <w:rPr>
          <w:spacing w:val="-4"/>
          <w:sz w:val="24"/>
        </w:rPr>
        <w:t xml:space="preserve">面不得受 </w:t>
      </w:r>
      <w:r>
        <w:rPr>
          <w:rFonts w:eastAsia="Times New Roman"/>
          <w:sz w:val="24"/>
        </w:rPr>
        <w:t>Cu</w:t>
      </w:r>
      <w:r>
        <w:rPr>
          <w:sz w:val="24"/>
        </w:rPr>
        <w:t>、</w:t>
      </w:r>
      <w:r>
        <w:rPr>
          <w:rFonts w:eastAsia="Times New Roman"/>
          <w:sz w:val="24"/>
        </w:rPr>
        <w:t>Sn</w:t>
      </w:r>
      <w:r>
        <w:rPr>
          <w:sz w:val="24"/>
        </w:rPr>
        <w:t>、</w:t>
      </w:r>
      <w:r>
        <w:rPr>
          <w:rFonts w:eastAsia="Times New Roman"/>
          <w:sz w:val="24"/>
        </w:rPr>
        <w:t>Pb</w:t>
      </w:r>
      <w:r>
        <w:rPr>
          <w:sz w:val="24"/>
        </w:rPr>
        <w:t>、</w:t>
      </w:r>
      <w:r>
        <w:rPr>
          <w:rFonts w:eastAsia="Times New Roman"/>
          <w:sz w:val="24"/>
        </w:rPr>
        <w:t xml:space="preserve">Zn </w:t>
      </w:r>
      <w:r>
        <w:rPr>
          <w:sz w:val="24"/>
        </w:rPr>
        <w:t>等低熔点金属污染。</w:t>
      </w:r>
    </w:p>
    <w:p w14:paraId="3DDD2250">
      <w:pPr>
        <w:numPr>
          <w:ilvl w:val="1"/>
          <w:numId w:val="4"/>
        </w:numPr>
        <w:tabs>
          <w:tab w:val="left" w:pos="579"/>
        </w:tabs>
        <w:autoSpaceDE w:val="0"/>
        <w:autoSpaceDN w:val="0"/>
        <w:spacing w:line="306" w:lineRule="exact"/>
        <w:ind w:left="578" w:hanging="361"/>
        <w:rPr>
          <w:rFonts w:eastAsia="Times New Roman"/>
          <w:sz w:val="24"/>
        </w:rPr>
      </w:pPr>
      <w:bookmarkStart w:id="17" w:name="6.6制造工艺确认"/>
      <w:bookmarkEnd w:id="17"/>
      <w:r>
        <w:rPr>
          <w:spacing w:val="-2"/>
          <w:sz w:val="24"/>
        </w:rPr>
        <w:t>制造工艺确认</w:t>
      </w:r>
    </w:p>
    <w:p w14:paraId="66AD5111">
      <w:pPr>
        <w:numPr>
          <w:ilvl w:val="2"/>
          <w:numId w:val="4"/>
        </w:numPr>
        <w:tabs>
          <w:tab w:val="left" w:pos="759"/>
        </w:tabs>
        <w:autoSpaceDE w:val="0"/>
        <w:autoSpaceDN w:val="0"/>
        <w:spacing w:before="158" w:line="364" w:lineRule="auto"/>
        <w:ind w:right="465" w:firstLine="0"/>
        <w:jc w:val="left"/>
        <w:rPr>
          <w:sz w:val="24"/>
        </w:rPr>
      </w:pPr>
      <w:r>
        <w:rPr>
          <w:sz w:val="24"/>
        </w:rPr>
        <w:t>制造商按本技术规格书生产无缝钢管之前，应提交制管工艺的详细说明（</w:t>
      </w:r>
      <w:r>
        <w:rPr>
          <w:rFonts w:eastAsia="Times New Roman"/>
          <w:sz w:val="24"/>
        </w:rPr>
        <w:t>MPS</w:t>
      </w:r>
      <w:r>
        <w:rPr>
          <w:rFonts w:eastAsia="Times New Roman"/>
          <w:spacing w:val="-15"/>
          <w:sz w:val="24"/>
        </w:rPr>
        <w:t xml:space="preserve"> </w:t>
      </w:r>
      <w:r>
        <w:rPr>
          <w:sz w:val="24"/>
        </w:rPr>
        <w:t>文</w:t>
      </w:r>
      <w:r>
        <w:rPr>
          <w:spacing w:val="-2"/>
          <w:sz w:val="24"/>
        </w:rPr>
        <w:t>件）供购方审查认可。</w:t>
      </w:r>
    </w:p>
    <w:p w14:paraId="32065D30">
      <w:pPr>
        <w:numPr>
          <w:ilvl w:val="2"/>
          <w:numId w:val="4"/>
        </w:numPr>
        <w:tabs>
          <w:tab w:val="left" w:pos="700"/>
        </w:tabs>
        <w:autoSpaceDE w:val="0"/>
        <w:autoSpaceDN w:val="0"/>
        <w:spacing w:before="2" w:line="362" w:lineRule="auto"/>
        <w:ind w:right="465" w:firstLine="0"/>
        <w:jc w:val="left"/>
        <w:rPr>
          <w:sz w:val="24"/>
        </w:rPr>
      </w:pPr>
      <w:r>
        <w:rPr>
          <w:spacing w:val="-4"/>
          <w:sz w:val="24"/>
        </w:rPr>
        <w:t xml:space="preserve">“购货合同”签订后，制造商如果对按 </w:t>
      </w:r>
      <w:r>
        <w:rPr>
          <w:rFonts w:eastAsia="Times New Roman"/>
          <w:sz w:val="24"/>
        </w:rPr>
        <w:t>6.6.1</w:t>
      </w:r>
      <w:r>
        <w:rPr>
          <w:rFonts w:eastAsia="Times New Roman"/>
          <w:spacing w:val="-15"/>
          <w:sz w:val="24"/>
        </w:rPr>
        <w:t xml:space="preserve"> </w:t>
      </w:r>
      <w:r>
        <w:rPr>
          <w:sz w:val="24"/>
        </w:rPr>
        <w:t>提交的文件有变动，应立即报告购方</w:t>
      </w:r>
      <w:r>
        <w:rPr>
          <w:spacing w:val="-2"/>
          <w:sz w:val="24"/>
        </w:rPr>
        <w:t>认可。如果不能按时报告并得到认可，则被视为拒绝执行合同的依据。</w:t>
      </w:r>
    </w:p>
    <w:p w14:paraId="49AC7002">
      <w:pPr>
        <w:numPr>
          <w:ilvl w:val="2"/>
          <w:numId w:val="4"/>
        </w:numPr>
        <w:tabs>
          <w:tab w:val="left" w:pos="759"/>
        </w:tabs>
        <w:autoSpaceDE w:val="0"/>
        <w:autoSpaceDN w:val="0"/>
        <w:spacing w:before="5" w:line="362" w:lineRule="auto"/>
        <w:ind w:right="525" w:firstLine="0"/>
        <w:jc w:val="left"/>
        <w:rPr>
          <w:sz w:val="24"/>
        </w:rPr>
      </w:pPr>
      <w:r>
        <w:rPr>
          <w:spacing w:val="-2"/>
          <w:sz w:val="24"/>
        </w:rPr>
        <w:t>制造商提供的所有制造工艺文件需要得到购方或购方委托人的签字后方可认为有效，否则购方有权拒收制造商提供的所有产品。</w:t>
      </w:r>
    </w:p>
    <w:p w14:paraId="5E572BAA">
      <w:pPr>
        <w:spacing w:line="362" w:lineRule="auto"/>
        <w:rPr>
          <w:sz w:val="24"/>
        </w:rPr>
        <w:sectPr>
          <w:pgSz w:w="11910" w:h="16840"/>
          <w:pgMar w:top="2220" w:right="1020" w:bottom="280" w:left="1200" w:header="638" w:footer="0" w:gutter="0"/>
          <w:cols w:space="720" w:num="1"/>
        </w:sectPr>
      </w:pPr>
    </w:p>
    <w:p w14:paraId="605AF442">
      <w:pPr>
        <w:autoSpaceDE w:val="0"/>
        <w:autoSpaceDN w:val="0"/>
        <w:spacing w:before="5"/>
        <w:rPr>
          <w:sz w:val="14"/>
        </w:rPr>
      </w:pPr>
    </w:p>
    <w:p w14:paraId="34AD8A03">
      <w:pPr>
        <w:numPr>
          <w:ilvl w:val="1"/>
          <w:numId w:val="4"/>
        </w:numPr>
        <w:tabs>
          <w:tab w:val="left" w:pos="579"/>
        </w:tabs>
        <w:autoSpaceDE w:val="0"/>
        <w:autoSpaceDN w:val="0"/>
        <w:spacing w:before="74"/>
        <w:ind w:left="578" w:hanging="361"/>
        <w:jc w:val="left"/>
        <w:rPr>
          <w:rFonts w:eastAsia="Times New Roman"/>
          <w:sz w:val="24"/>
        </w:rPr>
      </w:pPr>
      <w:bookmarkStart w:id="18" w:name="6.7首批检验和首批出证试验"/>
      <w:bookmarkEnd w:id="18"/>
      <w:r>
        <w:rPr>
          <w:spacing w:val="-1"/>
          <w:sz w:val="24"/>
        </w:rPr>
        <w:t>首批检验和首批出证试验</w:t>
      </w:r>
    </w:p>
    <w:p w14:paraId="69565F00">
      <w:pPr>
        <w:autoSpaceDE w:val="0"/>
        <w:autoSpaceDN w:val="0"/>
        <w:spacing w:before="158" w:line="364" w:lineRule="auto"/>
        <w:ind w:left="218" w:right="397" w:firstLine="480"/>
        <w:rPr>
          <w:sz w:val="24"/>
        </w:rPr>
      </w:pPr>
      <w:r>
        <w:rPr>
          <w:spacing w:val="-5"/>
          <w:sz w:val="24"/>
        </w:rPr>
        <w:t xml:space="preserve">钢管正式生产前应按附录 </w:t>
      </w:r>
      <w:r>
        <w:rPr>
          <w:rFonts w:eastAsia="Times New Roman"/>
          <w:sz w:val="24"/>
        </w:rPr>
        <w:t>B</w:t>
      </w:r>
      <w:r>
        <w:rPr>
          <w:rFonts w:eastAsia="Times New Roman"/>
          <w:spacing w:val="-15"/>
          <w:sz w:val="24"/>
        </w:rPr>
        <w:t xml:space="preserve"> </w:t>
      </w:r>
      <w:r>
        <w:rPr>
          <w:spacing w:val="-6"/>
          <w:sz w:val="24"/>
        </w:rPr>
        <w:t>的要求进行首批检验及首批出证试验。首批检验及首批</w:t>
      </w:r>
      <w:r>
        <w:rPr>
          <w:spacing w:val="-2"/>
          <w:sz w:val="24"/>
        </w:rPr>
        <w:t>出证试验合格后，方可进行正式生产。</w:t>
      </w:r>
    </w:p>
    <w:p w14:paraId="3D74BA44">
      <w:pPr>
        <w:numPr>
          <w:ilvl w:val="1"/>
          <w:numId w:val="4"/>
        </w:numPr>
        <w:tabs>
          <w:tab w:val="left" w:pos="579"/>
        </w:tabs>
        <w:autoSpaceDE w:val="0"/>
        <w:autoSpaceDN w:val="0"/>
        <w:spacing w:line="306" w:lineRule="exact"/>
        <w:ind w:left="578" w:hanging="361"/>
        <w:jc w:val="left"/>
        <w:rPr>
          <w:rFonts w:eastAsia="Times New Roman"/>
          <w:sz w:val="24"/>
        </w:rPr>
      </w:pPr>
      <w:bookmarkStart w:id="19" w:name="6.8生产过程控制试验"/>
      <w:bookmarkEnd w:id="19"/>
      <w:r>
        <w:rPr>
          <w:spacing w:val="-2"/>
          <w:sz w:val="24"/>
        </w:rPr>
        <w:t>生产过程控制试验</w:t>
      </w:r>
    </w:p>
    <w:p w14:paraId="5350D431">
      <w:pPr>
        <w:autoSpaceDE w:val="0"/>
        <w:autoSpaceDN w:val="0"/>
        <w:spacing w:before="161"/>
        <w:ind w:left="698"/>
        <w:rPr>
          <w:sz w:val="24"/>
        </w:rPr>
      </w:pPr>
      <w:r>
        <w:rPr>
          <w:spacing w:val="-9"/>
          <w:sz w:val="24"/>
        </w:rPr>
        <w:t xml:space="preserve">钢管应按附录 </w:t>
      </w:r>
      <w:r>
        <w:rPr>
          <w:rFonts w:eastAsia="Times New Roman"/>
          <w:sz w:val="24"/>
        </w:rPr>
        <w:t>C</w:t>
      </w:r>
      <w:r>
        <w:rPr>
          <w:rFonts w:eastAsia="Times New Roman"/>
          <w:spacing w:val="-2"/>
          <w:sz w:val="24"/>
        </w:rPr>
        <w:t xml:space="preserve"> </w:t>
      </w:r>
      <w:r>
        <w:rPr>
          <w:spacing w:val="-1"/>
          <w:sz w:val="24"/>
        </w:rPr>
        <w:t>的规定进行钢管生产过程控制试验。</w:t>
      </w:r>
    </w:p>
    <w:p w14:paraId="17FB4371">
      <w:pPr>
        <w:numPr>
          <w:ilvl w:val="0"/>
          <w:numId w:val="4"/>
        </w:numPr>
        <w:tabs>
          <w:tab w:val="left" w:pos="399"/>
        </w:tabs>
        <w:autoSpaceDE w:val="0"/>
        <w:autoSpaceDN w:val="0"/>
        <w:spacing w:before="158"/>
        <w:ind w:left="398" w:hanging="181"/>
        <w:outlineLvl w:val="0"/>
        <w:rPr>
          <w:b/>
          <w:bCs/>
          <w:sz w:val="24"/>
        </w:rPr>
      </w:pPr>
      <w:bookmarkStart w:id="20" w:name="_bookmark6"/>
      <w:bookmarkEnd w:id="20"/>
      <w:bookmarkStart w:id="21" w:name="7性能要求"/>
      <w:bookmarkEnd w:id="21"/>
      <w:r>
        <w:rPr>
          <w:b/>
          <w:bCs/>
          <w:w w:val="95"/>
          <w:sz w:val="24"/>
        </w:rPr>
        <w:t>性能要</w:t>
      </w:r>
      <w:r>
        <w:rPr>
          <w:b/>
          <w:bCs/>
          <w:spacing w:val="-10"/>
          <w:w w:val="95"/>
          <w:sz w:val="24"/>
        </w:rPr>
        <w:t>求</w:t>
      </w:r>
    </w:p>
    <w:p w14:paraId="52D2DD48">
      <w:pPr>
        <w:numPr>
          <w:ilvl w:val="1"/>
          <w:numId w:val="4"/>
        </w:numPr>
        <w:tabs>
          <w:tab w:val="left" w:pos="579"/>
        </w:tabs>
        <w:autoSpaceDE w:val="0"/>
        <w:autoSpaceDN w:val="0"/>
        <w:spacing w:before="160"/>
        <w:ind w:left="578" w:hanging="361"/>
        <w:rPr>
          <w:rFonts w:eastAsia="Times New Roman"/>
          <w:sz w:val="24"/>
        </w:rPr>
      </w:pPr>
      <w:bookmarkStart w:id="22" w:name="7.1金相组织"/>
      <w:bookmarkEnd w:id="22"/>
      <w:r>
        <w:rPr>
          <w:spacing w:val="-3"/>
          <w:sz w:val="24"/>
        </w:rPr>
        <w:t>金相组织</w:t>
      </w:r>
    </w:p>
    <w:p w14:paraId="3EFFED0A">
      <w:pPr>
        <w:autoSpaceDE w:val="0"/>
        <w:autoSpaceDN w:val="0"/>
        <w:spacing w:before="161" w:line="364" w:lineRule="auto"/>
        <w:ind w:left="218" w:right="393" w:firstLine="480"/>
        <w:rPr>
          <w:sz w:val="24"/>
        </w:rPr>
      </w:pPr>
      <w:r>
        <w:rPr>
          <w:w w:val="95"/>
          <w:sz w:val="24"/>
        </w:rPr>
        <w:t xml:space="preserve">钢中 </w:t>
      </w:r>
      <w:r>
        <w:rPr>
          <w:rFonts w:eastAsia="Times New Roman"/>
          <w:w w:val="95"/>
          <w:sz w:val="24"/>
        </w:rPr>
        <w:t>A</w:t>
      </w:r>
      <w:r>
        <w:rPr>
          <w:spacing w:val="-60"/>
          <w:w w:val="95"/>
          <w:sz w:val="24"/>
        </w:rPr>
        <w:t>、</w:t>
      </w:r>
      <w:r>
        <w:rPr>
          <w:rFonts w:eastAsia="Times New Roman"/>
          <w:w w:val="95"/>
          <w:sz w:val="24"/>
        </w:rPr>
        <w:t>B</w:t>
      </w:r>
      <w:r>
        <w:rPr>
          <w:spacing w:val="-60"/>
          <w:w w:val="95"/>
          <w:sz w:val="24"/>
        </w:rPr>
        <w:t>、</w:t>
      </w:r>
      <w:r>
        <w:rPr>
          <w:rFonts w:eastAsia="Times New Roman"/>
          <w:w w:val="95"/>
          <w:sz w:val="24"/>
        </w:rPr>
        <w:t>C</w:t>
      </w:r>
      <w:r>
        <w:rPr>
          <w:spacing w:val="-58"/>
          <w:w w:val="95"/>
          <w:sz w:val="24"/>
        </w:rPr>
        <w:t>、</w:t>
      </w:r>
      <w:r>
        <w:rPr>
          <w:rFonts w:eastAsia="Times New Roman"/>
          <w:w w:val="95"/>
          <w:sz w:val="24"/>
        </w:rPr>
        <w:t>D</w:t>
      </w:r>
      <w:r>
        <w:rPr>
          <w:rFonts w:eastAsia="Times New Roman"/>
          <w:spacing w:val="40"/>
          <w:sz w:val="24"/>
        </w:rPr>
        <w:t xml:space="preserve"> </w:t>
      </w:r>
      <w:r>
        <w:rPr>
          <w:w w:val="95"/>
          <w:sz w:val="24"/>
        </w:rPr>
        <w:t xml:space="preserve">类非金属夹杂物级别限定如表 </w:t>
      </w:r>
      <w:r>
        <w:rPr>
          <w:rFonts w:eastAsia="Times New Roman"/>
          <w:w w:val="95"/>
          <w:sz w:val="24"/>
        </w:rPr>
        <w:t>1</w:t>
      </w:r>
      <w:r>
        <w:rPr>
          <w:rFonts w:eastAsia="Times New Roman"/>
          <w:spacing w:val="40"/>
          <w:sz w:val="24"/>
        </w:rPr>
        <w:t xml:space="preserve"> </w:t>
      </w:r>
      <w:r>
        <w:rPr>
          <w:w w:val="95"/>
          <w:sz w:val="24"/>
        </w:rPr>
        <w:t>所示</w:t>
      </w:r>
      <w:r>
        <w:rPr>
          <w:spacing w:val="-60"/>
          <w:w w:val="95"/>
          <w:sz w:val="24"/>
        </w:rPr>
        <w:t>。</w:t>
      </w:r>
      <w:r>
        <w:rPr>
          <w:w w:val="95"/>
          <w:sz w:val="24"/>
        </w:rPr>
        <w:t xml:space="preserve">钢管显微组织检验按 </w:t>
      </w:r>
      <w:r>
        <w:rPr>
          <w:rFonts w:eastAsia="Times New Roman"/>
          <w:w w:val="95"/>
          <w:sz w:val="24"/>
        </w:rPr>
        <w:t>GB/T 13298</w:t>
      </w:r>
      <w:r>
        <w:rPr>
          <w:rFonts w:eastAsia="Times New Roman"/>
          <w:spacing w:val="40"/>
          <w:sz w:val="24"/>
        </w:rPr>
        <w:t xml:space="preserve"> </w:t>
      </w:r>
      <w:r>
        <w:rPr>
          <w:w w:val="95"/>
          <w:sz w:val="24"/>
        </w:rPr>
        <w:t xml:space="preserve">进行，晶粒度评定按 </w:t>
      </w:r>
      <w:r>
        <w:rPr>
          <w:rFonts w:eastAsia="Times New Roman"/>
          <w:w w:val="95"/>
          <w:sz w:val="24"/>
        </w:rPr>
        <w:t>ASTM</w:t>
      </w:r>
      <w:r>
        <w:rPr>
          <w:rFonts w:eastAsia="Times New Roman"/>
          <w:spacing w:val="40"/>
          <w:sz w:val="24"/>
        </w:rPr>
        <w:t xml:space="preserve"> </w:t>
      </w:r>
      <w:r>
        <w:rPr>
          <w:rFonts w:eastAsia="Times New Roman"/>
          <w:w w:val="95"/>
          <w:sz w:val="24"/>
        </w:rPr>
        <w:t>E112</w:t>
      </w:r>
      <w:r>
        <w:rPr>
          <w:w w:val="95"/>
          <w:sz w:val="24"/>
        </w:rPr>
        <w:t xml:space="preserve">（或 </w:t>
      </w:r>
      <w:r>
        <w:rPr>
          <w:rFonts w:eastAsia="Times New Roman"/>
          <w:w w:val="95"/>
          <w:sz w:val="24"/>
        </w:rPr>
        <w:t>GB/T</w:t>
      </w:r>
      <w:r>
        <w:rPr>
          <w:rFonts w:eastAsia="Times New Roman"/>
          <w:spacing w:val="40"/>
          <w:sz w:val="24"/>
        </w:rPr>
        <w:t xml:space="preserve"> </w:t>
      </w:r>
      <w:r>
        <w:rPr>
          <w:rFonts w:eastAsia="Times New Roman"/>
          <w:w w:val="95"/>
          <w:sz w:val="24"/>
        </w:rPr>
        <w:t>6394</w:t>
      </w:r>
      <w:r>
        <w:rPr>
          <w:w w:val="95"/>
          <w:sz w:val="24"/>
        </w:rPr>
        <w:t>）或购方与制造商商定的其它方法进行</w:t>
      </w:r>
      <w:r>
        <w:rPr>
          <w:spacing w:val="-58"/>
          <w:w w:val="95"/>
          <w:sz w:val="24"/>
        </w:rPr>
        <w:t>，</w:t>
      </w:r>
      <w:r>
        <w:rPr>
          <w:w w:val="95"/>
          <w:sz w:val="24"/>
        </w:rPr>
        <w:t>夹杂物级别按</w:t>
      </w:r>
      <w:r>
        <w:rPr>
          <w:spacing w:val="-3"/>
          <w:w w:val="95"/>
          <w:sz w:val="24"/>
        </w:rPr>
        <w:t xml:space="preserve"> </w:t>
      </w:r>
      <w:r>
        <w:rPr>
          <w:rFonts w:eastAsia="Times New Roman"/>
          <w:w w:val="95"/>
          <w:sz w:val="24"/>
        </w:rPr>
        <w:t>ASTM</w:t>
      </w:r>
      <w:r>
        <w:rPr>
          <w:rFonts w:eastAsia="Times New Roman"/>
          <w:spacing w:val="40"/>
          <w:sz w:val="24"/>
        </w:rPr>
        <w:t xml:space="preserve"> </w:t>
      </w:r>
      <w:r>
        <w:rPr>
          <w:rFonts w:eastAsia="Times New Roman"/>
          <w:w w:val="95"/>
          <w:sz w:val="24"/>
        </w:rPr>
        <w:t>E45</w:t>
      </w:r>
      <w:r>
        <w:rPr>
          <w:rFonts w:eastAsia="Times New Roman"/>
          <w:spacing w:val="40"/>
          <w:sz w:val="24"/>
        </w:rPr>
        <w:t xml:space="preserve"> </w:t>
      </w:r>
      <w:r>
        <w:rPr>
          <w:w w:val="95"/>
          <w:sz w:val="24"/>
        </w:rPr>
        <w:t>方法</w:t>
      </w:r>
      <w:r>
        <w:rPr>
          <w:spacing w:val="-3"/>
          <w:w w:val="95"/>
          <w:sz w:val="24"/>
        </w:rPr>
        <w:t xml:space="preserve"> </w:t>
      </w:r>
      <w:r>
        <w:rPr>
          <w:rFonts w:eastAsia="Times New Roman"/>
          <w:w w:val="95"/>
          <w:sz w:val="24"/>
        </w:rPr>
        <w:t>A(</w:t>
      </w:r>
      <w:r>
        <w:rPr>
          <w:spacing w:val="-2"/>
          <w:w w:val="95"/>
          <w:sz w:val="24"/>
        </w:rPr>
        <w:t xml:space="preserve">或 </w:t>
      </w:r>
      <w:r>
        <w:rPr>
          <w:rFonts w:eastAsia="Times New Roman"/>
          <w:w w:val="95"/>
          <w:sz w:val="24"/>
        </w:rPr>
        <w:t>GB/T</w:t>
      </w:r>
      <w:r>
        <w:rPr>
          <w:rFonts w:eastAsia="Times New Roman"/>
          <w:spacing w:val="40"/>
          <w:sz w:val="24"/>
        </w:rPr>
        <w:t xml:space="preserve"> </w:t>
      </w:r>
      <w:r>
        <w:rPr>
          <w:rFonts w:eastAsia="Times New Roman"/>
          <w:w w:val="95"/>
          <w:sz w:val="24"/>
        </w:rPr>
        <w:t>10561</w:t>
      </w:r>
      <w:r>
        <w:rPr>
          <w:rFonts w:eastAsia="Times New Roman"/>
          <w:spacing w:val="40"/>
          <w:sz w:val="24"/>
        </w:rPr>
        <w:t xml:space="preserve"> </w:t>
      </w:r>
      <w:r>
        <w:rPr>
          <w:w w:val="95"/>
          <w:sz w:val="24"/>
        </w:rPr>
        <w:t>方法</w:t>
      </w:r>
      <w:r>
        <w:rPr>
          <w:spacing w:val="-3"/>
          <w:w w:val="95"/>
          <w:sz w:val="24"/>
        </w:rPr>
        <w:t xml:space="preserve"> </w:t>
      </w:r>
      <w:r>
        <w:rPr>
          <w:rFonts w:eastAsia="Times New Roman"/>
          <w:w w:val="95"/>
          <w:sz w:val="24"/>
        </w:rPr>
        <w:t>A)</w:t>
      </w:r>
      <w:r>
        <w:rPr>
          <w:w w:val="95"/>
          <w:sz w:val="24"/>
        </w:rPr>
        <w:t>进行检验</w:t>
      </w:r>
      <w:r>
        <w:rPr>
          <w:spacing w:val="-56"/>
          <w:w w:val="95"/>
          <w:sz w:val="24"/>
        </w:rPr>
        <w:t>，</w:t>
      </w:r>
      <w:r>
        <w:rPr>
          <w:w w:val="95"/>
          <w:sz w:val="24"/>
        </w:rPr>
        <w:t>或按购方与</w:t>
      </w:r>
      <w:r>
        <w:rPr>
          <w:spacing w:val="-2"/>
          <w:sz w:val="24"/>
        </w:rPr>
        <w:t>制造商协商的其它方法进行。</w:t>
      </w:r>
    </w:p>
    <w:p w14:paraId="18426D99">
      <w:pPr>
        <w:autoSpaceDE w:val="0"/>
        <w:autoSpaceDN w:val="0"/>
        <w:spacing w:line="364" w:lineRule="auto"/>
        <w:ind w:left="218" w:right="345" w:firstLine="480"/>
        <w:rPr>
          <w:sz w:val="24"/>
        </w:rPr>
      </w:pPr>
      <w:r>
        <w:rPr>
          <w:spacing w:val="-2"/>
          <w:sz w:val="24"/>
        </w:rPr>
        <w:t>显微组织检验应在首批检验及首批出证试验、生产过程控制试验以及必要时进行，</w:t>
      </w:r>
      <w:r>
        <w:rPr>
          <w:spacing w:val="-5"/>
          <w:sz w:val="24"/>
        </w:rPr>
        <w:t xml:space="preserve">晶粒度、夹杂物检验应每 </w:t>
      </w:r>
      <w:r>
        <w:rPr>
          <w:rFonts w:eastAsia="Times New Roman"/>
          <w:spacing w:val="-2"/>
          <w:sz w:val="24"/>
        </w:rPr>
        <w:t>1</w:t>
      </w:r>
      <w:r>
        <w:rPr>
          <w:rFonts w:eastAsia="Times New Roman"/>
          <w:spacing w:val="-13"/>
          <w:sz w:val="24"/>
        </w:rPr>
        <w:t xml:space="preserve"> </w:t>
      </w:r>
      <w:r>
        <w:rPr>
          <w:spacing w:val="-7"/>
          <w:sz w:val="24"/>
        </w:rPr>
        <w:t xml:space="preserve">检验批进行 </w:t>
      </w:r>
      <w:r>
        <w:rPr>
          <w:rFonts w:eastAsia="Times New Roman"/>
          <w:spacing w:val="-2"/>
          <w:sz w:val="24"/>
        </w:rPr>
        <w:t>1</w:t>
      </w:r>
      <w:r>
        <w:rPr>
          <w:rFonts w:eastAsia="Times New Roman"/>
          <w:spacing w:val="-9"/>
          <w:sz w:val="24"/>
        </w:rPr>
        <w:t xml:space="preserve"> </w:t>
      </w:r>
      <w:r>
        <w:rPr>
          <w:spacing w:val="-2"/>
          <w:sz w:val="24"/>
        </w:rPr>
        <w:t>次。特殊情况下，由购方与制造商双方协商确</w:t>
      </w:r>
      <w:r>
        <w:rPr>
          <w:spacing w:val="-6"/>
          <w:sz w:val="24"/>
        </w:rPr>
        <w:t>定。</w:t>
      </w:r>
    </w:p>
    <w:p w14:paraId="2E96CFD1">
      <w:pPr>
        <w:numPr>
          <w:ilvl w:val="1"/>
          <w:numId w:val="4"/>
        </w:numPr>
        <w:tabs>
          <w:tab w:val="left" w:pos="579"/>
        </w:tabs>
        <w:autoSpaceDE w:val="0"/>
        <w:autoSpaceDN w:val="0"/>
        <w:spacing w:line="304" w:lineRule="exact"/>
        <w:ind w:left="578" w:hanging="361"/>
        <w:rPr>
          <w:rFonts w:eastAsia="Times New Roman"/>
          <w:sz w:val="24"/>
        </w:rPr>
      </w:pPr>
      <w:bookmarkStart w:id="23" w:name="7.2化学成分"/>
      <w:bookmarkEnd w:id="23"/>
      <w:r>
        <w:rPr>
          <w:spacing w:val="-3"/>
          <w:sz w:val="24"/>
        </w:rPr>
        <w:t>化学成分</w:t>
      </w:r>
    </w:p>
    <w:p w14:paraId="48A4F4CC">
      <w:pPr>
        <w:numPr>
          <w:ilvl w:val="2"/>
          <w:numId w:val="4"/>
        </w:numPr>
        <w:tabs>
          <w:tab w:val="left" w:pos="700"/>
        </w:tabs>
        <w:autoSpaceDE w:val="0"/>
        <w:autoSpaceDN w:val="0"/>
        <w:spacing w:before="158" w:line="364" w:lineRule="auto"/>
        <w:ind w:right="397" w:firstLine="0"/>
        <w:rPr>
          <w:sz w:val="24"/>
        </w:rPr>
      </w:pPr>
      <w:r>
        <w:rPr>
          <w:spacing w:val="-2"/>
          <w:sz w:val="24"/>
        </w:rPr>
        <w:t>按本技术规格书供应的钢管的化学成分，产品分析结果应符合表</w:t>
      </w:r>
      <w:r>
        <w:rPr>
          <w:rFonts w:eastAsia="Times New Roman"/>
          <w:spacing w:val="-2"/>
          <w:sz w:val="24"/>
        </w:rPr>
        <w:t>2</w:t>
      </w:r>
      <w:r>
        <w:rPr>
          <w:spacing w:val="-2"/>
          <w:sz w:val="24"/>
        </w:rPr>
        <w:t>要求。如制造商选择推荐范围以外的其他化学成分，应经业主批准，并通过钢管评价试验和环焊工艺评</w:t>
      </w:r>
      <w:r>
        <w:rPr>
          <w:spacing w:val="-6"/>
          <w:sz w:val="24"/>
        </w:rPr>
        <w:t>定。</w:t>
      </w:r>
    </w:p>
    <w:p w14:paraId="0A45EB54">
      <w:pPr>
        <w:autoSpaceDE w:val="0"/>
        <w:autoSpaceDN w:val="0"/>
        <w:spacing w:before="116"/>
        <w:ind w:left="3703"/>
        <w:rPr>
          <w:b/>
        </w:rPr>
      </w:pPr>
      <w:r>
        <w:rPr>
          <w:b/>
          <w:spacing w:val="-26"/>
        </w:rPr>
        <w:t xml:space="preserve">表 </w:t>
      </w:r>
      <w:r>
        <w:rPr>
          <w:rFonts w:eastAsia="Times New Roman"/>
          <w:b/>
        </w:rPr>
        <w:t>2</w:t>
      </w:r>
      <w:r>
        <w:rPr>
          <w:rFonts w:eastAsia="Times New Roman"/>
          <w:b/>
          <w:spacing w:val="45"/>
        </w:rPr>
        <w:t xml:space="preserve"> </w:t>
      </w:r>
      <w:r>
        <w:rPr>
          <w:b/>
        </w:rPr>
        <w:t>产品分析要求（</w:t>
      </w:r>
      <w:r>
        <w:rPr>
          <w:rFonts w:eastAsia="Times New Roman"/>
          <w:b/>
        </w:rPr>
        <w:t>wt.</w:t>
      </w:r>
      <w:r>
        <w:rPr>
          <w:rFonts w:eastAsia="Times New Roman"/>
          <w:b/>
          <w:spacing w:val="-5"/>
        </w:rPr>
        <w:t xml:space="preserve"> %</w:t>
      </w:r>
      <w:r>
        <w:rPr>
          <w:b/>
          <w:spacing w:val="-5"/>
        </w:rPr>
        <w:t>）</w:t>
      </w:r>
    </w:p>
    <w:p w14:paraId="3F421B89">
      <w:pPr>
        <w:autoSpaceDE w:val="0"/>
        <w:autoSpaceDN w:val="0"/>
        <w:spacing w:before="8"/>
        <w:rPr>
          <w:b/>
          <w:sz w:val="9"/>
        </w:rPr>
      </w:pPr>
    </w:p>
    <w:tbl>
      <w:tblPr>
        <w:tblStyle w:val="16"/>
        <w:tblW w:w="0" w:type="auto"/>
        <w:tblInd w:w="1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19"/>
        <w:gridCol w:w="2322"/>
        <w:gridCol w:w="2323"/>
        <w:gridCol w:w="2322"/>
      </w:tblGrid>
      <w:tr w14:paraId="156B0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2319" w:type="dxa"/>
            <w:tcBorders>
              <w:bottom w:val="single" w:color="000000" w:sz="4" w:space="0"/>
              <w:right w:val="single" w:color="000000" w:sz="4" w:space="0"/>
            </w:tcBorders>
          </w:tcPr>
          <w:p w14:paraId="6CC6A938">
            <w:pPr>
              <w:pStyle w:val="38"/>
              <w:spacing w:before="160"/>
              <w:ind w:left="911" w:right="897"/>
              <w:jc w:val="center"/>
              <w:rPr>
                <w:sz w:val="18"/>
              </w:rPr>
            </w:pPr>
            <w:r>
              <w:rPr>
                <w:spacing w:val="-5"/>
                <w:sz w:val="18"/>
              </w:rPr>
              <w:t>元素</w:t>
            </w:r>
          </w:p>
        </w:tc>
        <w:tc>
          <w:tcPr>
            <w:tcW w:w="2322" w:type="dxa"/>
            <w:tcBorders>
              <w:left w:val="single" w:color="000000" w:sz="4" w:space="0"/>
              <w:bottom w:val="single" w:color="000000" w:sz="4" w:space="0"/>
              <w:right w:val="single" w:color="000000" w:sz="4" w:space="0"/>
            </w:tcBorders>
          </w:tcPr>
          <w:p w14:paraId="5BC2B425">
            <w:pPr>
              <w:pStyle w:val="38"/>
              <w:spacing w:before="28"/>
              <w:ind w:left="157" w:right="145"/>
              <w:jc w:val="center"/>
              <w:rPr>
                <w:sz w:val="18"/>
                <w:lang w:eastAsia="zh-CN"/>
              </w:rPr>
            </w:pPr>
            <w:r>
              <w:rPr>
                <w:spacing w:val="-1"/>
                <w:sz w:val="18"/>
                <w:lang w:eastAsia="zh-CN"/>
              </w:rPr>
              <w:t>根据熔炼分析和产品分析</w:t>
            </w:r>
          </w:p>
          <w:p w14:paraId="53343CDB">
            <w:pPr>
              <w:pStyle w:val="38"/>
              <w:spacing w:before="31" w:line="210" w:lineRule="exact"/>
              <w:ind w:left="157" w:right="145"/>
              <w:jc w:val="center"/>
              <w:rPr>
                <w:sz w:val="18"/>
              </w:rPr>
            </w:pPr>
            <w:r>
              <w:rPr>
                <w:sz w:val="18"/>
              </w:rPr>
              <w:t>的最大质量分数</w:t>
            </w:r>
            <w:r>
              <w:rPr>
                <w:spacing w:val="-5"/>
                <w:sz w:val="18"/>
              </w:rPr>
              <w:t>（</w:t>
            </w:r>
            <w:r>
              <w:rPr>
                <w:rFonts w:ascii="Times New Roman" w:eastAsia="Times New Roman"/>
                <w:spacing w:val="-5"/>
                <w:sz w:val="18"/>
              </w:rPr>
              <w:t>%</w:t>
            </w:r>
            <w:r>
              <w:rPr>
                <w:spacing w:val="-5"/>
                <w:sz w:val="18"/>
              </w:rPr>
              <w:t>）</w:t>
            </w:r>
          </w:p>
        </w:tc>
        <w:tc>
          <w:tcPr>
            <w:tcW w:w="4645" w:type="dxa"/>
            <w:gridSpan w:val="2"/>
            <w:tcBorders>
              <w:left w:val="single" w:color="000000" w:sz="4" w:space="0"/>
              <w:bottom w:val="single" w:color="000000" w:sz="4" w:space="0"/>
            </w:tcBorders>
          </w:tcPr>
          <w:p w14:paraId="0AE56354">
            <w:pPr>
              <w:pStyle w:val="38"/>
              <w:spacing w:before="160"/>
              <w:ind w:left="1557" w:right="1545"/>
              <w:jc w:val="center"/>
              <w:rPr>
                <w:sz w:val="18"/>
              </w:rPr>
            </w:pPr>
            <w:r>
              <w:rPr>
                <w:spacing w:val="-8"/>
                <w:sz w:val="18"/>
              </w:rPr>
              <w:t xml:space="preserve">最大碳当量 </w:t>
            </w:r>
            <w:r>
              <w:rPr>
                <w:rFonts w:ascii="Times New Roman" w:eastAsia="Times New Roman"/>
                <w:spacing w:val="-4"/>
                <w:sz w:val="18"/>
                <w:vertAlign w:val="superscript"/>
              </w:rPr>
              <w:t>a</w:t>
            </w:r>
            <w:r>
              <w:rPr>
                <w:spacing w:val="-4"/>
                <w:sz w:val="18"/>
              </w:rPr>
              <w:t>（</w:t>
            </w:r>
            <w:r>
              <w:rPr>
                <w:rFonts w:ascii="Times New Roman" w:eastAsia="Times New Roman"/>
                <w:spacing w:val="-4"/>
                <w:sz w:val="18"/>
              </w:rPr>
              <w:t>%</w:t>
            </w:r>
            <w:r>
              <w:rPr>
                <w:spacing w:val="-4"/>
                <w:sz w:val="18"/>
              </w:rPr>
              <w:t>）</w:t>
            </w:r>
          </w:p>
        </w:tc>
      </w:tr>
      <w:tr w14:paraId="7F9D2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0FE5ADFB">
            <w:pPr>
              <w:pStyle w:val="38"/>
              <w:spacing w:before="81"/>
              <w:ind w:left="911" w:right="897"/>
              <w:jc w:val="center"/>
              <w:rPr>
                <w:rFonts w:ascii="Times New Roman"/>
                <w:sz w:val="11"/>
              </w:rPr>
            </w:pPr>
            <w:r>
              <w:rPr>
                <w:rFonts w:ascii="Times New Roman"/>
                <w:spacing w:val="-5"/>
                <w:position w:val="-5"/>
                <w:sz w:val="18"/>
              </w:rPr>
              <w:t>C</w:t>
            </w:r>
            <w:r>
              <w:rPr>
                <w:rFonts w:ascii="Times New Roman"/>
                <w:spacing w:val="-5"/>
                <w:sz w:val="11"/>
              </w:rPr>
              <w:t>b</w:t>
            </w:r>
          </w:p>
        </w:tc>
        <w:tc>
          <w:tcPr>
            <w:tcW w:w="2322" w:type="dxa"/>
            <w:tcBorders>
              <w:top w:val="single" w:color="000000" w:sz="4" w:space="0"/>
              <w:left w:val="single" w:color="000000" w:sz="4" w:space="0"/>
              <w:bottom w:val="single" w:color="000000" w:sz="4" w:space="0"/>
              <w:right w:val="single" w:color="000000" w:sz="4" w:space="0"/>
            </w:tcBorders>
          </w:tcPr>
          <w:p w14:paraId="32B233CB">
            <w:pPr>
              <w:pStyle w:val="38"/>
              <w:spacing w:before="81"/>
              <w:ind w:left="157" w:right="144"/>
              <w:jc w:val="center"/>
              <w:rPr>
                <w:rFonts w:ascii="Times New Roman"/>
                <w:sz w:val="18"/>
              </w:rPr>
            </w:pPr>
            <w:r>
              <w:rPr>
                <w:rFonts w:ascii="Times New Roman"/>
                <w:spacing w:val="-4"/>
                <w:sz w:val="18"/>
              </w:rPr>
              <w:t>0.20</w:t>
            </w:r>
          </w:p>
        </w:tc>
        <w:tc>
          <w:tcPr>
            <w:tcW w:w="2323" w:type="dxa"/>
            <w:tcBorders>
              <w:top w:val="single" w:color="000000" w:sz="4" w:space="0"/>
              <w:left w:val="single" w:color="000000" w:sz="4" w:space="0"/>
              <w:bottom w:val="single" w:color="000000" w:sz="4" w:space="0"/>
              <w:right w:val="single" w:color="000000" w:sz="4" w:space="0"/>
            </w:tcBorders>
          </w:tcPr>
          <w:p w14:paraId="3EC29CC9">
            <w:pPr>
              <w:pStyle w:val="38"/>
              <w:spacing w:before="83"/>
              <w:ind w:left="943" w:right="931"/>
              <w:jc w:val="center"/>
              <w:rPr>
                <w:rFonts w:ascii="Times New Roman"/>
                <w:sz w:val="11"/>
              </w:rPr>
            </w:pPr>
            <w:r>
              <w:rPr>
                <w:rFonts w:ascii="Times New Roman"/>
                <w:i/>
                <w:spacing w:val="-2"/>
                <w:position w:val="1"/>
                <w:sz w:val="18"/>
              </w:rPr>
              <w:t>CE</w:t>
            </w:r>
            <w:r>
              <w:rPr>
                <w:rFonts w:ascii="Times New Roman"/>
                <w:spacing w:val="-2"/>
                <w:sz w:val="11"/>
              </w:rPr>
              <w:t>IIW</w:t>
            </w:r>
          </w:p>
        </w:tc>
        <w:tc>
          <w:tcPr>
            <w:tcW w:w="2322" w:type="dxa"/>
            <w:tcBorders>
              <w:top w:val="single" w:color="000000" w:sz="4" w:space="0"/>
              <w:left w:val="single" w:color="000000" w:sz="4" w:space="0"/>
              <w:bottom w:val="single" w:color="000000" w:sz="4" w:space="0"/>
            </w:tcBorders>
          </w:tcPr>
          <w:p w14:paraId="542DE364">
            <w:pPr>
              <w:pStyle w:val="38"/>
              <w:spacing w:before="44"/>
              <w:ind w:left="932" w:right="921"/>
              <w:jc w:val="center"/>
              <w:rPr>
                <w:rFonts w:ascii="Times New Roman"/>
                <w:sz w:val="11"/>
              </w:rPr>
            </w:pPr>
            <w:r>
              <w:rPr>
                <w:rFonts w:ascii="Times New Roman"/>
                <w:i/>
                <w:spacing w:val="-2"/>
                <w:position w:val="1"/>
                <w:sz w:val="18"/>
              </w:rPr>
              <w:t>CE</w:t>
            </w:r>
            <w:r>
              <w:rPr>
                <w:rFonts w:ascii="Times New Roman"/>
                <w:spacing w:val="-2"/>
                <w:sz w:val="11"/>
              </w:rPr>
              <w:t>Pcm</w:t>
            </w:r>
          </w:p>
        </w:tc>
      </w:tr>
      <w:tr w14:paraId="15013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77A83254">
            <w:pPr>
              <w:pStyle w:val="38"/>
              <w:spacing w:before="79"/>
              <w:ind w:left="910" w:right="899"/>
              <w:jc w:val="center"/>
              <w:rPr>
                <w:rFonts w:ascii="Times New Roman"/>
                <w:sz w:val="18"/>
              </w:rPr>
            </w:pPr>
            <w:r>
              <w:rPr>
                <w:rFonts w:ascii="Times New Roman"/>
                <w:spacing w:val="-5"/>
                <w:sz w:val="18"/>
              </w:rPr>
              <w:t>Si</w:t>
            </w:r>
          </w:p>
        </w:tc>
        <w:tc>
          <w:tcPr>
            <w:tcW w:w="2322" w:type="dxa"/>
            <w:tcBorders>
              <w:top w:val="single" w:color="000000" w:sz="4" w:space="0"/>
              <w:left w:val="single" w:color="000000" w:sz="4" w:space="0"/>
              <w:bottom w:val="single" w:color="000000" w:sz="4" w:space="0"/>
              <w:right w:val="single" w:color="000000" w:sz="4" w:space="0"/>
            </w:tcBorders>
          </w:tcPr>
          <w:p w14:paraId="0AC575D6">
            <w:pPr>
              <w:pStyle w:val="38"/>
              <w:spacing w:before="79"/>
              <w:ind w:left="157" w:right="144"/>
              <w:jc w:val="center"/>
              <w:rPr>
                <w:rFonts w:ascii="Times New Roman"/>
                <w:sz w:val="18"/>
              </w:rPr>
            </w:pPr>
            <w:r>
              <w:rPr>
                <w:rFonts w:ascii="Times New Roman"/>
                <w:spacing w:val="-4"/>
                <w:sz w:val="18"/>
              </w:rPr>
              <w:t>0.45</w:t>
            </w:r>
          </w:p>
        </w:tc>
        <w:tc>
          <w:tcPr>
            <w:tcW w:w="2323" w:type="dxa"/>
            <w:vMerge w:val="restart"/>
            <w:tcBorders>
              <w:top w:val="single" w:color="000000" w:sz="4" w:space="0"/>
              <w:left w:val="single" w:color="000000" w:sz="4" w:space="0"/>
              <w:bottom w:val="single" w:color="000000" w:sz="4" w:space="0"/>
              <w:right w:val="single" w:color="000000" w:sz="4" w:space="0"/>
            </w:tcBorders>
          </w:tcPr>
          <w:p w14:paraId="72E657EA">
            <w:pPr>
              <w:pStyle w:val="38"/>
              <w:rPr>
                <w:b/>
                <w:sz w:val="20"/>
              </w:rPr>
            </w:pPr>
          </w:p>
          <w:p w14:paraId="54F16A8D">
            <w:pPr>
              <w:pStyle w:val="38"/>
              <w:rPr>
                <w:b/>
                <w:sz w:val="20"/>
              </w:rPr>
            </w:pPr>
          </w:p>
          <w:p w14:paraId="6769DFC5">
            <w:pPr>
              <w:pStyle w:val="38"/>
              <w:rPr>
                <w:b/>
                <w:sz w:val="20"/>
              </w:rPr>
            </w:pPr>
          </w:p>
          <w:p w14:paraId="6C024DF4">
            <w:pPr>
              <w:pStyle w:val="38"/>
              <w:rPr>
                <w:b/>
                <w:sz w:val="20"/>
              </w:rPr>
            </w:pPr>
          </w:p>
          <w:p w14:paraId="6EF4ECCB">
            <w:pPr>
              <w:pStyle w:val="38"/>
              <w:spacing w:before="11"/>
              <w:rPr>
                <w:b/>
                <w:sz w:val="21"/>
              </w:rPr>
            </w:pPr>
          </w:p>
          <w:p w14:paraId="55C1D825">
            <w:pPr>
              <w:pStyle w:val="38"/>
              <w:ind w:left="943" w:right="928"/>
              <w:jc w:val="center"/>
              <w:rPr>
                <w:rFonts w:ascii="Times New Roman"/>
                <w:sz w:val="18"/>
              </w:rPr>
            </w:pPr>
            <w:r>
              <w:rPr>
                <w:rFonts w:ascii="Times New Roman"/>
                <w:spacing w:val="-4"/>
                <w:sz w:val="18"/>
              </w:rPr>
              <w:t>0.38</w:t>
            </w:r>
          </w:p>
        </w:tc>
        <w:tc>
          <w:tcPr>
            <w:tcW w:w="2322" w:type="dxa"/>
            <w:vMerge w:val="restart"/>
            <w:tcBorders>
              <w:top w:val="single" w:color="000000" w:sz="4" w:space="0"/>
              <w:left w:val="single" w:color="000000" w:sz="4" w:space="0"/>
              <w:bottom w:val="single" w:color="000000" w:sz="4" w:space="0"/>
            </w:tcBorders>
          </w:tcPr>
          <w:p w14:paraId="4C104DCE">
            <w:pPr>
              <w:pStyle w:val="38"/>
              <w:rPr>
                <w:b/>
                <w:sz w:val="20"/>
              </w:rPr>
            </w:pPr>
          </w:p>
          <w:p w14:paraId="1C32B10F">
            <w:pPr>
              <w:pStyle w:val="38"/>
              <w:rPr>
                <w:b/>
                <w:sz w:val="20"/>
              </w:rPr>
            </w:pPr>
          </w:p>
          <w:p w14:paraId="6D6B0749">
            <w:pPr>
              <w:pStyle w:val="38"/>
              <w:rPr>
                <w:b/>
                <w:sz w:val="20"/>
              </w:rPr>
            </w:pPr>
          </w:p>
          <w:p w14:paraId="33B4CE1C">
            <w:pPr>
              <w:pStyle w:val="38"/>
              <w:rPr>
                <w:b/>
                <w:sz w:val="20"/>
              </w:rPr>
            </w:pPr>
          </w:p>
          <w:p w14:paraId="1C666BA5">
            <w:pPr>
              <w:pStyle w:val="38"/>
              <w:spacing w:before="11"/>
              <w:rPr>
                <w:b/>
                <w:sz w:val="21"/>
              </w:rPr>
            </w:pPr>
          </w:p>
          <w:p w14:paraId="4028CC94">
            <w:pPr>
              <w:pStyle w:val="38"/>
              <w:ind w:left="932" w:right="921"/>
              <w:jc w:val="center"/>
              <w:rPr>
                <w:rFonts w:ascii="Times New Roman"/>
                <w:sz w:val="18"/>
              </w:rPr>
            </w:pPr>
            <w:r>
              <w:rPr>
                <w:rFonts w:ascii="Times New Roman"/>
                <w:spacing w:val="-4"/>
                <w:sz w:val="18"/>
              </w:rPr>
              <w:t>0.20</w:t>
            </w:r>
          </w:p>
        </w:tc>
      </w:tr>
      <w:tr w14:paraId="20F8E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18B69319">
            <w:pPr>
              <w:pStyle w:val="38"/>
              <w:spacing w:before="79"/>
              <w:ind w:left="911" w:right="897"/>
              <w:jc w:val="center"/>
              <w:rPr>
                <w:rFonts w:ascii="Times New Roman"/>
                <w:sz w:val="18"/>
              </w:rPr>
            </w:pPr>
            <w:r>
              <w:rPr>
                <w:rFonts w:ascii="Times New Roman"/>
                <w:spacing w:val="-5"/>
                <w:sz w:val="18"/>
              </w:rPr>
              <w:t>Mn</w:t>
            </w:r>
            <w:r>
              <w:rPr>
                <w:rFonts w:ascii="Times New Roman"/>
                <w:spacing w:val="-5"/>
                <w:sz w:val="18"/>
                <w:vertAlign w:val="superscript"/>
              </w:rPr>
              <w:t>b</w:t>
            </w:r>
          </w:p>
        </w:tc>
        <w:tc>
          <w:tcPr>
            <w:tcW w:w="2322" w:type="dxa"/>
            <w:tcBorders>
              <w:top w:val="single" w:color="000000" w:sz="4" w:space="0"/>
              <w:left w:val="single" w:color="000000" w:sz="4" w:space="0"/>
              <w:bottom w:val="single" w:color="000000" w:sz="4" w:space="0"/>
              <w:right w:val="single" w:color="000000" w:sz="4" w:space="0"/>
            </w:tcBorders>
          </w:tcPr>
          <w:p w14:paraId="2DF12944">
            <w:pPr>
              <w:pStyle w:val="38"/>
              <w:spacing w:before="79"/>
              <w:ind w:left="157" w:right="144"/>
              <w:jc w:val="center"/>
              <w:rPr>
                <w:rFonts w:ascii="Times New Roman"/>
                <w:sz w:val="18"/>
              </w:rPr>
            </w:pPr>
            <w:r>
              <w:rPr>
                <w:rFonts w:ascii="Times New Roman"/>
                <w:spacing w:val="-4"/>
                <w:sz w:val="18"/>
              </w:rPr>
              <w:t>1.40</w:t>
            </w:r>
          </w:p>
        </w:tc>
        <w:tc>
          <w:tcPr>
            <w:tcW w:w="2323" w:type="dxa"/>
            <w:vMerge w:val="continue"/>
            <w:tcBorders>
              <w:top w:val="nil"/>
              <w:left w:val="single" w:color="000000" w:sz="4" w:space="0"/>
              <w:bottom w:val="single" w:color="000000" w:sz="4" w:space="0"/>
              <w:right w:val="single" w:color="000000" w:sz="4" w:space="0"/>
            </w:tcBorders>
          </w:tcPr>
          <w:p w14:paraId="4FE232BD">
            <w:pPr>
              <w:autoSpaceDE w:val="0"/>
              <w:autoSpaceDN w:val="0"/>
              <w:rPr>
                <w:sz w:val="2"/>
                <w:szCs w:val="2"/>
              </w:rPr>
            </w:pPr>
          </w:p>
        </w:tc>
        <w:tc>
          <w:tcPr>
            <w:tcW w:w="2322" w:type="dxa"/>
            <w:vMerge w:val="continue"/>
            <w:tcBorders>
              <w:top w:val="nil"/>
              <w:left w:val="single" w:color="000000" w:sz="4" w:space="0"/>
              <w:bottom w:val="single" w:color="000000" w:sz="4" w:space="0"/>
            </w:tcBorders>
          </w:tcPr>
          <w:p w14:paraId="7EC7B29F">
            <w:pPr>
              <w:autoSpaceDE w:val="0"/>
              <w:autoSpaceDN w:val="0"/>
              <w:rPr>
                <w:sz w:val="2"/>
                <w:szCs w:val="2"/>
              </w:rPr>
            </w:pPr>
          </w:p>
        </w:tc>
      </w:tr>
      <w:tr w14:paraId="72DED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1218E2D5">
            <w:pPr>
              <w:pStyle w:val="38"/>
              <w:spacing w:before="80"/>
              <w:ind w:left="13"/>
              <w:jc w:val="center"/>
              <w:rPr>
                <w:rFonts w:ascii="Times New Roman"/>
                <w:sz w:val="18"/>
              </w:rPr>
            </w:pPr>
            <w:r>
              <w:rPr>
                <w:rFonts w:ascii="Times New Roman"/>
                <w:sz w:val="18"/>
              </w:rPr>
              <w:t>P</w:t>
            </w:r>
          </w:p>
        </w:tc>
        <w:tc>
          <w:tcPr>
            <w:tcW w:w="2322" w:type="dxa"/>
            <w:tcBorders>
              <w:top w:val="single" w:color="000000" w:sz="4" w:space="0"/>
              <w:left w:val="single" w:color="000000" w:sz="4" w:space="0"/>
              <w:bottom w:val="single" w:color="000000" w:sz="4" w:space="0"/>
              <w:right w:val="single" w:color="000000" w:sz="4" w:space="0"/>
            </w:tcBorders>
          </w:tcPr>
          <w:p w14:paraId="4EBCCA5D">
            <w:pPr>
              <w:pStyle w:val="38"/>
              <w:spacing w:before="80"/>
              <w:ind w:left="157" w:right="144"/>
              <w:jc w:val="center"/>
              <w:rPr>
                <w:rFonts w:ascii="Times New Roman"/>
                <w:sz w:val="18"/>
              </w:rPr>
            </w:pPr>
            <w:r>
              <w:rPr>
                <w:rFonts w:ascii="Times New Roman"/>
                <w:spacing w:val="-2"/>
                <w:sz w:val="18"/>
              </w:rPr>
              <w:t>0.020</w:t>
            </w:r>
          </w:p>
        </w:tc>
        <w:tc>
          <w:tcPr>
            <w:tcW w:w="2323" w:type="dxa"/>
            <w:vMerge w:val="continue"/>
            <w:tcBorders>
              <w:top w:val="nil"/>
              <w:left w:val="single" w:color="000000" w:sz="4" w:space="0"/>
              <w:bottom w:val="single" w:color="000000" w:sz="4" w:space="0"/>
              <w:right w:val="single" w:color="000000" w:sz="4" w:space="0"/>
            </w:tcBorders>
          </w:tcPr>
          <w:p w14:paraId="0A6050A6">
            <w:pPr>
              <w:autoSpaceDE w:val="0"/>
              <w:autoSpaceDN w:val="0"/>
              <w:rPr>
                <w:sz w:val="2"/>
                <w:szCs w:val="2"/>
              </w:rPr>
            </w:pPr>
          </w:p>
        </w:tc>
        <w:tc>
          <w:tcPr>
            <w:tcW w:w="2322" w:type="dxa"/>
            <w:vMerge w:val="continue"/>
            <w:tcBorders>
              <w:top w:val="nil"/>
              <w:left w:val="single" w:color="000000" w:sz="4" w:space="0"/>
              <w:bottom w:val="single" w:color="000000" w:sz="4" w:space="0"/>
            </w:tcBorders>
          </w:tcPr>
          <w:p w14:paraId="548C4D92">
            <w:pPr>
              <w:autoSpaceDE w:val="0"/>
              <w:autoSpaceDN w:val="0"/>
              <w:rPr>
                <w:sz w:val="2"/>
                <w:szCs w:val="2"/>
              </w:rPr>
            </w:pPr>
          </w:p>
        </w:tc>
      </w:tr>
      <w:tr w14:paraId="65C6D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0D0E7F01">
            <w:pPr>
              <w:pStyle w:val="38"/>
              <w:spacing w:before="80"/>
              <w:ind w:left="13"/>
              <w:jc w:val="center"/>
              <w:rPr>
                <w:rFonts w:ascii="Times New Roman"/>
                <w:sz w:val="18"/>
              </w:rPr>
            </w:pPr>
            <w:r>
              <w:rPr>
                <w:rFonts w:ascii="Times New Roman"/>
                <w:sz w:val="18"/>
              </w:rPr>
              <w:t>S</w:t>
            </w:r>
          </w:p>
        </w:tc>
        <w:tc>
          <w:tcPr>
            <w:tcW w:w="2322" w:type="dxa"/>
            <w:tcBorders>
              <w:top w:val="single" w:color="000000" w:sz="4" w:space="0"/>
              <w:left w:val="single" w:color="000000" w:sz="4" w:space="0"/>
              <w:bottom w:val="single" w:color="000000" w:sz="4" w:space="0"/>
              <w:right w:val="single" w:color="000000" w:sz="4" w:space="0"/>
            </w:tcBorders>
          </w:tcPr>
          <w:p w14:paraId="168D2C2F">
            <w:pPr>
              <w:pStyle w:val="38"/>
              <w:spacing w:before="80"/>
              <w:ind w:left="157" w:right="144"/>
              <w:jc w:val="center"/>
              <w:rPr>
                <w:rFonts w:ascii="Times New Roman"/>
                <w:sz w:val="18"/>
              </w:rPr>
            </w:pPr>
            <w:r>
              <w:rPr>
                <w:rFonts w:ascii="Times New Roman"/>
                <w:spacing w:val="-2"/>
                <w:sz w:val="18"/>
              </w:rPr>
              <w:t>0.010</w:t>
            </w:r>
          </w:p>
        </w:tc>
        <w:tc>
          <w:tcPr>
            <w:tcW w:w="2323" w:type="dxa"/>
            <w:vMerge w:val="continue"/>
            <w:tcBorders>
              <w:top w:val="nil"/>
              <w:left w:val="single" w:color="000000" w:sz="4" w:space="0"/>
              <w:bottom w:val="single" w:color="000000" w:sz="4" w:space="0"/>
              <w:right w:val="single" w:color="000000" w:sz="4" w:space="0"/>
            </w:tcBorders>
          </w:tcPr>
          <w:p w14:paraId="2E934D22">
            <w:pPr>
              <w:autoSpaceDE w:val="0"/>
              <w:autoSpaceDN w:val="0"/>
              <w:rPr>
                <w:sz w:val="2"/>
                <w:szCs w:val="2"/>
              </w:rPr>
            </w:pPr>
          </w:p>
        </w:tc>
        <w:tc>
          <w:tcPr>
            <w:tcW w:w="2322" w:type="dxa"/>
            <w:vMerge w:val="continue"/>
            <w:tcBorders>
              <w:top w:val="nil"/>
              <w:left w:val="single" w:color="000000" w:sz="4" w:space="0"/>
              <w:bottom w:val="single" w:color="000000" w:sz="4" w:space="0"/>
            </w:tcBorders>
          </w:tcPr>
          <w:p w14:paraId="7BCB97B1">
            <w:pPr>
              <w:autoSpaceDE w:val="0"/>
              <w:autoSpaceDN w:val="0"/>
              <w:rPr>
                <w:sz w:val="2"/>
                <w:szCs w:val="2"/>
              </w:rPr>
            </w:pPr>
          </w:p>
        </w:tc>
      </w:tr>
      <w:tr w14:paraId="76D3A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65DAB57D">
            <w:pPr>
              <w:pStyle w:val="38"/>
              <w:spacing w:before="80"/>
              <w:ind w:left="14"/>
              <w:jc w:val="center"/>
              <w:rPr>
                <w:rFonts w:ascii="Times New Roman"/>
                <w:sz w:val="18"/>
              </w:rPr>
            </w:pPr>
            <w:r>
              <w:rPr>
                <w:rFonts w:ascii="Times New Roman"/>
                <w:sz w:val="18"/>
              </w:rPr>
              <w:t>V</w:t>
            </w:r>
          </w:p>
        </w:tc>
        <w:tc>
          <w:tcPr>
            <w:tcW w:w="2322" w:type="dxa"/>
            <w:tcBorders>
              <w:top w:val="single" w:color="000000" w:sz="4" w:space="0"/>
              <w:left w:val="single" w:color="000000" w:sz="4" w:space="0"/>
              <w:bottom w:val="single" w:color="000000" w:sz="4" w:space="0"/>
              <w:right w:val="single" w:color="000000" w:sz="4" w:space="0"/>
            </w:tcBorders>
          </w:tcPr>
          <w:p w14:paraId="2493478E">
            <w:pPr>
              <w:pStyle w:val="38"/>
              <w:spacing w:before="80"/>
              <w:ind w:left="157" w:right="144"/>
              <w:jc w:val="center"/>
              <w:rPr>
                <w:rFonts w:ascii="Times New Roman"/>
                <w:sz w:val="18"/>
              </w:rPr>
            </w:pPr>
            <w:r>
              <w:rPr>
                <w:rFonts w:ascii="Times New Roman"/>
                <w:spacing w:val="-4"/>
                <w:sz w:val="18"/>
              </w:rPr>
              <w:t>0.10</w:t>
            </w:r>
          </w:p>
        </w:tc>
        <w:tc>
          <w:tcPr>
            <w:tcW w:w="2323" w:type="dxa"/>
            <w:vMerge w:val="continue"/>
            <w:tcBorders>
              <w:top w:val="nil"/>
              <w:left w:val="single" w:color="000000" w:sz="4" w:space="0"/>
              <w:bottom w:val="single" w:color="000000" w:sz="4" w:space="0"/>
              <w:right w:val="single" w:color="000000" w:sz="4" w:space="0"/>
            </w:tcBorders>
          </w:tcPr>
          <w:p w14:paraId="3E93B9F3">
            <w:pPr>
              <w:autoSpaceDE w:val="0"/>
              <w:autoSpaceDN w:val="0"/>
              <w:rPr>
                <w:sz w:val="2"/>
                <w:szCs w:val="2"/>
              </w:rPr>
            </w:pPr>
          </w:p>
        </w:tc>
        <w:tc>
          <w:tcPr>
            <w:tcW w:w="2322" w:type="dxa"/>
            <w:vMerge w:val="continue"/>
            <w:tcBorders>
              <w:top w:val="nil"/>
              <w:left w:val="single" w:color="000000" w:sz="4" w:space="0"/>
              <w:bottom w:val="single" w:color="000000" w:sz="4" w:space="0"/>
            </w:tcBorders>
          </w:tcPr>
          <w:p w14:paraId="6B456F26">
            <w:pPr>
              <w:autoSpaceDE w:val="0"/>
              <w:autoSpaceDN w:val="0"/>
              <w:rPr>
                <w:sz w:val="2"/>
                <w:szCs w:val="2"/>
              </w:rPr>
            </w:pPr>
          </w:p>
        </w:tc>
      </w:tr>
      <w:tr w14:paraId="1FC06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57835A28">
            <w:pPr>
              <w:pStyle w:val="38"/>
              <w:spacing w:before="81"/>
              <w:ind w:left="911" w:right="898"/>
              <w:jc w:val="center"/>
              <w:rPr>
                <w:rFonts w:ascii="Times New Roman"/>
                <w:sz w:val="18"/>
              </w:rPr>
            </w:pPr>
            <w:r>
              <w:rPr>
                <w:rFonts w:ascii="Times New Roman"/>
                <w:spacing w:val="-5"/>
                <w:sz w:val="18"/>
              </w:rPr>
              <w:t>Nb</w:t>
            </w:r>
          </w:p>
        </w:tc>
        <w:tc>
          <w:tcPr>
            <w:tcW w:w="2322" w:type="dxa"/>
            <w:tcBorders>
              <w:top w:val="single" w:color="000000" w:sz="4" w:space="0"/>
              <w:left w:val="single" w:color="000000" w:sz="4" w:space="0"/>
              <w:bottom w:val="single" w:color="000000" w:sz="4" w:space="0"/>
              <w:right w:val="single" w:color="000000" w:sz="4" w:space="0"/>
            </w:tcBorders>
          </w:tcPr>
          <w:p w14:paraId="437B4AB6">
            <w:pPr>
              <w:pStyle w:val="38"/>
              <w:spacing w:before="66"/>
              <w:ind w:left="157" w:right="144"/>
              <w:jc w:val="center"/>
              <w:rPr>
                <w:rFonts w:ascii="Times New Roman"/>
                <w:sz w:val="18"/>
              </w:rPr>
            </w:pPr>
            <w:r>
              <w:rPr>
                <w:rFonts w:ascii="Times New Roman"/>
                <w:spacing w:val="-4"/>
                <w:sz w:val="18"/>
              </w:rPr>
              <w:t>0.05</w:t>
            </w:r>
          </w:p>
        </w:tc>
        <w:tc>
          <w:tcPr>
            <w:tcW w:w="2323" w:type="dxa"/>
            <w:vMerge w:val="continue"/>
            <w:tcBorders>
              <w:top w:val="nil"/>
              <w:left w:val="single" w:color="000000" w:sz="4" w:space="0"/>
              <w:bottom w:val="single" w:color="000000" w:sz="4" w:space="0"/>
              <w:right w:val="single" w:color="000000" w:sz="4" w:space="0"/>
            </w:tcBorders>
          </w:tcPr>
          <w:p w14:paraId="419E607A">
            <w:pPr>
              <w:autoSpaceDE w:val="0"/>
              <w:autoSpaceDN w:val="0"/>
              <w:rPr>
                <w:sz w:val="2"/>
                <w:szCs w:val="2"/>
              </w:rPr>
            </w:pPr>
          </w:p>
        </w:tc>
        <w:tc>
          <w:tcPr>
            <w:tcW w:w="2322" w:type="dxa"/>
            <w:vMerge w:val="continue"/>
            <w:tcBorders>
              <w:top w:val="nil"/>
              <w:left w:val="single" w:color="000000" w:sz="4" w:space="0"/>
              <w:bottom w:val="single" w:color="000000" w:sz="4" w:space="0"/>
            </w:tcBorders>
          </w:tcPr>
          <w:p w14:paraId="3F8E8F7B">
            <w:pPr>
              <w:autoSpaceDE w:val="0"/>
              <w:autoSpaceDN w:val="0"/>
              <w:rPr>
                <w:sz w:val="2"/>
                <w:szCs w:val="2"/>
              </w:rPr>
            </w:pPr>
          </w:p>
        </w:tc>
      </w:tr>
      <w:tr w14:paraId="2C2EF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43089AE0">
            <w:pPr>
              <w:pStyle w:val="38"/>
              <w:spacing w:before="79"/>
              <w:ind w:left="911" w:right="895"/>
              <w:jc w:val="center"/>
              <w:rPr>
                <w:rFonts w:ascii="Times New Roman"/>
                <w:sz w:val="18"/>
              </w:rPr>
            </w:pPr>
            <w:r>
              <w:rPr>
                <w:rFonts w:ascii="Times New Roman"/>
                <w:spacing w:val="-5"/>
                <w:sz w:val="18"/>
              </w:rPr>
              <w:t>Ti</w:t>
            </w:r>
          </w:p>
        </w:tc>
        <w:tc>
          <w:tcPr>
            <w:tcW w:w="2322" w:type="dxa"/>
            <w:tcBorders>
              <w:top w:val="single" w:color="000000" w:sz="4" w:space="0"/>
              <w:left w:val="single" w:color="000000" w:sz="4" w:space="0"/>
              <w:bottom w:val="single" w:color="000000" w:sz="4" w:space="0"/>
              <w:right w:val="single" w:color="000000" w:sz="4" w:space="0"/>
            </w:tcBorders>
          </w:tcPr>
          <w:p w14:paraId="0DF11F4D">
            <w:pPr>
              <w:pStyle w:val="38"/>
              <w:spacing w:before="79"/>
              <w:ind w:left="157" w:right="144"/>
              <w:jc w:val="center"/>
              <w:rPr>
                <w:rFonts w:ascii="Times New Roman"/>
                <w:sz w:val="18"/>
              </w:rPr>
            </w:pPr>
            <w:r>
              <w:rPr>
                <w:rFonts w:ascii="Times New Roman"/>
                <w:spacing w:val="-4"/>
                <w:sz w:val="18"/>
              </w:rPr>
              <w:t>0.04</w:t>
            </w:r>
          </w:p>
        </w:tc>
        <w:tc>
          <w:tcPr>
            <w:tcW w:w="2323" w:type="dxa"/>
            <w:vMerge w:val="continue"/>
            <w:tcBorders>
              <w:top w:val="nil"/>
              <w:left w:val="single" w:color="000000" w:sz="4" w:space="0"/>
              <w:bottom w:val="single" w:color="000000" w:sz="4" w:space="0"/>
              <w:right w:val="single" w:color="000000" w:sz="4" w:space="0"/>
            </w:tcBorders>
          </w:tcPr>
          <w:p w14:paraId="0C2274F9">
            <w:pPr>
              <w:autoSpaceDE w:val="0"/>
              <w:autoSpaceDN w:val="0"/>
              <w:rPr>
                <w:sz w:val="2"/>
                <w:szCs w:val="2"/>
              </w:rPr>
            </w:pPr>
          </w:p>
        </w:tc>
        <w:tc>
          <w:tcPr>
            <w:tcW w:w="2322" w:type="dxa"/>
            <w:vMerge w:val="continue"/>
            <w:tcBorders>
              <w:top w:val="nil"/>
              <w:left w:val="single" w:color="000000" w:sz="4" w:space="0"/>
              <w:bottom w:val="single" w:color="000000" w:sz="4" w:space="0"/>
            </w:tcBorders>
          </w:tcPr>
          <w:p w14:paraId="40346784">
            <w:pPr>
              <w:autoSpaceDE w:val="0"/>
              <w:autoSpaceDN w:val="0"/>
              <w:rPr>
                <w:sz w:val="2"/>
                <w:szCs w:val="2"/>
              </w:rPr>
            </w:pPr>
          </w:p>
        </w:tc>
      </w:tr>
      <w:tr w14:paraId="20C8D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319" w:type="dxa"/>
            <w:tcBorders>
              <w:top w:val="single" w:color="000000" w:sz="4" w:space="0"/>
              <w:bottom w:val="single" w:color="000000" w:sz="4" w:space="0"/>
              <w:right w:val="single" w:color="000000" w:sz="4" w:space="0"/>
            </w:tcBorders>
          </w:tcPr>
          <w:p w14:paraId="05E49375">
            <w:pPr>
              <w:pStyle w:val="38"/>
              <w:spacing w:before="70"/>
              <w:ind w:left="911" w:right="899"/>
              <w:jc w:val="center"/>
              <w:rPr>
                <w:rFonts w:ascii="Times New Roman" w:eastAsia="Times New Roman"/>
                <w:sz w:val="18"/>
              </w:rPr>
            </w:pPr>
            <w:r>
              <w:rPr>
                <w:spacing w:val="-15"/>
                <w:sz w:val="18"/>
              </w:rPr>
              <w:t xml:space="preserve">其它 </w:t>
            </w:r>
            <w:r>
              <w:rPr>
                <w:rFonts w:ascii="Times New Roman" w:eastAsia="Times New Roman"/>
                <w:spacing w:val="-10"/>
                <w:sz w:val="18"/>
                <w:vertAlign w:val="superscript"/>
              </w:rPr>
              <w:t>d</w:t>
            </w:r>
          </w:p>
        </w:tc>
        <w:tc>
          <w:tcPr>
            <w:tcW w:w="2322" w:type="dxa"/>
            <w:tcBorders>
              <w:top w:val="single" w:color="000000" w:sz="4" w:space="0"/>
              <w:left w:val="single" w:color="000000" w:sz="4" w:space="0"/>
              <w:bottom w:val="single" w:color="000000" w:sz="4" w:space="0"/>
              <w:right w:val="single" w:color="000000" w:sz="4" w:space="0"/>
            </w:tcBorders>
          </w:tcPr>
          <w:p w14:paraId="043260B5">
            <w:pPr>
              <w:pStyle w:val="38"/>
              <w:spacing w:before="85"/>
              <w:ind w:left="13"/>
              <w:jc w:val="center"/>
              <w:rPr>
                <w:rFonts w:ascii="Times New Roman"/>
                <w:sz w:val="11"/>
              </w:rPr>
            </w:pPr>
            <w:r>
              <w:rPr>
                <w:rFonts w:ascii="Times New Roman"/>
                <w:w w:val="104"/>
                <w:sz w:val="11"/>
              </w:rPr>
              <w:t>c</w:t>
            </w:r>
          </w:p>
        </w:tc>
        <w:tc>
          <w:tcPr>
            <w:tcW w:w="2323" w:type="dxa"/>
            <w:vMerge w:val="continue"/>
            <w:tcBorders>
              <w:top w:val="nil"/>
              <w:left w:val="single" w:color="000000" w:sz="4" w:space="0"/>
              <w:bottom w:val="single" w:color="000000" w:sz="4" w:space="0"/>
              <w:right w:val="single" w:color="000000" w:sz="4" w:space="0"/>
            </w:tcBorders>
          </w:tcPr>
          <w:p w14:paraId="163DEB6F">
            <w:pPr>
              <w:autoSpaceDE w:val="0"/>
              <w:autoSpaceDN w:val="0"/>
              <w:rPr>
                <w:sz w:val="2"/>
                <w:szCs w:val="2"/>
              </w:rPr>
            </w:pPr>
          </w:p>
        </w:tc>
        <w:tc>
          <w:tcPr>
            <w:tcW w:w="2322" w:type="dxa"/>
            <w:vMerge w:val="continue"/>
            <w:tcBorders>
              <w:top w:val="nil"/>
              <w:left w:val="single" w:color="000000" w:sz="4" w:space="0"/>
              <w:bottom w:val="single" w:color="000000" w:sz="4" w:space="0"/>
            </w:tcBorders>
          </w:tcPr>
          <w:p w14:paraId="015DDAD5">
            <w:pPr>
              <w:autoSpaceDE w:val="0"/>
              <w:autoSpaceDN w:val="0"/>
              <w:rPr>
                <w:sz w:val="2"/>
                <w:szCs w:val="2"/>
              </w:rPr>
            </w:pPr>
          </w:p>
        </w:tc>
      </w:tr>
      <w:tr w14:paraId="4BD33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6" w:hRule="atLeast"/>
        </w:trPr>
        <w:tc>
          <w:tcPr>
            <w:tcW w:w="9286" w:type="dxa"/>
            <w:gridSpan w:val="4"/>
            <w:tcBorders>
              <w:top w:val="single" w:color="000000" w:sz="4" w:space="0"/>
            </w:tcBorders>
          </w:tcPr>
          <w:p w14:paraId="1D5660D9">
            <w:pPr>
              <w:pStyle w:val="38"/>
              <w:spacing w:before="3"/>
              <w:ind w:left="108"/>
              <w:rPr>
                <w:sz w:val="18"/>
                <w:lang w:eastAsia="zh-CN"/>
              </w:rPr>
            </w:pPr>
            <w:r>
              <w:rPr>
                <w:rFonts w:ascii="Times New Roman" w:eastAsia="Times New Roman"/>
                <w:sz w:val="12"/>
                <w:lang w:eastAsia="zh-CN"/>
              </w:rPr>
              <w:t>a</w:t>
            </w:r>
            <w:r>
              <w:rPr>
                <w:rFonts w:ascii="Times New Roman" w:eastAsia="Times New Roman"/>
                <w:spacing w:val="23"/>
                <w:sz w:val="12"/>
                <w:lang w:eastAsia="zh-CN"/>
              </w:rPr>
              <w:t xml:space="preserve"> </w:t>
            </w:r>
            <w:r>
              <w:rPr>
                <w:sz w:val="18"/>
                <w:lang w:eastAsia="zh-CN"/>
              </w:rPr>
              <w:t>如果碳的质量分数大于</w:t>
            </w:r>
            <w:r>
              <w:rPr>
                <w:rFonts w:ascii="Times New Roman" w:eastAsia="Times New Roman"/>
                <w:sz w:val="18"/>
                <w:lang w:eastAsia="zh-CN"/>
              </w:rPr>
              <w:t>0.12</w:t>
            </w:r>
            <w:r>
              <w:rPr>
                <w:sz w:val="18"/>
                <w:lang w:eastAsia="zh-CN"/>
              </w:rPr>
              <w:t>％，则</w:t>
            </w:r>
            <w:r>
              <w:rPr>
                <w:rFonts w:ascii="Times New Roman" w:eastAsia="Times New Roman"/>
                <w:i/>
                <w:sz w:val="18"/>
                <w:lang w:eastAsia="zh-CN"/>
              </w:rPr>
              <w:t>CE</w:t>
            </w:r>
            <w:r>
              <w:rPr>
                <w:rFonts w:ascii="Times New Roman" w:eastAsia="Times New Roman"/>
                <w:sz w:val="12"/>
                <w:lang w:eastAsia="zh-CN"/>
              </w:rPr>
              <w:t>IIW</w:t>
            </w:r>
            <w:r>
              <w:rPr>
                <w:sz w:val="18"/>
                <w:lang w:eastAsia="zh-CN"/>
              </w:rPr>
              <w:t>极限适用；如果碳的质量分数小于等于</w:t>
            </w:r>
            <w:r>
              <w:rPr>
                <w:rFonts w:ascii="Times New Roman" w:eastAsia="Times New Roman"/>
                <w:sz w:val="18"/>
                <w:lang w:eastAsia="zh-CN"/>
              </w:rPr>
              <w:t>0.12</w:t>
            </w:r>
            <w:r>
              <w:rPr>
                <w:sz w:val="18"/>
                <w:lang w:eastAsia="zh-CN"/>
              </w:rPr>
              <w:t>％，则</w:t>
            </w:r>
            <w:r>
              <w:rPr>
                <w:rFonts w:ascii="Times New Roman" w:eastAsia="Times New Roman"/>
                <w:i/>
                <w:sz w:val="18"/>
                <w:lang w:eastAsia="zh-CN"/>
              </w:rPr>
              <w:t>CE</w:t>
            </w:r>
            <w:r>
              <w:rPr>
                <w:rFonts w:ascii="Times New Roman" w:eastAsia="Times New Roman"/>
                <w:sz w:val="12"/>
                <w:lang w:eastAsia="zh-CN"/>
              </w:rPr>
              <w:t>Pcm</w:t>
            </w:r>
            <w:r>
              <w:rPr>
                <w:rFonts w:ascii="Times New Roman" w:eastAsia="Times New Roman"/>
                <w:spacing w:val="25"/>
                <w:sz w:val="12"/>
                <w:lang w:eastAsia="zh-CN"/>
              </w:rPr>
              <w:t xml:space="preserve"> </w:t>
            </w:r>
            <w:r>
              <w:rPr>
                <w:spacing w:val="-2"/>
                <w:sz w:val="18"/>
                <w:lang w:eastAsia="zh-CN"/>
              </w:rPr>
              <w:t>极限适用。</w:t>
            </w:r>
          </w:p>
          <w:p w14:paraId="3001C74C">
            <w:pPr>
              <w:pStyle w:val="38"/>
              <w:spacing w:before="2"/>
              <w:ind w:left="108"/>
              <w:rPr>
                <w:sz w:val="18"/>
                <w:lang w:eastAsia="zh-CN"/>
              </w:rPr>
            </w:pPr>
            <w:r>
              <w:rPr>
                <w:rFonts w:ascii="Times New Roman" w:eastAsia="Times New Roman"/>
                <w:sz w:val="12"/>
                <w:lang w:eastAsia="zh-CN"/>
              </w:rPr>
              <w:t>b</w:t>
            </w:r>
            <w:r>
              <w:rPr>
                <w:rFonts w:ascii="Times New Roman" w:eastAsia="Times New Roman"/>
                <w:spacing w:val="69"/>
                <w:w w:val="150"/>
                <w:sz w:val="12"/>
                <w:lang w:eastAsia="zh-CN"/>
              </w:rPr>
              <w:t xml:space="preserve"> </w:t>
            </w:r>
            <w:r>
              <w:rPr>
                <w:sz w:val="18"/>
                <w:lang w:eastAsia="zh-CN"/>
              </w:rPr>
              <w:t>碳含量比规定最大质量分数每降低</w:t>
            </w:r>
            <w:r>
              <w:rPr>
                <w:rFonts w:ascii="Times New Roman" w:eastAsia="Times New Roman"/>
                <w:sz w:val="18"/>
                <w:lang w:eastAsia="zh-CN"/>
              </w:rPr>
              <w:t>0.01%</w:t>
            </w:r>
            <w:r>
              <w:rPr>
                <w:sz w:val="18"/>
                <w:lang w:eastAsia="zh-CN"/>
              </w:rPr>
              <w:t>，则允许锰含量比规定最大质量分数增加</w:t>
            </w:r>
            <w:r>
              <w:rPr>
                <w:rFonts w:ascii="Times New Roman" w:eastAsia="Times New Roman"/>
                <w:sz w:val="18"/>
                <w:lang w:eastAsia="zh-CN"/>
              </w:rPr>
              <w:t>0.05%</w:t>
            </w:r>
            <w:r>
              <w:rPr>
                <w:spacing w:val="-1"/>
                <w:sz w:val="18"/>
                <w:lang w:eastAsia="zh-CN"/>
              </w:rPr>
              <w:t>，最大锰含量不得超过</w:t>
            </w:r>
          </w:p>
          <w:p w14:paraId="43C422F1">
            <w:pPr>
              <w:pStyle w:val="38"/>
              <w:spacing w:before="2"/>
              <w:ind w:left="108"/>
              <w:rPr>
                <w:sz w:val="18"/>
                <w:lang w:eastAsia="zh-CN"/>
              </w:rPr>
            </w:pPr>
            <w:r>
              <w:rPr>
                <w:rFonts w:ascii="Times New Roman" w:eastAsia="Times New Roman"/>
                <w:spacing w:val="-2"/>
                <w:sz w:val="18"/>
                <w:lang w:eastAsia="zh-CN"/>
              </w:rPr>
              <w:t>1.65%</w:t>
            </w:r>
            <w:r>
              <w:rPr>
                <w:spacing w:val="-10"/>
                <w:sz w:val="18"/>
                <w:lang w:eastAsia="zh-CN"/>
              </w:rPr>
              <w:t>。</w:t>
            </w:r>
          </w:p>
          <w:p w14:paraId="5DB89AAE">
            <w:pPr>
              <w:pStyle w:val="38"/>
              <w:spacing w:before="2" w:line="225" w:lineRule="exact"/>
              <w:ind w:left="108"/>
              <w:rPr>
                <w:sz w:val="18"/>
                <w:lang w:eastAsia="zh-CN"/>
              </w:rPr>
            </w:pPr>
            <w:r>
              <w:rPr>
                <w:rFonts w:ascii="Times New Roman" w:eastAsia="Times New Roman"/>
                <w:sz w:val="12"/>
                <w:lang w:eastAsia="zh-CN"/>
              </w:rPr>
              <w:t>c</w:t>
            </w:r>
            <w:r>
              <w:rPr>
                <w:rFonts w:ascii="Times New Roman" w:eastAsia="Times New Roman"/>
                <w:spacing w:val="19"/>
                <w:sz w:val="12"/>
                <w:lang w:eastAsia="zh-CN"/>
              </w:rPr>
              <w:t xml:space="preserve"> </w:t>
            </w:r>
            <w:r>
              <w:rPr>
                <w:sz w:val="18"/>
                <w:lang w:eastAsia="zh-CN"/>
              </w:rPr>
              <w:t>除非另有协议，铜的最大含量为</w:t>
            </w:r>
            <w:r>
              <w:rPr>
                <w:rFonts w:ascii="Times New Roman" w:eastAsia="Times New Roman"/>
                <w:sz w:val="18"/>
                <w:lang w:eastAsia="zh-CN"/>
              </w:rPr>
              <w:t>0.50%</w:t>
            </w:r>
            <w:r>
              <w:rPr>
                <w:sz w:val="18"/>
                <w:lang w:eastAsia="zh-CN"/>
              </w:rPr>
              <w:t>，镍的最大含量为</w:t>
            </w:r>
            <w:r>
              <w:rPr>
                <w:rFonts w:ascii="Times New Roman" w:eastAsia="Times New Roman"/>
                <w:sz w:val="18"/>
                <w:lang w:eastAsia="zh-CN"/>
              </w:rPr>
              <w:t>0.30%</w:t>
            </w:r>
            <w:r>
              <w:rPr>
                <w:sz w:val="18"/>
                <w:lang w:eastAsia="zh-CN"/>
              </w:rPr>
              <w:t>，铬的最大含量为</w:t>
            </w:r>
            <w:r>
              <w:rPr>
                <w:rFonts w:ascii="Times New Roman" w:eastAsia="Times New Roman"/>
                <w:sz w:val="18"/>
                <w:lang w:eastAsia="zh-CN"/>
              </w:rPr>
              <w:t>0.30%</w:t>
            </w:r>
            <w:r>
              <w:rPr>
                <w:sz w:val="18"/>
                <w:lang w:eastAsia="zh-CN"/>
              </w:rPr>
              <w:t>，钼的最大含量为</w:t>
            </w:r>
            <w:r>
              <w:rPr>
                <w:rFonts w:ascii="Times New Roman" w:eastAsia="Times New Roman"/>
                <w:sz w:val="18"/>
                <w:lang w:eastAsia="zh-CN"/>
              </w:rPr>
              <w:t>0.15%</w:t>
            </w:r>
            <w:r>
              <w:rPr>
                <w:spacing w:val="-10"/>
                <w:sz w:val="18"/>
                <w:lang w:eastAsia="zh-CN"/>
              </w:rPr>
              <w:t>。</w:t>
            </w:r>
          </w:p>
        </w:tc>
      </w:tr>
    </w:tbl>
    <w:p w14:paraId="060687BB">
      <w:pPr>
        <w:spacing w:line="225" w:lineRule="exact"/>
        <w:rPr>
          <w:sz w:val="18"/>
        </w:rPr>
        <w:sectPr>
          <w:pgSz w:w="11910" w:h="16840"/>
          <w:pgMar w:top="2220" w:right="1020" w:bottom="280" w:left="1200" w:header="638" w:footer="0" w:gutter="0"/>
          <w:cols w:space="720" w:num="1"/>
        </w:sectPr>
      </w:pPr>
    </w:p>
    <w:p w14:paraId="06F570A4">
      <w:pPr>
        <w:autoSpaceDE w:val="0"/>
        <w:autoSpaceDN w:val="0"/>
        <w:spacing w:before="12"/>
        <w:rPr>
          <w:b/>
          <w:sz w:val="19"/>
        </w:rPr>
      </w:pPr>
    </w:p>
    <w:p w14:paraId="44151DF8">
      <w:pPr>
        <w:autoSpaceDE w:val="0"/>
        <w:autoSpaceDN w:val="0"/>
        <w:ind w:left="102"/>
        <w:rPr>
          <w:sz w:val="20"/>
        </w:rPr>
      </w:pPr>
      <w:r>
        <w:rPr>
          <w:sz w:val="20"/>
        </w:rPr>
        <mc:AlternateContent>
          <mc:Choice Requires="wps">
            <w:drawing>
              <wp:inline distT="0" distB="0" distL="114300" distR="114300">
                <wp:extent cx="5896610" cy="225425"/>
                <wp:effectExtent l="4445" t="4445" r="23495" b="17780"/>
                <wp:docPr id="29" name="docshape2"/>
                <wp:cNvGraphicFramePr/>
                <a:graphic xmlns:a="http://schemas.openxmlformats.org/drawingml/2006/main">
                  <a:graphicData uri="http://schemas.microsoft.com/office/word/2010/wordprocessingShape">
                    <wps:wsp>
                      <wps:cNvSpPr txBox="1">
                        <a:spLocks noChangeArrowheads="1"/>
                      </wps:cNvSpPr>
                      <wps:spPr bwMode="auto">
                        <a:xfrm>
                          <a:off x="0" y="0"/>
                          <a:ext cx="5896610" cy="225425"/>
                        </a:xfrm>
                        <a:prstGeom prst="rect">
                          <a:avLst/>
                        </a:prstGeom>
                        <a:noFill/>
                        <a:ln w="9144">
                          <a:solidFill>
                            <a:srgbClr val="000000"/>
                          </a:solidFill>
                          <a:miter lim="800000"/>
                        </a:ln>
                        <a:effectLst/>
                      </wps:spPr>
                      <wps:txbx>
                        <w:txbxContent>
                          <w:p w14:paraId="24FD31EB">
                            <w:pPr>
                              <w:autoSpaceDE w:val="0"/>
                              <w:autoSpaceDN w:val="0"/>
                              <w:spacing w:line="228" w:lineRule="exact"/>
                              <w:ind w:left="101"/>
                              <w:rPr>
                                <w:sz w:val="18"/>
                              </w:rPr>
                            </w:pPr>
                            <w:r>
                              <w:rPr>
                                <w:rFonts w:eastAsia="Times New Roman"/>
                                <w:sz w:val="12"/>
                              </w:rPr>
                              <w:t>d</w:t>
                            </w:r>
                            <w:r>
                              <w:rPr>
                                <w:rFonts w:eastAsia="Times New Roman"/>
                                <w:spacing w:val="24"/>
                                <w:sz w:val="12"/>
                              </w:rPr>
                              <w:t xml:space="preserve"> </w:t>
                            </w:r>
                            <w:r>
                              <w:rPr>
                                <w:sz w:val="18"/>
                              </w:rPr>
                              <w:t>除非另有协议，不得有意加入</w:t>
                            </w:r>
                            <w:r>
                              <w:rPr>
                                <w:rFonts w:eastAsia="Times New Roman"/>
                                <w:sz w:val="18"/>
                              </w:rPr>
                              <w:t>B</w:t>
                            </w:r>
                            <w:r>
                              <w:rPr>
                                <w:sz w:val="18"/>
                              </w:rPr>
                              <w:t>，残留</w:t>
                            </w:r>
                            <w:r>
                              <w:rPr>
                                <w:rFonts w:eastAsia="Times New Roman"/>
                                <w:sz w:val="18"/>
                              </w:rPr>
                              <w:t>B</w:t>
                            </w:r>
                            <w:r>
                              <w:rPr>
                                <w:sz w:val="18"/>
                              </w:rPr>
                              <w:t>含量应</w:t>
                            </w:r>
                            <w:r>
                              <w:rPr>
                                <w:rFonts w:eastAsia="Times New Roman"/>
                                <w:sz w:val="18"/>
                              </w:rPr>
                              <w:t>≤0.001%</w:t>
                            </w:r>
                            <w:r>
                              <w:rPr>
                                <w:spacing w:val="-10"/>
                                <w:sz w:val="18"/>
                              </w:rPr>
                              <w:t>。</w:t>
                            </w:r>
                          </w:p>
                        </w:txbxContent>
                      </wps:txbx>
                      <wps:bodyPr rot="0" vert="horz" wrap="square" lIns="0" tIns="0" rIns="0" bIns="0" anchor="t" anchorCtr="0" upright="1">
                        <a:noAutofit/>
                      </wps:bodyPr>
                    </wps:wsp>
                  </a:graphicData>
                </a:graphic>
              </wp:inline>
            </w:drawing>
          </mc:Choice>
          <mc:Fallback>
            <w:pict>
              <v:shape id="docshape2" o:spid="_x0000_s1026" o:spt="202" type="#_x0000_t202" style="height:17.75pt;width:464.3pt;" filled="f" stroked="t" coordsize="21600,21600" o:gfxdata="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YoZQ41gAAAAQBAAAPAAAAAAAAAAEAIAAAACIAAABkcnMvZG93bnJldi54bWxQSwECFAAUAAAA&#10;CACHTuJASfYg1ykCAABbBAAADgAAAAAAAAABACAAAAAlAQAAZHJzL2Uyb0RvYy54bWxQSwUGAAAA&#10;AAYABgBZAQAAwAUAAAAA&#10;">
                <v:fill on="f" focussize="0,0"/>
                <v:stroke weight="0.72pt" color="#000000" miterlimit="8" joinstyle="miter"/>
                <v:imagedata o:title=""/>
                <o:lock v:ext="edit" aspectratio="f"/>
                <v:textbox inset="0mm,0mm,0mm,0mm">
                  <w:txbxContent>
                    <w:p w14:paraId="24FD31EB">
                      <w:pPr>
                        <w:autoSpaceDE w:val="0"/>
                        <w:autoSpaceDN w:val="0"/>
                        <w:spacing w:line="228" w:lineRule="exact"/>
                        <w:ind w:left="101"/>
                        <w:rPr>
                          <w:sz w:val="18"/>
                        </w:rPr>
                      </w:pPr>
                      <w:r>
                        <w:rPr>
                          <w:rFonts w:eastAsia="Times New Roman"/>
                          <w:sz w:val="12"/>
                        </w:rPr>
                        <w:t>d</w:t>
                      </w:r>
                      <w:r>
                        <w:rPr>
                          <w:rFonts w:eastAsia="Times New Roman"/>
                          <w:spacing w:val="24"/>
                          <w:sz w:val="12"/>
                        </w:rPr>
                        <w:t xml:space="preserve"> </w:t>
                      </w:r>
                      <w:r>
                        <w:rPr>
                          <w:sz w:val="18"/>
                        </w:rPr>
                        <w:t>除非另有协议，不得有意加入</w:t>
                      </w:r>
                      <w:r>
                        <w:rPr>
                          <w:rFonts w:eastAsia="Times New Roman"/>
                          <w:sz w:val="18"/>
                        </w:rPr>
                        <w:t>B</w:t>
                      </w:r>
                      <w:r>
                        <w:rPr>
                          <w:sz w:val="18"/>
                        </w:rPr>
                        <w:t>，残留</w:t>
                      </w:r>
                      <w:r>
                        <w:rPr>
                          <w:rFonts w:eastAsia="Times New Roman"/>
                          <w:sz w:val="18"/>
                        </w:rPr>
                        <w:t>B</w:t>
                      </w:r>
                      <w:r>
                        <w:rPr>
                          <w:sz w:val="18"/>
                        </w:rPr>
                        <w:t>含量应</w:t>
                      </w:r>
                      <w:r>
                        <w:rPr>
                          <w:rFonts w:eastAsia="Times New Roman"/>
                          <w:sz w:val="18"/>
                        </w:rPr>
                        <w:t>≤0.001%</w:t>
                      </w:r>
                      <w:r>
                        <w:rPr>
                          <w:spacing w:val="-10"/>
                          <w:sz w:val="18"/>
                        </w:rPr>
                        <w:t>。</w:t>
                      </w:r>
                    </w:p>
                  </w:txbxContent>
                </v:textbox>
                <w10:wrap type="none"/>
                <w10:anchorlock/>
              </v:shape>
            </w:pict>
          </mc:Fallback>
        </mc:AlternateContent>
      </w:r>
    </w:p>
    <w:p w14:paraId="457A6FAF">
      <w:pPr>
        <w:autoSpaceDE w:val="0"/>
        <w:autoSpaceDN w:val="0"/>
        <w:spacing w:before="8"/>
        <w:rPr>
          <w:b/>
          <w:sz w:val="24"/>
        </w:rPr>
      </w:pPr>
    </w:p>
    <w:p w14:paraId="24E4237A">
      <w:pPr>
        <w:numPr>
          <w:ilvl w:val="2"/>
          <w:numId w:val="4"/>
        </w:numPr>
        <w:tabs>
          <w:tab w:val="left" w:pos="759"/>
        </w:tabs>
        <w:autoSpaceDE w:val="0"/>
        <w:autoSpaceDN w:val="0"/>
        <w:spacing w:before="74"/>
        <w:ind w:left="758" w:hanging="541"/>
        <w:jc w:val="left"/>
        <w:rPr>
          <w:sz w:val="24"/>
        </w:rPr>
      </w:pPr>
      <w:r>
        <w:rPr>
          <w:spacing w:val="-3"/>
          <w:sz w:val="24"/>
        </w:rPr>
        <w:t>元素分析</w:t>
      </w:r>
    </w:p>
    <w:p w14:paraId="64A31B32">
      <w:pPr>
        <w:autoSpaceDE w:val="0"/>
        <w:autoSpaceDN w:val="0"/>
        <w:spacing w:before="160" w:line="362" w:lineRule="auto"/>
        <w:ind w:left="218" w:right="397" w:firstLine="480"/>
        <w:rPr>
          <w:sz w:val="24"/>
        </w:rPr>
      </w:pPr>
      <w:r>
        <w:rPr>
          <w:spacing w:val="-2"/>
          <w:sz w:val="24"/>
        </w:rPr>
        <w:t>每炉钢管应进行</w:t>
      </w:r>
      <w:r>
        <w:rPr>
          <w:rFonts w:eastAsia="Times New Roman"/>
          <w:spacing w:val="-2"/>
          <w:sz w:val="24"/>
        </w:rPr>
        <w:t>1</w:t>
      </w:r>
      <w:r>
        <w:rPr>
          <w:spacing w:val="-2"/>
          <w:sz w:val="24"/>
        </w:rPr>
        <w:t>次熔炼分析和</w:t>
      </w:r>
      <w:r>
        <w:rPr>
          <w:rFonts w:eastAsia="Times New Roman"/>
          <w:spacing w:val="-2"/>
          <w:sz w:val="24"/>
        </w:rPr>
        <w:t>2</w:t>
      </w:r>
      <w:r>
        <w:rPr>
          <w:spacing w:val="-2"/>
          <w:sz w:val="24"/>
        </w:rPr>
        <w:t>次产品分析，并提供报告。产品分析试样取样方法由制造厂选择，可从成品钢管或拉伸试样上截取。</w:t>
      </w:r>
    </w:p>
    <w:p w14:paraId="7B9E88B1">
      <w:pPr>
        <w:autoSpaceDE w:val="0"/>
        <w:autoSpaceDN w:val="0"/>
        <w:spacing w:before="5" w:line="364" w:lineRule="auto"/>
        <w:ind w:left="218" w:right="525" w:firstLine="480"/>
        <w:rPr>
          <w:sz w:val="24"/>
        </w:rPr>
      </w:pPr>
      <w:r>
        <w:rPr>
          <w:sz w:val="24"/>
        </w:rPr>
        <w:t>化学成分分析方法应按照</w:t>
      </w:r>
      <w:r>
        <w:rPr>
          <w:rFonts w:eastAsia="Times New Roman"/>
          <w:sz w:val="24"/>
        </w:rPr>
        <w:t>ASTM</w:t>
      </w:r>
      <w:r>
        <w:rPr>
          <w:rFonts w:eastAsia="Times New Roman"/>
          <w:spacing w:val="-15"/>
          <w:sz w:val="24"/>
        </w:rPr>
        <w:t xml:space="preserve"> </w:t>
      </w:r>
      <w:r>
        <w:rPr>
          <w:rFonts w:eastAsia="Times New Roman"/>
          <w:sz w:val="24"/>
        </w:rPr>
        <w:t>A751</w:t>
      </w:r>
      <w:r>
        <w:rPr>
          <w:sz w:val="24"/>
        </w:rPr>
        <w:t>的规定进行。钢中化学成分应符合</w:t>
      </w:r>
      <w:r>
        <w:rPr>
          <w:rFonts w:eastAsia="Times New Roman"/>
          <w:sz w:val="24"/>
        </w:rPr>
        <w:t>9.2.2</w:t>
      </w:r>
      <w:r>
        <w:rPr>
          <w:sz w:val="24"/>
        </w:rPr>
        <w:t>的要</w:t>
      </w:r>
      <w:r>
        <w:rPr>
          <w:spacing w:val="-2"/>
          <w:sz w:val="24"/>
        </w:rPr>
        <w:t>求。每次要求的化学分析至少应包括下列元素：</w:t>
      </w:r>
    </w:p>
    <w:p w14:paraId="6A22919F">
      <w:pPr>
        <w:numPr>
          <w:ilvl w:val="3"/>
          <w:numId w:val="4"/>
        </w:numPr>
        <w:tabs>
          <w:tab w:val="left" w:pos="1045"/>
        </w:tabs>
        <w:autoSpaceDE w:val="0"/>
        <w:autoSpaceDN w:val="0"/>
        <w:spacing w:line="306" w:lineRule="exact"/>
        <w:ind w:left="218" w:hanging="347"/>
        <w:jc w:val="left"/>
        <w:rPr>
          <w:sz w:val="24"/>
        </w:rPr>
      </w:pPr>
      <w:r>
        <w:rPr>
          <w:spacing w:val="-1"/>
          <w:sz w:val="24"/>
        </w:rPr>
        <w:t>碳、锰、磷、硫、铬、铌、铜、钼、镍、硅、钛和钒；</w:t>
      </w:r>
    </w:p>
    <w:p w14:paraId="6599E1CC">
      <w:pPr>
        <w:numPr>
          <w:ilvl w:val="3"/>
          <w:numId w:val="4"/>
        </w:numPr>
        <w:tabs>
          <w:tab w:val="left" w:pos="1064"/>
        </w:tabs>
        <w:autoSpaceDE w:val="0"/>
        <w:autoSpaceDN w:val="0"/>
        <w:spacing w:before="161" w:line="362" w:lineRule="auto"/>
        <w:ind w:left="218" w:right="398" w:firstLine="480"/>
        <w:jc w:val="left"/>
        <w:rPr>
          <w:sz w:val="24"/>
        </w:rPr>
      </w:pPr>
      <w:r>
        <w:rPr>
          <w:spacing w:val="-3"/>
          <w:sz w:val="24"/>
        </w:rPr>
        <w:t xml:space="preserve">硼：如果硼的熔炼分析结果小于 </w:t>
      </w:r>
      <w:r>
        <w:rPr>
          <w:rFonts w:eastAsia="Times New Roman"/>
          <w:sz w:val="24"/>
        </w:rPr>
        <w:t>0.0005%</w:t>
      </w:r>
      <w:r>
        <w:rPr>
          <w:sz w:val="24"/>
        </w:rPr>
        <w:t>，那么在产品分析中就无需包括硼元</w:t>
      </w:r>
      <w:r>
        <w:rPr>
          <w:spacing w:val="-3"/>
          <w:sz w:val="24"/>
        </w:rPr>
        <w:t xml:space="preserve">素的分析，在碳当量计算中可将硼含量视为 </w:t>
      </w:r>
      <w:r>
        <w:rPr>
          <w:rFonts w:eastAsia="Times New Roman"/>
          <w:sz w:val="24"/>
        </w:rPr>
        <w:t>0</w:t>
      </w:r>
      <w:r>
        <w:rPr>
          <w:sz w:val="24"/>
        </w:rPr>
        <w:t>；</w:t>
      </w:r>
    </w:p>
    <w:p w14:paraId="5B3FFE1D">
      <w:pPr>
        <w:numPr>
          <w:ilvl w:val="3"/>
          <w:numId w:val="4"/>
        </w:numPr>
        <w:tabs>
          <w:tab w:val="left" w:pos="1045"/>
        </w:tabs>
        <w:autoSpaceDE w:val="0"/>
        <w:autoSpaceDN w:val="0"/>
        <w:spacing w:before="2"/>
        <w:ind w:left="218" w:hanging="347"/>
        <w:jc w:val="left"/>
        <w:rPr>
          <w:sz w:val="24"/>
        </w:rPr>
      </w:pPr>
      <w:r>
        <w:rPr>
          <w:spacing w:val="-1"/>
          <w:sz w:val="24"/>
        </w:rPr>
        <w:t>除脱氧之外的其它目的，在炼钢时添加的其它合金元素。</w:t>
      </w:r>
    </w:p>
    <w:p w14:paraId="02D5CC07">
      <w:pPr>
        <w:numPr>
          <w:ilvl w:val="2"/>
          <w:numId w:val="4"/>
        </w:numPr>
        <w:tabs>
          <w:tab w:val="left" w:pos="759"/>
        </w:tabs>
        <w:autoSpaceDE w:val="0"/>
        <w:autoSpaceDN w:val="0"/>
        <w:spacing w:before="161"/>
        <w:ind w:left="758" w:hanging="541"/>
        <w:jc w:val="left"/>
        <w:rPr>
          <w:sz w:val="24"/>
        </w:rPr>
      </w:pPr>
      <w:r>
        <w:rPr>
          <w:spacing w:val="-4"/>
          <w:sz w:val="24"/>
        </w:rPr>
        <w:t>碳当量</w:t>
      </w:r>
    </w:p>
    <w:p w14:paraId="6959F762">
      <w:pPr>
        <w:autoSpaceDE w:val="0"/>
        <w:autoSpaceDN w:val="0"/>
        <w:spacing w:before="157"/>
        <w:ind w:left="698"/>
        <w:rPr>
          <w:sz w:val="24"/>
        </w:rPr>
      </w:pPr>
      <w:r>
        <w:rPr>
          <w:spacing w:val="1"/>
          <w:position w:val="2"/>
          <w:sz w:val="24"/>
        </w:rPr>
        <w:t>对于产品分析中碳的质量分数等于或小于</w:t>
      </w:r>
      <w:r>
        <w:rPr>
          <w:rFonts w:eastAsia="Times New Roman"/>
          <w:position w:val="2"/>
          <w:sz w:val="24"/>
        </w:rPr>
        <w:t>0.12</w:t>
      </w:r>
      <w:r>
        <w:rPr>
          <w:position w:val="2"/>
          <w:sz w:val="24"/>
        </w:rPr>
        <w:t>％的钢管</w:t>
      </w:r>
      <w:r>
        <w:rPr>
          <w:rFonts w:eastAsia="Times New Roman"/>
          <w:position w:val="2"/>
          <w:sz w:val="24"/>
        </w:rPr>
        <w:t>,</w:t>
      </w:r>
      <w:r>
        <w:rPr>
          <w:spacing w:val="6"/>
          <w:position w:val="2"/>
          <w:sz w:val="24"/>
        </w:rPr>
        <w:t>钢管碳当量</w:t>
      </w:r>
      <w:r>
        <w:rPr>
          <w:rFonts w:eastAsia="Times New Roman"/>
          <w:position w:val="2"/>
          <w:sz w:val="24"/>
        </w:rPr>
        <w:t>CE</w:t>
      </w:r>
      <w:r>
        <w:rPr>
          <w:rFonts w:eastAsia="Times New Roman"/>
          <w:sz w:val="15"/>
        </w:rPr>
        <w:t>Pcm</w:t>
      </w:r>
      <w:r>
        <w:rPr>
          <w:rFonts w:eastAsia="Times New Roman"/>
          <w:spacing w:val="-10"/>
          <w:sz w:val="15"/>
        </w:rPr>
        <w:t xml:space="preserve"> </w:t>
      </w:r>
      <w:r>
        <w:rPr>
          <w:spacing w:val="-3"/>
          <w:position w:val="2"/>
          <w:sz w:val="24"/>
        </w:rPr>
        <w:t>应按公式</w:t>
      </w:r>
    </w:p>
    <w:p w14:paraId="0A13FE4C">
      <w:pPr>
        <w:autoSpaceDE w:val="0"/>
        <w:autoSpaceDN w:val="0"/>
        <w:spacing w:before="161"/>
        <w:ind w:left="218"/>
        <w:rPr>
          <w:sz w:val="24"/>
        </w:rPr>
      </w:pPr>
      <w:r>
        <w:rPr>
          <w:sz w:val="24"/>
        </w:rPr>
        <w:t>（</w:t>
      </w:r>
      <w:r>
        <w:rPr>
          <w:rFonts w:eastAsia="Times New Roman"/>
          <w:sz w:val="24"/>
        </w:rPr>
        <w:t>1</w:t>
      </w:r>
      <w:r>
        <w:rPr>
          <w:sz w:val="24"/>
        </w:rPr>
        <w:t>）</w:t>
      </w:r>
      <w:r>
        <w:rPr>
          <w:spacing w:val="-2"/>
          <w:sz w:val="24"/>
        </w:rPr>
        <w:t>计算确定。</w:t>
      </w:r>
    </w:p>
    <w:p w14:paraId="0E5938E7">
      <w:pPr>
        <w:sectPr>
          <w:pgSz w:w="11910" w:h="16840"/>
          <w:pgMar w:top="2220" w:right="1020" w:bottom="280" w:left="1200" w:header="638" w:footer="0" w:gutter="0"/>
          <w:cols w:space="720" w:num="1"/>
        </w:sectPr>
      </w:pPr>
    </w:p>
    <w:p w14:paraId="4F1C75FC">
      <w:pPr>
        <w:tabs>
          <w:tab w:val="left" w:pos="1918"/>
        </w:tabs>
        <w:autoSpaceDE w:val="0"/>
        <w:autoSpaceDN w:val="0"/>
        <w:spacing w:before="160" w:line="284" w:lineRule="exact"/>
        <w:ind w:left="1296"/>
      </w:pPr>
      <w:r>
        <w:rPr>
          <w:spacing w:val="-5"/>
        </w:rPr>
        <w:t>CE</w:t>
      </w:r>
      <w:r>
        <w:tab/>
      </w:r>
      <w:r>
        <w:rPr>
          <w:rFonts w:ascii="Symbol" w:hAnsi="Symbol"/>
        </w:rPr>
        <w:t></w:t>
      </w:r>
      <w:r>
        <w:rPr>
          <w:spacing w:val="-1"/>
        </w:rPr>
        <w:t xml:space="preserve"> </w:t>
      </w:r>
      <w:r>
        <w:t>C</w:t>
      </w:r>
      <w:r>
        <w:rPr>
          <w:spacing w:val="-14"/>
        </w:rPr>
        <w:t xml:space="preserve"> </w:t>
      </w:r>
      <w:r>
        <w:rPr>
          <w:rFonts w:ascii="Symbol" w:hAnsi="Symbol"/>
        </w:rPr>
        <w:t></w:t>
      </w:r>
      <w:r>
        <w:rPr>
          <w:spacing w:val="16"/>
        </w:rPr>
        <w:t xml:space="preserve"> </w:t>
      </w:r>
      <w:r>
        <w:rPr>
          <w:position w:val="14"/>
        </w:rPr>
        <w:t>Si</w:t>
      </w:r>
      <w:r>
        <w:rPr>
          <w:spacing w:val="26"/>
          <w:position w:val="14"/>
        </w:rPr>
        <w:t xml:space="preserve"> </w:t>
      </w:r>
      <w:r>
        <w:rPr>
          <w:rFonts w:ascii="Symbol" w:hAnsi="Symbol"/>
        </w:rPr>
        <w:t></w:t>
      </w:r>
      <w:r>
        <w:rPr>
          <w:spacing w:val="10"/>
        </w:rPr>
        <w:t xml:space="preserve"> </w:t>
      </w:r>
      <w:r>
        <w:rPr>
          <w:position w:val="14"/>
        </w:rPr>
        <w:t>Mn</w:t>
      </w:r>
      <w:r>
        <w:rPr>
          <w:spacing w:val="13"/>
          <w:position w:val="14"/>
        </w:rPr>
        <w:t xml:space="preserve"> </w:t>
      </w:r>
      <w:r>
        <w:rPr>
          <w:rFonts w:ascii="Symbol" w:hAnsi="Symbol"/>
        </w:rPr>
        <w:t></w:t>
      </w:r>
      <w:r>
        <w:rPr>
          <w:spacing w:val="6"/>
        </w:rPr>
        <w:t xml:space="preserve"> </w:t>
      </w:r>
      <w:r>
        <w:rPr>
          <w:position w:val="14"/>
        </w:rPr>
        <w:t>Cu</w:t>
      </w:r>
      <w:r>
        <w:rPr>
          <w:spacing w:val="14"/>
          <w:position w:val="14"/>
        </w:rPr>
        <w:t xml:space="preserve"> </w:t>
      </w:r>
      <w:r>
        <w:rPr>
          <w:rFonts w:ascii="Symbol" w:hAnsi="Symbol"/>
        </w:rPr>
        <w:t></w:t>
      </w:r>
      <w:r>
        <w:rPr>
          <w:spacing w:val="16"/>
        </w:rPr>
        <w:t xml:space="preserve"> </w:t>
      </w:r>
      <w:r>
        <w:rPr>
          <w:position w:val="14"/>
        </w:rPr>
        <w:t>Ni</w:t>
      </w:r>
      <w:r>
        <w:rPr>
          <w:spacing w:val="6"/>
          <w:position w:val="14"/>
        </w:rPr>
        <w:t xml:space="preserve"> </w:t>
      </w:r>
      <w:r>
        <w:rPr>
          <w:rFonts w:ascii="Symbol" w:hAnsi="Symbol"/>
        </w:rPr>
        <w:t></w:t>
      </w:r>
      <w:r>
        <w:rPr>
          <w:spacing w:val="7"/>
        </w:rPr>
        <w:t xml:space="preserve"> </w:t>
      </w:r>
      <w:r>
        <w:rPr>
          <w:position w:val="14"/>
        </w:rPr>
        <w:t>Cr</w:t>
      </w:r>
      <w:r>
        <w:rPr>
          <w:spacing w:val="13"/>
          <w:position w:val="14"/>
        </w:rPr>
        <w:t xml:space="preserve"> </w:t>
      </w:r>
      <w:r>
        <w:rPr>
          <w:rFonts w:ascii="Symbol" w:hAnsi="Symbol"/>
        </w:rPr>
        <w:t></w:t>
      </w:r>
      <w:r>
        <w:rPr>
          <w:spacing w:val="11"/>
        </w:rPr>
        <w:t xml:space="preserve"> </w:t>
      </w:r>
      <w:r>
        <w:rPr>
          <w:position w:val="14"/>
        </w:rPr>
        <w:t>Mo</w:t>
      </w:r>
      <w:r>
        <w:rPr>
          <w:spacing w:val="5"/>
          <w:position w:val="14"/>
        </w:rPr>
        <w:t xml:space="preserve"> </w:t>
      </w:r>
      <w:r>
        <w:rPr>
          <w:rFonts w:ascii="Symbol" w:hAnsi="Symbol"/>
        </w:rPr>
        <w:t></w:t>
      </w:r>
      <w:r>
        <w:rPr>
          <w:spacing w:val="26"/>
        </w:rPr>
        <w:t xml:space="preserve"> </w:t>
      </w:r>
      <w:r>
        <w:rPr>
          <w:position w:val="14"/>
        </w:rPr>
        <w:t>V</w:t>
      </w:r>
      <w:r>
        <w:rPr>
          <w:spacing w:val="26"/>
          <w:position w:val="14"/>
        </w:rPr>
        <w:t xml:space="preserve"> </w:t>
      </w:r>
      <w:r>
        <w:rPr>
          <w:rFonts w:ascii="Symbol" w:hAnsi="Symbol"/>
        </w:rPr>
        <w:t></w:t>
      </w:r>
      <w:r>
        <w:rPr>
          <w:spacing w:val="-17"/>
        </w:rPr>
        <w:t xml:space="preserve"> </w:t>
      </w:r>
      <w:r>
        <w:rPr>
          <w:spacing w:val="-5"/>
        </w:rPr>
        <w:t>5B</w:t>
      </w:r>
    </w:p>
    <w:p w14:paraId="2B2EA3DB">
      <w:pPr>
        <w:autoSpaceDE w:val="0"/>
        <w:autoSpaceDN w:val="0"/>
        <w:spacing w:before="10"/>
        <w:rPr>
          <w:sz w:val="23"/>
        </w:rPr>
      </w:pPr>
      <w:r>
        <w:br w:type="column"/>
      </w:r>
    </w:p>
    <w:p w14:paraId="223D2DB2">
      <w:pPr>
        <w:autoSpaceDE w:val="0"/>
        <w:autoSpaceDN w:val="0"/>
        <w:spacing w:line="169" w:lineRule="exact"/>
        <w:ind w:left="1154"/>
      </w:pPr>
      <w:r>
        <w:rPr>
          <w:spacing w:val="-5"/>
        </w:rPr>
        <w:t>（</w:t>
      </w:r>
      <w:r>
        <w:rPr>
          <w:rFonts w:eastAsia="Times New Roman"/>
          <w:spacing w:val="-5"/>
        </w:rPr>
        <w:t>1</w:t>
      </w:r>
      <w:r>
        <w:rPr>
          <w:spacing w:val="-5"/>
        </w:rPr>
        <w:t>）</w:t>
      </w:r>
    </w:p>
    <w:p w14:paraId="58655A5E">
      <w:pPr>
        <w:spacing w:line="169" w:lineRule="exact"/>
        <w:sectPr>
          <w:type w:val="continuous"/>
          <w:pgSz w:w="11910" w:h="16840"/>
          <w:pgMar w:top="560" w:right="1020" w:bottom="280" w:left="1200" w:header="638" w:footer="0" w:gutter="0"/>
          <w:cols w:equalWidth="0" w:num="2">
            <w:col w:w="6181" w:space="40"/>
            <w:col w:w="3469"/>
          </w:cols>
        </w:sectPr>
      </w:pPr>
    </w:p>
    <w:p w14:paraId="5E4B5E1D">
      <w:pPr>
        <w:autoSpaceDE w:val="0"/>
        <w:autoSpaceDN w:val="0"/>
        <w:spacing w:line="144" w:lineRule="exact"/>
        <w:jc w:val="right"/>
        <w:rPr>
          <w:sz w:val="13"/>
        </w:rPr>
      </w:pPr>
      <w:r>
        <mc:AlternateContent>
          <mc:Choice Requires="wps">
            <w:drawing>
              <wp:anchor distT="0" distB="0" distL="114300" distR="114300" simplePos="0" relativeHeight="251662336" behindDoc="0" locked="0" layoutInCell="1" allowOverlap="1">
                <wp:simplePos x="0" y="0"/>
                <wp:positionH relativeFrom="page">
                  <wp:posOffset>2611755</wp:posOffset>
                </wp:positionH>
                <wp:positionV relativeFrom="paragraph">
                  <wp:posOffset>3175</wp:posOffset>
                </wp:positionV>
                <wp:extent cx="215265" cy="0"/>
                <wp:effectExtent l="0" t="4445" r="0" b="5080"/>
                <wp:wrapNone/>
                <wp:docPr id="28" name="Line 3"/>
                <wp:cNvGraphicFramePr/>
                <a:graphic xmlns:a="http://schemas.openxmlformats.org/drawingml/2006/main">
                  <a:graphicData uri="http://schemas.microsoft.com/office/word/2010/wordprocessingShape">
                    <wps:wsp>
                      <wps:cNvCnPr>
                        <a:cxnSpLocks noChangeShapeType="1"/>
                      </wps:cNvCnPr>
                      <wps:spPr bwMode="auto">
                        <a:xfrm>
                          <a:off x="0" y="0"/>
                          <a:ext cx="215265" cy="0"/>
                        </a:xfrm>
                        <a:prstGeom prst="line">
                          <a:avLst/>
                        </a:prstGeom>
                        <a:noFill/>
                        <a:ln w="5804">
                          <a:solidFill>
                            <a:srgbClr val="000000"/>
                          </a:solidFill>
                          <a:round/>
                        </a:ln>
                        <a:effectLst/>
                      </wps:spPr>
                      <wps:bodyPr/>
                    </wps:wsp>
                  </a:graphicData>
                </a:graphic>
              </wp:anchor>
            </w:drawing>
          </mc:Choice>
          <mc:Fallback>
            <w:pict>
              <v:line id="Line 3" o:spid="_x0000_s1026" o:spt="20" style="position:absolute;left:0pt;margin-left:205.65pt;margin-top:0.25pt;height:0pt;width:16.95pt;mso-position-horizontal-relative:page;z-index:251662336;mso-width-relative:page;mso-height-relative:page;" filled="f" stroked="t" coordsize="21600,21600" o:gfxdata="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&#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L9UOLWAAAABQEAAA8AAAAAAAAAAQAgAAAAIgAAAGRy&#10;cy9kb3ducmV2LnhtbFBLAQIUABQAAAAIAIdO4kACeFM0zgEAAK0DAAAOAAAAAAAAAAEAIAAAACUB&#10;AABkcnMvZTJvRG9jLnhtbFBLBQYAAAAABgAGAFkBAABlBQAAAAA=&#10;">
                <v:fill on="f" focussize="0,0"/>
                <v:stroke weight="0.457007874015748pt" color="#000000" joinstyle="round"/>
                <v:imagedata o:title=""/>
                <o:lock v:ext="edit" aspectratio="f"/>
              </v:line>
            </w:pict>
          </mc:Fallback>
        </mc:AlternateContent>
      </w:r>
      <w:r>
        <w:rPr>
          <w:spacing w:val="-5"/>
          <w:sz w:val="13"/>
        </w:rPr>
        <w:t>Pcm</w:t>
      </w:r>
    </w:p>
    <w:p w14:paraId="0AD0FE6D">
      <w:pPr>
        <w:autoSpaceDE w:val="0"/>
        <w:autoSpaceDN w:val="0"/>
        <w:spacing w:line="20" w:lineRule="exact"/>
        <w:ind w:left="582"/>
        <w:rPr>
          <w:sz w:val="2"/>
        </w:rPr>
      </w:pPr>
      <w:r>
        <w:br w:type="column"/>
      </w:r>
      <w:r>
        <w:rPr>
          <w:sz w:val="2"/>
        </w:rPr>
        <mc:AlternateContent>
          <mc:Choice Requires="wpg">
            <w:drawing>
              <wp:inline distT="0" distB="0" distL="114300" distR="114300">
                <wp:extent cx="150495" cy="6350"/>
                <wp:effectExtent l="0" t="0" r="0" b="0"/>
                <wp:docPr id="58" name="docshapegroup3"/>
                <wp:cNvGraphicFramePr/>
                <a:graphic xmlns:a="http://schemas.openxmlformats.org/drawingml/2006/main">
                  <a:graphicData uri="http://schemas.microsoft.com/office/word/2010/wordprocessingGroup">
                    <wpg:wgp>
                      <wpg:cNvGrpSpPr/>
                      <wpg:grpSpPr>
                        <a:xfrm>
                          <a:off x="0" y="0"/>
                          <a:ext cx="150495" cy="6350"/>
                          <a:chOff x="0" y="0"/>
                          <a:chExt cx="237" cy="10"/>
                        </a:xfrm>
                        <a:effectLst/>
                      </wpg:grpSpPr>
                      <wps:wsp>
                        <wps:cNvPr id="27" name="Line 5"/>
                        <wps:cNvCnPr>
                          <a:cxnSpLocks noChangeShapeType="1"/>
                        </wps:cNvCnPr>
                        <wps:spPr bwMode="auto">
                          <a:xfrm>
                            <a:off x="0" y="5"/>
                            <a:ext cx="236" cy="0"/>
                          </a:xfrm>
                          <a:prstGeom prst="line">
                            <a:avLst/>
                          </a:prstGeom>
                          <a:noFill/>
                          <a:ln w="5804">
                            <a:solidFill>
                              <a:srgbClr val="000000"/>
                            </a:solidFill>
                            <a:round/>
                          </a:ln>
                          <a:effectLst/>
                        </wps:spPr>
                        <wps:bodyPr/>
                      </wps:wsp>
                    </wpg:wgp>
                  </a:graphicData>
                </a:graphic>
              </wp:inline>
            </w:drawing>
          </mc:Choice>
          <mc:Fallback>
            <w:pict>
              <v:group id="docshapegroup3" o:spid="_x0000_s1026" o:spt="203" style="height:0.5pt;width:11.85pt;" coordsize="237,10" o:gfxdata="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lmYV7TAAAAAgEAAA8AAAAAAAAAAQAgAAAAIgAAAGRycy9kb3ducmV2LnhtbFBL&#10;AQIUABQAAAAIAIdO4kCKSMmJNAIAAOMEAAAOAAAAAAAAAAEAIAAAACIBAABkcnMvZTJvRG9jLnht&#10;bFBLBQYAAAAABgAGAFkBAADIBQAAAAA=&#10;">
                <o:lock v:ext="edit" aspectratio="f"/>
                <v:line id="Line 5" o:spid="_x0000_s1026" o:spt="20" style="position:absolute;left:0;top:5;height:0;width:236;" filled="f" stroked="t" coordsize="21600,21600" o:gfxdata="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uCS7&#10;wAAAANsAAAAPAAAAAAAAAAEAIAAAACIAAABkcnMvZG93bnJldi54bWxQSwECFAAUAAAACACHTuJA&#10;My8FnjsAAAA5AAAAEAAAAAAAAAABACAAAAAPAQAAZHJzL3NoYXBleG1sLnhtbFBLBQYAAAAABgAG&#10;AFsBAAC5AwAAAAA=&#10;">
                  <v:fill on="f" focussize="0,0"/>
                  <v:stroke weight="0.457007874015748pt" color="#000000" joinstyle="round"/>
                  <v:imagedata o:title=""/>
                  <o:lock v:ext="edit" aspectratio="f"/>
                </v:line>
                <w10:wrap type="none"/>
                <w10:anchorlock/>
              </v:group>
            </w:pict>
          </mc:Fallback>
        </mc:AlternateContent>
      </w:r>
    </w:p>
    <w:p w14:paraId="0CA3A892">
      <w:pPr>
        <w:tabs>
          <w:tab w:val="left" w:pos="1104"/>
        </w:tabs>
        <w:autoSpaceDE w:val="0"/>
        <w:autoSpaceDN w:val="0"/>
        <w:spacing w:before="5"/>
        <w:ind w:left="590"/>
      </w:pPr>
      <w:r>
        <w:rPr>
          <w:spacing w:val="-5"/>
        </w:rPr>
        <w:t>30</w:t>
      </w:r>
      <w:r>
        <w:tab/>
      </w:r>
      <w:r>
        <w:rPr>
          <w:spacing w:val="-5"/>
        </w:rPr>
        <w:t>20</w:t>
      </w:r>
    </w:p>
    <w:p w14:paraId="33995CDB">
      <w:pPr>
        <w:tabs>
          <w:tab w:val="left" w:pos="1223"/>
        </w:tabs>
        <w:autoSpaceDE w:val="0"/>
        <w:autoSpaceDN w:val="0"/>
        <w:spacing w:line="20" w:lineRule="exact"/>
        <w:ind w:left="236" w:right="-72"/>
        <w:rPr>
          <w:sz w:val="2"/>
        </w:rPr>
      </w:pPr>
      <w:r>
        <w:br w:type="column"/>
      </w:r>
      <w:r>
        <w:rPr>
          <w:sz w:val="2"/>
        </w:rPr>
        <mc:AlternateContent>
          <mc:Choice Requires="wpg">
            <w:drawing>
              <wp:inline distT="0" distB="0" distL="114300" distR="114300">
                <wp:extent cx="182880" cy="6350"/>
                <wp:effectExtent l="0" t="0" r="0" b="0"/>
                <wp:docPr id="59" name="docshapegroup4"/>
                <wp:cNvGraphicFramePr/>
                <a:graphic xmlns:a="http://schemas.openxmlformats.org/drawingml/2006/main">
                  <a:graphicData uri="http://schemas.microsoft.com/office/word/2010/wordprocessingGroup">
                    <wpg:wgp>
                      <wpg:cNvGrpSpPr/>
                      <wpg:grpSpPr>
                        <a:xfrm>
                          <a:off x="0" y="0"/>
                          <a:ext cx="182880" cy="6350"/>
                          <a:chOff x="0" y="0"/>
                          <a:chExt cx="288" cy="10"/>
                        </a:xfrm>
                        <a:effectLst/>
                      </wpg:grpSpPr>
                      <wps:wsp>
                        <wps:cNvPr id="25" name="Line 7"/>
                        <wps:cNvCnPr>
                          <a:cxnSpLocks noChangeShapeType="1"/>
                        </wps:cNvCnPr>
                        <wps:spPr bwMode="auto">
                          <a:xfrm>
                            <a:off x="0" y="5"/>
                            <a:ext cx="288" cy="0"/>
                          </a:xfrm>
                          <a:prstGeom prst="line">
                            <a:avLst/>
                          </a:prstGeom>
                          <a:noFill/>
                          <a:ln w="5804">
                            <a:solidFill>
                              <a:srgbClr val="000000"/>
                            </a:solidFill>
                            <a:round/>
                          </a:ln>
                          <a:effectLst/>
                        </wps:spPr>
                        <wps:bodyPr/>
                      </wps:wsp>
                    </wpg:wgp>
                  </a:graphicData>
                </a:graphic>
              </wp:inline>
            </w:drawing>
          </mc:Choice>
          <mc:Fallback>
            <w:pict>
              <v:group id="docshapegroup4" o:spid="_x0000_s1026" o:spt="203" style="height:0.5pt;width:14.4pt;" coordsize="288,10" o:gfxdata="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msudotIAAAACAQAADwAAAAAAAAABACAAAAAiAAAAZHJzL2Rvd25yZXYueG1sUEsBAhQA&#10;FAAAAAgAh07iQHH8vQcxAgAA4wQAAA4AAAAAAAAAAQAgAAAAIQEAAGRycy9lMm9Eb2MueG1sUEsF&#10;BgAAAAAGAAYAWQEAAMQFAAAAAA==&#10;">
                <o:lock v:ext="edit" aspectratio="f"/>
                <v:line id="Line 7" o:spid="_x0000_s1026" o:spt="20" style="position:absolute;left:0;top:5;height:0;width:288;" filled="f" stroked="t" coordsize="21600,21600" o:gfxdata="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SYfV74A&#10;AADbAAAADwAAAAAAAAABACAAAAAiAAAAZHJzL2Rvd25yZXYueG1sUEsBAhQAFAAAAAgAh07iQDMv&#10;BZ47AAAAOQAAABAAAAAAAAAAAQAgAAAADQEAAGRycy9zaGFwZXhtbC54bWxQSwUGAAAAAAYABgBb&#10;AQAAtwMAAAAA&#10;">
                  <v:fill on="f" focussize="0,0"/>
                  <v:stroke weight="0.457007874015748pt" color="#000000" joinstyle="round"/>
                  <v:imagedata o:title=""/>
                  <o:lock v:ext="edit" aspectratio="f"/>
                </v:line>
                <w10:wrap type="none"/>
                <w10:anchorlock/>
              </v:group>
            </w:pict>
          </mc:Fallback>
        </mc:AlternateContent>
      </w:r>
      <w:r>
        <w:rPr>
          <w:spacing w:val="199"/>
          <w:sz w:val="2"/>
        </w:rPr>
        <w:t xml:space="preserve"> </w:t>
      </w:r>
      <w:r>
        <w:rPr>
          <w:spacing w:val="199"/>
          <w:sz w:val="2"/>
        </w:rPr>
        <mc:AlternateContent>
          <mc:Choice Requires="wpg">
            <w:drawing>
              <wp:inline distT="0" distB="0" distL="114300" distR="114300">
                <wp:extent cx="161290" cy="6350"/>
                <wp:effectExtent l="0" t="0" r="0" b="0"/>
                <wp:docPr id="60" name="docshapegroup5"/>
                <wp:cNvGraphicFramePr/>
                <a:graphic xmlns:a="http://schemas.openxmlformats.org/drawingml/2006/main">
                  <a:graphicData uri="http://schemas.microsoft.com/office/word/2010/wordprocessingGroup">
                    <wpg:wgp>
                      <wpg:cNvGrpSpPr/>
                      <wpg:grpSpPr>
                        <a:xfrm>
                          <a:off x="0" y="0"/>
                          <a:ext cx="161290" cy="6350"/>
                          <a:chOff x="0" y="0"/>
                          <a:chExt cx="254" cy="10"/>
                        </a:xfrm>
                        <a:effectLst/>
                      </wpg:grpSpPr>
                      <wps:wsp>
                        <wps:cNvPr id="23" name="Line 9"/>
                        <wps:cNvCnPr>
                          <a:cxnSpLocks noChangeShapeType="1"/>
                        </wps:cNvCnPr>
                        <wps:spPr bwMode="auto">
                          <a:xfrm>
                            <a:off x="0" y="5"/>
                            <a:ext cx="253" cy="0"/>
                          </a:xfrm>
                          <a:prstGeom prst="line">
                            <a:avLst/>
                          </a:prstGeom>
                          <a:noFill/>
                          <a:ln w="5804">
                            <a:solidFill>
                              <a:srgbClr val="000000"/>
                            </a:solidFill>
                            <a:round/>
                          </a:ln>
                          <a:effectLst/>
                        </wps:spPr>
                        <wps:bodyPr/>
                      </wps:wsp>
                    </wpg:wgp>
                  </a:graphicData>
                </a:graphic>
              </wp:inline>
            </w:drawing>
          </mc:Choice>
          <mc:Fallback>
            <w:pict>
              <v:group id="docshapegroup5" o:spid="_x0000_s1026" o:spt="203" style="height:0.5pt;width:12.7pt;" coordsize="254,10" o:gfxdata="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21m8Q0wAAAAIBAAAPAAAAAAAAAAEAIAAAACIAAABkcnMvZG93bnJldi54bWxQ&#10;SwECFAAUAAAACACHTuJATTRFGzUCAADjBAAADgAAAAAAAAABACAAAAAiAQAAZHJzL2Uyb0RvYy54&#10;bWxQSwUGAAAAAAYABgBZAQAAyQUAAAAA&#10;">
                <o:lock v:ext="edit" aspectratio="f"/>
                <v:line id="Line 9" o:spid="_x0000_s1026" o:spt="20" style="position:absolute;left:0;top:5;height:0;width:253;" filled="f" stroked="t" coordsize="21600,21600" o:gfxdata="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YMiuL4A&#10;AADbAAAADwAAAAAAAAABACAAAAAiAAAAZHJzL2Rvd25yZXYueG1sUEsBAhQAFAAAAAgAh07iQDMv&#10;BZ47AAAAOQAAABAAAAAAAAAAAQAgAAAADQEAAGRycy9zaGFwZXhtbC54bWxQSwUGAAAAAAYABgBb&#10;AQAAtwMAAAAA&#10;">
                  <v:fill on="f" focussize="0,0"/>
                  <v:stroke weight="0.457007874015748pt" color="#000000" joinstyle="round"/>
                  <v:imagedata o:title=""/>
                  <o:lock v:ext="edit" aspectratio="f"/>
                </v:line>
                <w10:wrap type="none"/>
                <w10:anchorlock/>
              </v:group>
            </w:pict>
          </mc:Fallback>
        </mc:AlternateContent>
      </w:r>
      <w:r>
        <w:rPr>
          <w:spacing w:val="199"/>
          <w:sz w:val="2"/>
        </w:rPr>
        <w:tab/>
      </w:r>
      <w:r>
        <w:rPr>
          <w:spacing w:val="199"/>
          <w:sz w:val="2"/>
        </w:rPr>
        <mc:AlternateContent>
          <mc:Choice Requires="wpg">
            <w:drawing>
              <wp:inline distT="0" distB="0" distL="114300" distR="114300">
                <wp:extent cx="158750" cy="6350"/>
                <wp:effectExtent l="0" t="0" r="0" b="0"/>
                <wp:docPr id="61" name="docshapegroup6"/>
                <wp:cNvGraphicFramePr/>
                <a:graphic xmlns:a="http://schemas.openxmlformats.org/drawingml/2006/main">
                  <a:graphicData uri="http://schemas.microsoft.com/office/word/2010/wordprocessingGroup">
                    <wpg:wgp>
                      <wpg:cNvGrpSpPr/>
                      <wpg:grpSpPr>
                        <a:xfrm>
                          <a:off x="0" y="0"/>
                          <a:ext cx="158750" cy="6350"/>
                          <a:chOff x="0" y="0"/>
                          <a:chExt cx="250" cy="10"/>
                        </a:xfrm>
                        <a:effectLst/>
                      </wpg:grpSpPr>
                      <wps:wsp>
                        <wps:cNvPr id="21" name="Line 11"/>
                        <wps:cNvCnPr>
                          <a:cxnSpLocks noChangeShapeType="1"/>
                        </wps:cNvCnPr>
                        <wps:spPr bwMode="auto">
                          <a:xfrm>
                            <a:off x="0" y="5"/>
                            <a:ext cx="250" cy="0"/>
                          </a:xfrm>
                          <a:prstGeom prst="line">
                            <a:avLst/>
                          </a:prstGeom>
                          <a:noFill/>
                          <a:ln w="5804">
                            <a:solidFill>
                              <a:srgbClr val="000000"/>
                            </a:solidFill>
                            <a:round/>
                          </a:ln>
                          <a:effectLst/>
                        </wps:spPr>
                        <wps:bodyPr/>
                      </wps:wsp>
                    </wpg:wgp>
                  </a:graphicData>
                </a:graphic>
              </wp:inline>
            </w:drawing>
          </mc:Choice>
          <mc:Fallback>
            <w:pict>
              <v:group id="docshapegroup6" o:spid="_x0000_s1026" o:spt="203" style="height:0.5pt;width:12.5pt;" coordsize="250,10" o:gfxdata="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oQPs60gAAAAIBAAAPAAAAAAAAAAEAIAAAACIAAABkcnMvZG93bnJldi54bWxQSwECFAAUAAAA&#10;CACHTuJAeQoT6C0CAADkBAAADgAAAAAAAAABACAAAAAhAQAAZHJzL2Uyb0RvYy54bWxQSwUGAAAA&#10;AAYABgBZAQAAwAUAAAAA&#10;">
                <o:lock v:ext="edit" aspectratio="f"/>
                <v:line id="Line 11" o:spid="_x0000_s1026" o:spt="20" style="position:absolute;left:0;top:5;height:0;width:250;" filled="f" stroked="t" coordsize="21600,21600" o:gfxdata="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IdGVS/&#10;AAAA2wAAAA8AAAAAAAAAAQAgAAAAIgAAAGRycy9kb3ducmV2LnhtbFBLAQIUABQAAAAIAIdO4kAz&#10;LwWeOwAAADkAAAAQAAAAAAAAAAEAIAAAAA4BAABkcnMvc2hhcGV4bWwueG1sUEsFBgAAAAAGAAYA&#10;WwEAALgDAAAAAA==&#10;">
                  <v:fill on="f" focussize="0,0"/>
                  <v:stroke weight="0.457007874015748pt" color="#000000" joinstyle="round"/>
                  <v:imagedata o:title=""/>
                  <o:lock v:ext="edit" aspectratio="f"/>
                </v:line>
                <w10:wrap type="none"/>
                <w10:anchorlock/>
              </v:group>
            </w:pict>
          </mc:Fallback>
        </mc:AlternateContent>
      </w:r>
    </w:p>
    <w:p w14:paraId="202DA621">
      <w:pPr>
        <w:tabs>
          <w:tab w:val="left" w:pos="765"/>
          <w:tab w:val="left" w:pos="1241"/>
        </w:tabs>
        <w:autoSpaceDE w:val="0"/>
        <w:autoSpaceDN w:val="0"/>
        <w:spacing w:before="6"/>
        <w:ind w:left="273"/>
      </w:pPr>
      <w:r>
        <w:rPr>
          <w:spacing w:val="-5"/>
        </w:rPr>
        <w:t>20</w:t>
      </w:r>
      <w:r>
        <w:tab/>
      </w:r>
      <w:r>
        <w:rPr>
          <w:spacing w:val="-5"/>
        </w:rPr>
        <w:t>60</w:t>
      </w:r>
      <w:r>
        <w:tab/>
      </w:r>
      <w:r>
        <w:rPr>
          <w:spacing w:val="-5"/>
        </w:rPr>
        <w:t>20</w:t>
      </w:r>
    </w:p>
    <w:p w14:paraId="16D70021">
      <w:pPr>
        <w:autoSpaceDE w:val="0"/>
        <w:autoSpaceDN w:val="0"/>
        <w:spacing w:line="20" w:lineRule="exact"/>
        <w:ind w:left="191"/>
        <w:rPr>
          <w:sz w:val="2"/>
        </w:rPr>
      </w:pPr>
      <w:r>
        <w:br w:type="column"/>
      </w:r>
      <w:r>
        <w:rPr>
          <w:sz w:val="2"/>
        </w:rPr>
        <mc:AlternateContent>
          <mc:Choice Requires="wpg">
            <w:drawing>
              <wp:inline distT="0" distB="0" distL="114300" distR="114300">
                <wp:extent cx="211455" cy="6350"/>
                <wp:effectExtent l="0" t="0" r="0" b="0"/>
                <wp:docPr id="62" name="docshapegroup7"/>
                <wp:cNvGraphicFramePr/>
                <a:graphic xmlns:a="http://schemas.openxmlformats.org/drawingml/2006/main">
                  <a:graphicData uri="http://schemas.microsoft.com/office/word/2010/wordprocessingGroup">
                    <wpg:wgp>
                      <wpg:cNvGrpSpPr/>
                      <wpg:grpSpPr>
                        <a:xfrm>
                          <a:off x="0" y="0"/>
                          <a:ext cx="211455" cy="6350"/>
                          <a:chOff x="0" y="0"/>
                          <a:chExt cx="333" cy="10"/>
                        </a:xfrm>
                        <a:effectLst/>
                      </wpg:grpSpPr>
                      <wps:wsp>
                        <wps:cNvPr id="19" name="Line 13"/>
                        <wps:cNvCnPr>
                          <a:cxnSpLocks noChangeShapeType="1"/>
                        </wps:cNvCnPr>
                        <wps:spPr bwMode="auto">
                          <a:xfrm>
                            <a:off x="0" y="5"/>
                            <a:ext cx="332" cy="0"/>
                          </a:xfrm>
                          <a:prstGeom prst="line">
                            <a:avLst/>
                          </a:prstGeom>
                          <a:noFill/>
                          <a:ln w="5804">
                            <a:solidFill>
                              <a:srgbClr val="000000"/>
                            </a:solidFill>
                            <a:round/>
                          </a:ln>
                          <a:effectLst/>
                        </wps:spPr>
                        <wps:bodyPr/>
                      </wps:wsp>
                    </wpg:wgp>
                  </a:graphicData>
                </a:graphic>
              </wp:inline>
            </w:drawing>
          </mc:Choice>
          <mc:Fallback>
            <w:pict>
              <v:group id="docshapegroup7" o:spid="_x0000_s1026" o:spt="203" style="height:0.5pt;width:16.65pt;" coordsize="333,10" o:gfxdata="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KDUB10gAAAAIBAAAPAAAAAAAAAAEAIAAAACIAAABkcnMvZG93bnJldi54bWxQ&#10;SwECFAAUAAAACACHTuJADe0nYDYCAADkBAAADgAAAAAAAAABACAAAAAhAQAAZHJzL2Uyb0RvYy54&#10;bWxQSwUGAAAAAAYABgBZAQAAyQUAAAAA&#10;">
                <o:lock v:ext="edit" aspectratio="f"/>
                <v:line id="Line 13" o:spid="_x0000_s1026" o:spt="20" style="position:absolute;left:0;top:5;height:0;width:332;" filled="f" stroked="t" coordsize="21600,21600" o:gfxdata="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gff77sAAADb&#10;AAAADwAAAAAAAAABACAAAAAiAAAAZHJzL2Rvd25yZXYueG1sUEsBAhQAFAAAAAgAh07iQDMvBZ47&#10;AAAAOQAAABAAAAAAAAAAAQAgAAAACgEAAGRycy9zaGFwZXhtbC54bWxQSwUGAAAAAAYABgBbAQAA&#10;tAMAAAAA&#10;">
                  <v:fill on="f" focussize="0,0"/>
                  <v:stroke weight="0.457007874015748pt" color="#000000" joinstyle="round"/>
                  <v:imagedata o:title=""/>
                  <o:lock v:ext="edit" aspectratio="f"/>
                </v:line>
                <w10:wrap type="none"/>
                <w10:anchorlock/>
              </v:group>
            </w:pict>
          </mc:Fallback>
        </mc:AlternateContent>
      </w:r>
      <w:r>
        <w:rPr>
          <w:spacing w:val="199"/>
          <w:sz w:val="2"/>
        </w:rPr>
        <w:t xml:space="preserve"> </w:t>
      </w:r>
      <w:r>
        <w:rPr>
          <w:spacing w:val="199"/>
          <w:sz w:val="2"/>
        </w:rPr>
        <mc:AlternateContent>
          <mc:Choice Requires="wpg">
            <w:drawing>
              <wp:inline distT="0" distB="0" distL="114300" distR="114300">
                <wp:extent cx="139065" cy="6350"/>
                <wp:effectExtent l="0" t="0" r="0" b="0"/>
                <wp:docPr id="63" name="docshapegroup8"/>
                <wp:cNvGraphicFramePr/>
                <a:graphic xmlns:a="http://schemas.openxmlformats.org/drawingml/2006/main">
                  <a:graphicData uri="http://schemas.microsoft.com/office/word/2010/wordprocessingGroup">
                    <wpg:wgp>
                      <wpg:cNvGrpSpPr/>
                      <wpg:grpSpPr>
                        <a:xfrm>
                          <a:off x="0" y="0"/>
                          <a:ext cx="139065" cy="6350"/>
                          <a:chOff x="0" y="0"/>
                          <a:chExt cx="219" cy="10"/>
                        </a:xfrm>
                        <a:effectLst/>
                      </wpg:grpSpPr>
                      <wps:wsp>
                        <wps:cNvPr id="17" name="Line 15"/>
                        <wps:cNvCnPr>
                          <a:cxnSpLocks noChangeShapeType="1"/>
                        </wps:cNvCnPr>
                        <wps:spPr bwMode="auto">
                          <a:xfrm>
                            <a:off x="0" y="5"/>
                            <a:ext cx="219" cy="0"/>
                          </a:xfrm>
                          <a:prstGeom prst="line">
                            <a:avLst/>
                          </a:prstGeom>
                          <a:noFill/>
                          <a:ln w="5804">
                            <a:solidFill>
                              <a:srgbClr val="000000"/>
                            </a:solidFill>
                            <a:round/>
                          </a:ln>
                          <a:effectLst/>
                        </wps:spPr>
                        <wps:bodyPr/>
                      </wps:wsp>
                    </wpg:wgp>
                  </a:graphicData>
                </a:graphic>
              </wp:inline>
            </w:drawing>
          </mc:Choice>
          <mc:Fallback>
            <w:pict>
              <v:group id="docshapegroup8" o:spid="_x0000_s1026" o:spt="203" style="height:0.5pt;width:10.95pt;" coordsize="219,10" o:gfxdata="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xqCO6dMAAAACAQAADwAAAAAAAAABACAAAAAiAAAAZHJzL2Rvd25yZXYueG1sUEsB&#10;AhQAFAAAAAgAh07iQBWM2GozAgAA5AQAAA4AAAAAAAAAAQAgAAAAIgEAAGRycy9lMm9Eb2MueG1s&#10;UEsFBgAAAAAGAAYAWQEAAMcFAAAAAA==&#10;">
                <o:lock v:ext="edit" aspectratio="f"/>
                <v:line id="Line 15" o:spid="_x0000_s1026" o:spt="20" style="position:absolute;left:0;top:5;height:0;width:219;" filled="f" stroked="t" coordsize="21600,21600" o:gfxdata="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1O4GvQAA&#10;ANsAAAAPAAAAAAAAAAEAIAAAACIAAABkcnMvZG93bnJldi54bWxQSwECFAAUAAAACACHTuJAMy8F&#10;njsAAAA5AAAAEAAAAAAAAAABACAAAAAMAQAAZHJzL3NoYXBleG1sLnhtbFBLBQYAAAAABgAGAFsB&#10;AAC2AwAAAAA=&#10;">
                  <v:fill on="f" focussize="0,0"/>
                  <v:stroke weight="0.457007874015748pt" color="#000000" joinstyle="round"/>
                  <v:imagedata o:title=""/>
                  <o:lock v:ext="edit" aspectratio="f"/>
                </v:line>
                <w10:wrap type="none"/>
                <w10:anchorlock/>
              </v:group>
            </w:pict>
          </mc:Fallback>
        </mc:AlternateContent>
      </w:r>
    </w:p>
    <w:p w14:paraId="39215A7C">
      <w:pPr>
        <w:tabs>
          <w:tab w:val="left" w:pos="737"/>
        </w:tabs>
        <w:autoSpaceDE w:val="0"/>
        <w:autoSpaceDN w:val="0"/>
        <w:spacing w:before="5"/>
        <w:ind w:left="240"/>
      </w:pPr>
      <w:r>
        <w:rPr>
          <w:spacing w:val="-5"/>
        </w:rPr>
        <w:t>15</w:t>
      </w:r>
      <w:r>
        <w:tab/>
      </w:r>
      <w:r>
        <w:rPr>
          <w:spacing w:val="-5"/>
        </w:rPr>
        <w:t>10</w:t>
      </w:r>
    </w:p>
    <w:p w14:paraId="21A57C9B">
      <w:pPr>
        <w:sectPr>
          <w:type w:val="continuous"/>
          <w:pgSz w:w="11910" w:h="16840"/>
          <w:pgMar w:top="560" w:right="1020" w:bottom="280" w:left="1200" w:header="638" w:footer="0" w:gutter="0"/>
          <w:cols w:equalWidth="0" w:num="4">
            <w:col w:w="1833" w:space="40"/>
            <w:col w:w="1328" w:space="39"/>
            <w:col w:w="1465" w:space="39"/>
            <w:col w:w="4946"/>
          </w:cols>
        </w:sectPr>
      </w:pPr>
    </w:p>
    <w:p w14:paraId="4DB8EF2A">
      <w:pPr>
        <w:autoSpaceDE w:val="0"/>
        <w:autoSpaceDN w:val="0"/>
        <w:spacing w:before="131" w:line="364" w:lineRule="auto"/>
        <w:ind w:left="218" w:right="472" w:firstLine="480"/>
        <w:rPr>
          <w:sz w:val="24"/>
        </w:rPr>
      </w:pPr>
      <w:r>
        <w:rPr>
          <w:spacing w:val="-4"/>
          <w:position w:val="2"/>
          <w:sz w:val="24"/>
        </w:rPr>
        <w:t xml:space="preserve">对于产品分析中碳的质量分数大于 </w:t>
      </w:r>
      <w:r>
        <w:rPr>
          <w:rFonts w:eastAsia="Times New Roman"/>
          <w:position w:val="2"/>
          <w:sz w:val="24"/>
        </w:rPr>
        <w:t>0.12</w:t>
      </w:r>
      <w:r>
        <w:rPr>
          <w:spacing w:val="-3"/>
          <w:position w:val="2"/>
          <w:sz w:val="24"/>
        </w:rPr>
        <w:t xml:space="preserve">％的钢管，碳当量 </w:t>
      </w:r>
      <w:r>
        <w:rPr>
          <w:rFonts w:eastAsia="Times New Roman"/>
          <w:position w:val="2"/>
          <w:sz w:val="24"/>
        </w:rPr>
        <w:t>CE</w:t>
      </w:r>
      <w:r>
        <w:rPr>
          <w:rFonts w:eastAsia="Times New Roman"/>
          <w:sz w:val="15"/>
        </w:rPr>
        <w:t>IIW</w:t>
      </w:r>
      <w:r>
        <w:rPr>
          <w:rFonts w:eastAsia="Times New Roman"/>
          <w:spacing w:val="-3"/>
          <w:sz w:val="15"/>
        </w:rPr>
        <w:t xml:space="preserve"> </w:t>
      </w:r>
      <w:r>
        <w:rPr>
          <w:position w:val="2"/>
          <w:sz w:val="24"/>
        </w:rPr>
        <w:t>应按公式（</w:t>
      </w:r>
      <w:r>
        <w:rPr>
          <w:rFonts w:eastAsia="Times New Roman"/>
          <w:position w:val="2"/>
          <w:sz w:val="24"/>
        </w:rPr>
        <w:t>2</w:t>
      </w:r>
      <w:r>
        <w:rPr>
          <w:position w:val="2"/>
          <w:sz w:val="24"/>
        </w:rPr>
        <w:t>）计</w:t>
      </w:r>
      <w:r>
        <w:rPr>
          <w:spacing w:val="-4"/>
          <w:sz w:val="24"/>
        </w:rPr>
        <w:t>算确定</w:t>
      </w:r>
    </w:p>
    <w:p w14:paraId="7F65ECA9">
      <w:pPr>
        <w:spacing w:line="364" w:lineRule="auto"/>
        <w:sectPr>
          <w:type w:val="continuous"/>
          <w:pgSz w:w="11910" w:h="16840"/>
          <w:pgMar w:top="560" w:right="1020" w:bottom="280" w:left="1200" w:header="638" w:footer="0" w:gutter="0"/>
          <w:cols w:space="720" w:num="1"/>
        </w:sectPr>
      </w:pPr>
    </w:p>
    <w:p w14:paraId="663B3D79">
      <w:pPr>
        <w:tabs>
          <w:tab w:val="left" w:pos="2105"/>
        </w:tabs>
        <w:autoSpaceDE w:val="0"/>
        <w:autoSpaceDN w:val="0"/>
        <w:spacing w:before="44" w:line="100" w:lineRule="auto"/>
        <w:ind w:left="1507"/>
      </w:pPr>
      <w:r>
        <w:rPr>
          <w:spacing w:val="-5"/>
          <w:position w:val="-13"/>
        </w:rPr>
        <w:t>CE</w:t>
      </w:r>
      <w:r>
        <w:rPr>
          <w:position w:val="-13"/>
        </w:rPr>
        <w:tab/>
      </w:r>
      <w:r>
        <w:rPr>
          <w:rFonts w:ascii="Symbol" w:hAnsi="Symbol"/>
          <w:position w:val="-13"/>
        </w:rPr>
        <w:t></w:t>
      </w:r>
      <w:r>
        <w:rPr>
          <w:spacing w:val="11"/>
          <w:position w:val="-13"/>
        </w:rPr>
        <w:t xml:space="preserve"> </w:t>
      </w:r>
      <w:r>
        <w:rPr>
          <w:position w:val="-13"/>
        </w:rPr>
        <w:t>C</w:t>
      </w:r>
      <w:r>
        <w:rPr>
          <w:spacing w:val="-2"/>
          <w:position w:val="-13"/>
        </w:rPr>
        <w:t xml:space="preserve"> </w:t>
      </w:r>
      <w:r>
        <w:rPr>
          <w:rFonts w:ascii="Symbol" w:hAnsi="Symbol"/>
          <w:position w:val="-13"/>
        </w:rPr>
        <w:t></w:t>
      </w:r>
      <w:r>
        <w:rPr>
          <w:spacing w:val="24"/>
          <w:position w:val="-13"/>
        </w:rPr>
        <w:t xml:space="preserve"> </w:t>
      </w:r>
      <w:r>
        <w:t>Mn</w:t>
      </w:r>
      <w:r>
        <w:rPr>
          <w:spacing w:val="30"/>
        </w:rPr>
        <w:t xml:space="preserve"> </w:t>
      </w:r>
      <w:r>
        <w:rPr>
          <w:rFonts w:ascii="Symbol" w:hAnsi="Symbol"/>
          <w:position w:val="-13"/>
        </w:rPr>
        <w:t></w:t>
      </w:r>
      <w:r>
        <w:rPr>
          <w:spacing w:val="19"/>
          <w:position w:val="-13"/>
        </w:rPr>
        <w:t xml:space="preserve"> </w:t>
      </w:r>
      <w:r>
        <w:t>(Cr</w:t>
      </w:r>
      <w:r>
        <w:rPr>
          <w:spacing w:val="8"/>
        </w:rPr>
        <w:t xml:space="preserve"> </w:t>
      </w:r>
      <w:r>
        <w:rPr>
          <w:rFonts w:ascii="Symbol" w:hAnsi="Symbol"/>
        </w:rPr>
        <w:t></w:t>
      </w:r>
      <w:r>
        <w:rPr>
          <w:spacing w:val="4"/>
        </w:rPr>
        <w:t xml:space="preserve"> </w:t>
      </w:r>
      <w:r>
        <w:t>Mo</w:t>
      </w:r>
      <w:r>
        <w:rPr>
          <w:spacing w:val="3"/>
        </w:rPr>
        <w:t xml:space="preserve"> </w:t>
      </w:r>
      <w:r>
        <w:rPr>
          <w:rFonts w:ascii="Symbol" w:hAnsi="Symbol"/>
        </w:rPr>
        <w:t></w:t>
      </w:r>
      <w:r>
        <w:rPr>
          <w:spacing w:val="4"/>
        </w:rPr>
        <w:t xml:space="preserve"> </w:t>
      </w:r>
      <w:r>
        <w:t>V)</w:t>
      </w:r>
      <w:r>
        <w:rPr>
          <w:spacing w:val="18"/>
        </w:rPr>
        <w:t xml:space="preserve"> </w:t>
      </w:r>
      <w:r>
        <w:rPr>
          <w:rFonts w:ascii="Symbol" w:hAnsi="Symbol"/>
          <w:position w:val="-13"/>
        </w:rPr>
        <w:t></w:t>
      </w:r>
      <w:r>
        <w:rPr>
          <w:spacing w:val="19"/>
          <w:position w:val="-13"/>
        </w:rPr>
        <w:t xml:space="preserve"> </w:t>
      </w:r>
      <w:r>
        <w:t>(Ni</w:t>
      </w:r>
      <w:r>
        <w:rPr>
          <w:spacing w:val="1"/>
        </w:rPr>
        <w:t xml:space="preserve"> </w:t>
      </w:r>
      <w:r>
        <w:rPr>
          <w:rFonts w:ascii="Symbol" w:hAnsi="Symbol"/>
        </w:rPr>
        <w:t></w:t>
      </w:r>
      <w:r>
        <w:t xml:space="preserve"> </w:t>
      </w:r>
      <w:r>
        <w:rPr>
          <w:spacing w:val="-5"/>
        </w:rPr>
        <w:t>Cu)</w:t>
      </w:r>
    </w:p>
    <w:p w14:paraId="17C9397B">
      <w:pPr>
        <w:tabs>
          <w:tab w:val="left" w:pos="3208"/>
          <w:tab w:val="left" w:pos="4729"/>
        </w:tabs>
        <w:autoSpaceDE w:val="0"/>
        <w:autoSpaceDN w:val="0"/>
        <w:spacing w:line="20" w:lineRule="exact"/>
        <w:ind w:left="2645" w:right="-72"/>
        <w:rPr>
          <w:sz w:val="2"/>
        </w:rPr>
      </w:pPr>
      <w:r>
        <w:rPr>
          <w:sz w:val="2"/>
        </w:rPr>
        <mc:AlternateContent>
          <mc:Choice Requires="wpg">
            <w:drawing>
              <wp:inline distT="0" distB="0" distL="114300" distR="114300">
                <wp:extent cx="213995" cy="6350"/>
                <wp:effectExtent l="0" t="0" r="0" b="0"/>
                <wp:docPr id="64" name="docshapegroup9"/>
                <wp:cNvGraphicFramePr/>
                <a:graphic xmlns:a="http://schemas.openxmlformats.org/drawingml/2006/main">
                  <a:graphicData uri="http://schemas.microsoft.com/office/word/2010/wordprocessingGroup">
                    <wpg:wgp>
                      <wpg:cNvGrpSpPr/>
                      <wpg:grpSpPr>
                        <a:xfrm>
                          <a:off x="0" y="0"/>
                          <a:ext cx="213995" cy="6350"/>
                          <a:chOff x="0" y="0"/>
                          <a:chExt cx="337" cy="10"/>
                        </a:xfrm>
                        <a:effectLst/>
                      </wpg:grpSpPr>
                      <wps:wsp>
                        <wps:cNvPr id="15" name="Line 17"/>
                        <wps:cNvCnPr>
                          <a:cxnSpLocks noChangeShapeType="1"/>
                        </wps:cNvCnPr>
                        <wps:spPr bwMode="auto">
                          <a:xfrm>
                            <a:off x="0" y="5"/>
                            <a:ext cx="337" cy="0"/>
                          </a:xfrm>
                          <a:prstGeom prst="line">
                            <a:avLst/>
                          </a:prstGeom>
                          <a:noFill/>
                          <a:ln w="5753">
                            <a:solidFill>
                              <a:srgbClr val="000000"/>
                            </a:solidFill>
                            <a:round/>
                          </a:ln>
                          <a:effectLst/>
                        </wps:spPr>
                        <wps:bodyPr/>
                      </wps:wsp>
                    </wpg:wgp>
                  </a:graphicData>
                </a:graphic>
              </wp:inline>
            </w:drawing>
          </mc:Choice>
          <mc:Fallback>
            <w:pict>
              <v:group id="docshapegroup9" o:spid="_x0000_s1026" o:spt="203" style="height:0.5pt;width:16.85pt;" coordsize="337,10" o:gfxdata="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JvUX9MAAAACAQAADwAAAAAAAAABACAAAAAiAAAAZHJzL2Rvd25yZXYueG1sUEsB&#10;AhQAFAAAAAgAh07iQD+St1EzAgAA5AQAAA4AAAAAAAAAAQAgAAAAIgEAAGRycy9lMm9Eb2MueG1s&#10;UEsFBgAAAAAGAAYAWQEAAMcFAAAAAA==&#10;">
                <o:lock v:ext="edit" aspectratio="f"/>
                <v:line id="Line 17" o:spid="_x0000_s1026" o:spt="20" style="position:absolute;left:0;top:5;height:0;width:337;" filled="f" stroked="t" coordsize="21600,21600" o:gfxdata="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JYXli8AAAA&#10;2wAAAA8AAAAAAAAAAQAgAAAAIgAAAGRycy9kb3ducmV2LnhtbFBLAQIUABQAAAAIAIdO4kAzLwWe&#10;OwAAADkAAAAQAAAAAAAAAAEAIAAAAAsBAABkcnMvc2hhcGV4bWwueG1sUEsFBgAAAAAGAAYAWwEA&#10;ALUDAAAAAA==&#10;">
                  <v:fill on="f" focussize="0,0"/>
                  <v:stroke weight="0.452992125984252pt" color="#000000" joinstyle="round"/>
                  <v:imagedata o:title=""/>
                  <o:lock v:ext="edit" aspectratio="f"/>
                </v:line>
                <w10:wrap type="none"/>
                <w10:anchorlock/>
              </v:group>
            </w:pict>
          </mc:Fallback>
        </mc:AlternateContent>
      </w:r>
      <w:r>
        <w:rPr>
          <w:sz w:val="2"/>
        </w:rPr>
        <w:tab/>
      </w:r>
      <w:r>
        <w:rPr>
          <w:sz w:val="2"/>
        </w:rPr>
        <mc:AlternateContent>
          <mc:Choice Requires="wpg">
            <w:drawing>
              <wp:inline distT="0" distB="0" distL="114300" distR="114300">
                <wp:extent cx="822325" cy="6350"/>
                <wp:effectExtent l="0" t="0" r="0" b="0"/>
                <wp:docPr id="65" name="docshapegroup10"/>
                <wp:cNvGraphicFramePr/>
                <a:graphic xmlns:a="http://schemas.openxmlformats.org/drawingml/2006/main">
                  <a:graphicData uri="http://schemas.microsoft.com/office/word/2010/wordprocessingGroup">
                    <wpg:wgp>
                      <wpg:cNvGrpSpPr/>
                      <wpg:grpSpPr>
                        <a:xfrm>
                          <a:off x="0" y="0"/>
                          <a:ext cx="822325" cy="6350"/>
                          <a:chOff x="0" y="0"/>
                          <a:chExt cx="1295" cy="10"/>
                        </a:xfrm>
                        <a:effectLst/>
                      </wpg:grpSpPr>
                      <wps:wsp>
                        <wps:cNvPr id="66" name="Line 19"/>
                        <wps:cNvCnPr>
                          <a:cxnSpLocks noChangeShapeType="1"/>
                        </wps:cNvCnPr>
                        <wps:spPr bwMode="auto">
                          <a:xfrm>
                            <a:off x="0" y="5"/>
                            <a:ext cx="1294" cy="0"/>
                          </a:xfrm>
                          <a:prstGeom prst="line">
                            <a:avLst/>
                          </a:prstGeom>
                          <a:noFill/>
                          <a:ln w="5753">
                            <a:solidFill>
                              <a:srgbClr val="000000"/>
                            </a:solidFill>
                            <a:round/>
                          </a:ln>
                          <a:effectLst/>
                        </wps:spPr>
                        <wps:bodyPr/>
                      </wps:wsp>
                    </wpg:wgp>
                  </a:graphicData>
                </a:graphic>
              </wp:inline>
            </w:drawing>
          </mc:Choice>
          <mc:Fallback>
            <w:pict>
              <v:group id="docshapegroup10" o:spid="_x0000_s1026" o:spt="203" style="height:0.5pt;width:64.75pt;" coordsize="1295,10" o:gfxdata="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n6P4LUAAAAAwEAAA8AAAAAAAAAAQAgAAAAIgAAAGRycy9kb3ducmV2Lnht&#10;bFBLAQIUABQAAAAIAIdO4kCn6p64NgIAAOcEAAAOAAAAAAAAAAEAIAAAACMBAABkcnMvZTJvRG9j&#10;LnhtbFBLBQYAAAAABgAGAFkBAADLBQAAAAA=&#10;">
                <o:lock v:ext="edit" aspectratio="f"/>
                <v:line id="Line 19" o:spid="_x0000_s1026" o:spt="20" style="position:absolute;left:0;top:5;height:0;width:1294;" filled="f" stroked="t" coordsize="21600,21600" o:gfxdata="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qMs1K/&#10;AAAA2wAAAA8AAAAAAAAAAQAgAAAAIgAAAGRycy9kb3ducmV2LnhtbFBLAQIUABQAAAAIAIdO4kAz&#10;LwWeOwAAADkAAAAQAAAAAAAAAAEAIAAAAA4BAABkcnMvc2hhcGV4bWwueG1sUEsFBgAAAAAGAAYA&#10;WwEAALgDAAAAAA==&#10;">
                  <v:fill on="f" focussize="0,0"/>
                  <v:stroke weight="0.452992125984252pt" color="#000000" joinstyle="round"/>
                  <v:imagedata o:title=""/>
                  <o:lock v:ext="edit" aspectratio="f"/>
                </v:line>
                <w10:wrap type="none"/>
                <w10:anchorlock/>
              </v:group>
            </w:pict>
          </mc:Fallback>
        </mc:AlternateContent>
      </w:r>
      <w:r>
        <w:rPr>
          <w:sz w:val="2"/>
        </w:rPr>
        <w:tab/>
      </w:r>
      <w:r>
        <w:rPr>
          <w:sz w:val="2"/>
        </w:rPr>
        <mc:AlternateContent>
          <mc:Choice Requires="wpg">
            <w:drawing>
              <wp:inline distT="0" distB="0" distL="114300" distR="114300">
                <wp:extent cx="556895" cy="6350"/>
                <wp:effectExtent l="0" t="0" r="0" b="0"/>
                <wp:docPr id="67" name="docshapegroup11"/>
                <wp:cNvGraphicFramePr/>
                <a:graphic xmlns:a="http://schemas.openxmlformats.org/drawingml/2006/main">
                  <a:graphicData uri="http://schemas.microsoft.com/office/word/2010/wordprocessingGroup">
                    <wpg:wgp>
                      <wpg:cNvGrpSpPr/>
                      <wpg:grpSpPr>
                        <a:xfrm>
                          <a:off x="0" y="0"/>
                          <a:ext cx="556895" cy="6350"/>
                          <a:chOff x="0" y="0"/>
                          <a:chExt cx="877" cy="10"/>
                        </a:xfrm>
                        <a:effectLst/>
                      </wpg:grpSpPr>
                      <wps:wsp>
                        <wps:cNvPr id="68" name="Line 21"/>
                        <wps:cNvCnPr>
                          <a:cxnSpLocks noChangeShapeType="1"/>
                        </wps:cNvCnPr>
                        <wps:spPr bwMode="auto">
                          <a:xfrm>
                            <a:off x="0" y="5"/>
                            <a:ext cx="877" cy="0"/>
                          </a:xfrm>
                          <a:prstGeom prst="line">
                            <a:avLst/>
                          </a:prstGeom>
                          <a:noFill/>
                          <a:ln w="5753">
                            <a:solidFill>
                              <a:srgbClr val="000000"/>
                            </a:solidFill>
                            <a:round/>
                          </a:ln>
                          <a:effectLst/>
                        </wps:spPr>
                        <wps:bodyPr/>
                      </wps:wsp>
                    </wpg:wgp>
                  </a:graphicData>
                </a:graphic>
              </wp:inline>
            </w:drawing>
          </mc:Choice>
          <mc:Fallback>
            <w:pict>
              <v:group id="docshapegroup11" o:spid="_x0000_s1026" o:spt="203" style="height:0.5pt;width:43.85pt;" coordsize="877,10" o:gfxdata="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eH+Qx0wAAAAIBAAAPAAAAAAAAAAEAIAAAACIAAABkcnMvZG93bnJldi54bWxQSwEC&#10;FAAUAAAACACHTuJAdrUv3zICAADlBAAADgAAAAAAAAABACAAAAAiAQAAZHJzL2Uyb0RvYy54bWxQ&#10;SwUGAAAAAAYABgBZAQAAxgUAAAAA&#10;">
                <o:lock v:ext="edit" aspectratio="f"/>
                <v:line id="Line 21" o:spid="_x0000_s1026" o:spt="20" style="position:absolute;left:0;top:5;height:0;width:877;" filled="f" stroked="t" coordsize="21600,21600" o:gfxdata="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Rfgru8AAAA&#10;2wAAAA8AAAAAAAAAAQAgAAAAIgAAAGRycy9kb3ducmV2LnhtbFBLAQIUABQAAAAIAIdO4kAzLwWe&#10;OwAAADkAAAAQAAAAAAAAAAEAIAAAAAsBAABkcnMvc2hhcGV4bWwueG1sUEsFBgAAAAAGAAYAWwEA&#10;ALUDAAAAAA==&#10;">
                  <v:fill on="f" focussize="0,0"/>
                  <v:stroke weight="0.452992125984252pt" color="#000000" joinstyle="round"/>
                  <v:imagedata o:title=""/>
                  <o:lock v:ext="edit" aspectratio="f"/>
                </v:line>
                <w10:wrap type="none"/>
                <w10:anchorlock/>
              </v:group>
            </w:pict>
          </mc:Fallback>
        </mc:AlternateContent>
      </w:r>
    </w:p>
    <w:p w14:paraId="4529D475">
      <w:pPr>
        <w:autoSpaceDE w:val="0"/>
        <w:autoSpaceDN w:val="0"/>
        <w:spacing w:before="115" w:line="177" w:lineRule="exact"/>
        <w:ind w:left="955"/>
      </w:pPr>
      <w:r>
        <w:br w:type="column"/>
      </w:r>
      <w:r>
        <w:rPr>
          <w:spacing w:val="-5"/>
        </w:rPr>
        <w:t>（</w:t>
      </w:r>
      <w:r>
        <w:rPr>
          <w:rFonts w:eastAsia="Times New Roman"/>
          <w:spacing w:val="-5"/>
        </w:rPr>
        <w:t>2</w:t>
      </w:r>
      <w:r>
        <w:rPr>
          <w:spacing w:val="-5"/>
        </w:rPr>
        <w:t>）</w:t>
      </w:r>
    </w:p>
    <w:p w14:paraId="31A06189">
      <w:pPr>
        <w:spacing w:line="177" w:lineRule="exact"/>
        <w:sectPr>
          <w:type w:val="continuous"/>
          <w:pgSz w:w="11910" w:h="16840"/>
          <w:pgMar w:top="560" w:right="1020" w:bottom="280" w:left="1200" w:header="638" w:footer="0" w:gutter="0"/>
          <w:cols w:equalWidth="0" w:num="2">
            <w:col w:w="5595" w:space="40"/>
            <w:col w:w="4055"/>
          </w:cols>
        </w:sectPr>
      </w:pPr>
    </w:p>
    <w:p w14:paraId="027A1EFE">
      <w:pPr>
        <w:tabs>
          <w:tab w:val="left" w:pos="2760"/>
          <w:tab w:val="left" w:pos="3802"/>
          <w:tab w:val="right" w:pos="5266"/>
        </w:tabs>
        <w:autoSpaceDE w:val="0"/>
        <w:autoSpaceDN w:val="0"/>
        <w:spacing w:before="11"/>
        <w:ind w:left="1810"/>
      </w:pPr>
      <w:r>
        <w:rPr>
          <w:spacing w:val="-5"/>
          <w:vertAlign w:val="superscript"/>
        </w:rPr>
        <w:t>IIW</w:t>
      </w:r>
      <w:r>
        <w:tab/>
      </w:r>
      <w:r>
        <w:rPr>
          <w:spacing w:val="-10"/>
        </w:rPr>
        <w:t>6</w:t>
      </w:r>
      <w:r>
        <w:tab/>
      </w:r>
      <w:r>
        <w:rPr>
          <w:spacing w:val="-10"/>
        </w:rPr>
        <w:t>5</w:t>
      </w:r>
      <w:r>
        <w:tab/>
      </w:r>
      <w:r>
        <w:rPr>
          <w:spacing w:val="-5"/>
        </w:rPr>
        <w:t>15</w:t>
      </w:r>
    </w:p>
    <w:p w14:paraId="43661507">
      <w:pPr>
        <w:autoSpaceDE w:val="0"/>
        <w:autoSpaceDN w:val="0"/>
        <w:spacing w:before="3"/>
        <w:ind w:left="698"/>
        <w:rPr>
          <w:sz w:val="24"/>
        </w:rPr>
      </w:pPr>
      <w:r>
        <w:rPr>
          <w:spacing w:val="-1"/>
          <w:sz w:val="24"/>
        </w:rPr>
        <w:t>式中化学元素符号表示质量分数。</w:t>
      </w:r>
    </w:p>
    <w:p w14:paraId="0D252C3B">
      <w:pPr>
        <w:autoSpaceDE w:val="0"/>
        <w:autoSpaceDN w:val="0"/>
        <w:spacing w:before="11"/>
      </w:pPr>
    </w:p>
    <w:p w14:paraId="073DB0DE">
      <w:pPr>
        <w:numPr>
          <w:ilvl w:val="1"/>
          <w:numId w:val="4"/>
        </w:numPr>
        <w:tabs>
          <w:tab w:val="left" w:pos="579"/>
        </w:tabs>
        <w:autoSpaceDE w:val="0"/>
        <w:autoSpaceDN w:val="0"/>
        <w:ind w:left="578" w:hanging="361"/>
        <w:jc w:val="left"/>
        <w:rPr>
          <w:rFonts w:eastAsia="Times New Roman"/>
          <w:sz w:val="24"/>
        </w:rPr>
      </w:pPr>
      <w:bookmarkStart w:id="24" w:name="7.3力学性能"/>
      <w:bookmarkEnd w:id="24"/>
      <w:r>
        <w:rPr>
          <w:spacing w:val="-3"/>
          <w:sz w:val="24"/>
        </w:rPr>
        <w:t>力学性能</w:t>
      </w:r>
    </w:p>
    <w:p w14:paraId="401CE275">
      <w:pPr>
        <w:numPr>
          <w:ilvl w:val="2"/>
          <w:numId w:val="4"/>
        </w:numPr>
        <w:tabs>
          <w:tab w:val="left" w:pos="759"/>
        </w:tabs>
        <w:autoSpaceDE w:val="0"/>
        <w:autoSpaceDN w:val="0"/>
        <w:spacing w:before="158"/>
        <w:ind w:left="758" w:hanging="541"/>
        <w:jc w:val="left"/>
        <w:rPr>
          <w:sz w:val="24"/>
        </w:rPr>
      </w:pPr>
      <w:r>
        <w:rPr>
          <w:spacing w:val="-5"/>
          <w:sz w:val="24"/>
        </w:rPr>
        <w:t>总则</w:t>
      </w:r>
    </w:p>
    <w:p w14:paraId="79AD88FC">
      <w:pPr>
        <w:autoSpaceDE w:val="0"/>
        <w:autoSpaceDN w:val="0"/>
        <w:spacing w:before="161" w:line="362" w:lineRule="auto"/>
        <w:ind w:left="218" w:right="499" w:firstLine="480"/>
        <w:rPr>
          <w:sz w:val="24"/>
        </w:rPr>
      </w:pPr>
      <w:r>
        <w:rPr>
          <w:sz w:val="24"/>
        </w:rPr>
        <w:t>样品应从钢管上截取。拉伸试验、</w:t>
      </w:r>
      <w:r>
        <w:rPr>
          <w:rFonts w:eastAsia="Times New Roman"/>
          <w:sz w:val="24"/>
        </w:rPr>
        <w:t>CVN</w:t>
      </w:r>
      <w:r>
        <w:rPr>
          <w:rFonts w:eastAsia="Times New Roman"/>
          <w:spacing w:val="-15"/>
          <w:sz w:val="24"/>
        </w:rPr>
        <w:t xml:space="preserve"> </w:t>
      </w:r>
      <w:r>
        <w:rPr>
          <w:sz w:val="24"/>
        </w:rPr>
        <w:t>冲击试验和硬度试验用样品的截取和相应</w:t>
      </w:r>
      <w:r>
        <w:rPr>
          <w:spacing w:val="-2"/>
          <w:sz w:val="24"/>
        </w:rPr>
        <w:t>试样的制备应按适用的引用标准规定。</w:t>
      </w:r>
    </w:p>
    <w:p w14:paraId="3E527783">
      <w:pPr>
        <w:autoSpaceDE w:val="0"/>
        <w:autoSpaceDN w:val="0"/>
        <w:spacing w:before="5"/>
        <w:ind w:left="698"/>
        <w:rPr>
          <w:sz w:val="24"/>
        </w:rPr>
      </w:pPr>
      <w:r>
        <w:rPr>
          <w:spacing w:val="-5"/>
          <w:sz w:val="24"/>
        </w:rPr>
        <w:t xml:space="preserve">各种试验用样品和试样应按 </w:t>
      </w:r>
      <w:r>
        <w:rPr>
          <w:rFonts w:eastAsia="Times New Roman"/>
          <w:sz w:val="24"/>
        </w:rPr>
        <w:t>GB/T</w:t>
      </w:r>
      <w:r>
        <w:rPr>
          <w:rFonts w:eastAsia="Times New Roman"/>
          <w:spacing w:val="-3"/>
          <w:sz w:val="24"/>
        </w:rPr>
        <w:t xml:space="preserve"> </w:t>
      </w:r>
      <w:r>
        <w:rPr>
          <w:rFonts w:eastAsia="Times New Roman"/>
          <w:sz w:val="24"/>
        </w:rPr>
        <w:t>9711</w:t>
      </w:r>
      <w:r>
        <w:rPr>
          <w:rFonts w:eastAsia="Times New Roman"/>
          <w:spacing w:val="-1"/>
          <w:sz w:val="24"/>
        </w:rPr>
        <w:t xml:space="preserve"> </w:t>
      </w:r>
      <w:r>
        <w:rPr>
          <w:spacing w:val="-2"/>
          <w:sz w:val="24"/>
        </w:rPr>
        <w:t>的适用位置截取。</w:t>
      </w:r>
    </w:p>
    <w:p w14:paraId="2905A8F8">
      <w:pPr>
        <w:autoSpaceDE w:val="0"/>
        <w:autoSpaceDN w:val="0"/>
        <w:spacing w:before="158" w:line="364" w:lineRule="auto"/>
        <w:ind w:left="218" w:right="397" w:firstLine="480"/>
        <w:rPr>
          <w:sz w:val="24"/>
        </w:rPr>
      </w:pPr>
      <w:r>
        <w:rPr>
          <w:spacing w:val="-6"/>
          <w:sz w:val="24"/>
        </w:rPr>
        <w:t>对于本章规定的任何力学试验，任一试样显示出与该力学试验意图无关的机加工缺</w:t>
      </w:r>
      <w:r>
        <w:rPr>
          <w:spacing w:val="-2"/>
          <w:sz w:val="24"/>
        </w:rPr>
        <w:t>陷或材料缺欠，无论是在试验前还是在试验后发现的，该试样可报废，并用从同一根钢管上截取的另一试样代替。</w:t>
      </w:r>
    </w:p>
    <w:p w14:paraId="0F9175BF">
      <w:pPr>
        <w:numPr>
          <w:ilvl w:val="2"/>
          <w:numId w:val="4"/>
        </w:numPr>
        <w:tabs>
          <w:tab w:val="left" w:pos="759"/>
        </w:tabs>
        <w:autoSpaceDE w:val="0"/>
        <w:autoSpaceDN w:val="0"/>
        <w:spacing w:line="307" w:lineRule="exact"/>
        <w:ind w:left="758" w:hanging="541"/>
        <w:jc w:val="left"/>
        <w:rPr>
          <w:sz w:val="24"/>
        </w:rPr>
      </w:pPr>
      <w:r>
        <w:rPr>
          <w:spacing w:val="-3"/>
          <w:sz w:val="24"/>
        </w:rPr>
        <w:t>拉伸性能</w:t>
      </w:r>
    </w:p>
    <w:p w14:paraId="79EDA079">
      <w:pPr>
        <w:tabs>
          <w:tab w:val="left" w:pos="939"/>
        </w:tabs>
        <w:autoSpaceDE w:val="0"/>
        <w:autoSpaceDN w:val="0"/>
        <w:spacing w:before="160"/>
        <w:ind w:firstLine="236" w:firstLineChars="100"/>
        <w:rPr>
          <w:sz w:val="24"/>
        </w:rPr>
      </w:pPr>
      <w:r>
        <w:rPr>
          <w:spacing w:val="-2"/>
          <w:sz w:val="24"/>
        </w:rPr>
        <w:t>7.3.2.1</w:t>
      </w:r>
      <w:r>
        <w:rPr>
          <w:rFonts w:hint="eastAsia"/>
          <w:spacing w:val="-2"/>
          <w:sz w:val="24"/>
        </w:rPr>
        <w:t xml:space="preserve"> </w:t>
      </w:r>
      <w:r>
        <w:rPr>
          <w:spacing w:val="-2"/>
          <w:sz w:val="24"/>
        </w:rPr>
        <w:t>拉伸性能要求</w:t>
      </w:r>
    </w:p>
    <w:p w14:paraId="42139A96">
      <w:pPr>
        <w:rPr>
          <w:sz w:val="24"/>
        </w:rPr>
        <w:sectPr>
          <w:type w:val="continuous"/>
          <w:pgSz w:w="11910" w:h="16840"/>
          <w:pgMar w:top="560" w:right="1020" w:bottom="280" w:left="1200" w:header="638" w:footer="0" w:gutter="0"/>
          <w:cols w:space="720" w:num="1"/>
        </w:sectPr>
      </w:pPr>
    </w:p>
    <w:p w14:paraId="3AD502FE">
      <w:pPr>
        <w:autoSpaceDE w:val="0"/>
        <w:autoSpaceDN w:val="0"/>
        <w:spacing w:before="5"/>
        <w:rPr>
          <w:sz w:val="14"/>
        </w:rPr>
      </w:pPr>
    </w:p>
    <w:p w14:paraId="1923197B">
      <w:pPr>
        <w:autoSpaceDE w:val="0"/>
        <w:autoSpaceDN w:val="0"/>
        <w:spacing w:before="74" w:line="364" w:lineRule="auto"/>
        <w:ind w:left="218" w:right="277" w:firstLine="480"/>
        <w:rPr>
          <w:sz w:val="24"/>
        </w:rPr>
      </w:pPr>
      <w:r>
        <w:rPr>
          <w:spacing w:val="-2"/>
          <w:sz w:val="24"/>
        </w:rPr>
        <w:t xml:space="preserve">屈服强度应为试样标距长度内产生 </w:t>
      </w:r>
      <w:r>
        <w:rPr>
          <w:rFonts w:eastAsia="Times New Roman"/>
          <w:sz w:val="24"/>
        </w:rPr>
        <w:t>0.5 %</w:t>
      </w:r>
      <w:r>
        <w:rPr>
          <w:sz w:val="24"/>
        </w:rPr>
        <w:t>总伸长（用引伸计测定）时所需的拉伸应</w:t>
      </w:r>
      <w:r>
        <w:rPr>
          <w:spacing w:val="-16"/>
          <w:sz w:val="24"/>
        </w:rPr>
        <w:t>力。当需记录或报告伸长率时，如采用板状试样，记录或报告中应注明试样的公称宽度；</w:t>
      </w:r>
      <w:r>
        <w:rPr>
          <w:spacing w:val="-2"/>
          <w:sz w:val="24"/>
        </w:rPr>
        <w:t>如采用圆棒试样，应注明直径和标距长度；如采用全截面试样亦应予以注明。</w:t>
      </w:r>
    </w:p>
    <w:p w14:paraId="31E36500">
      <w:pPr>
        <w:autoSpaceDE w:val="0"/>
        <w:autoSpaceDN w:val="0"/>
        <w:spacing w:line="304" w:lineRule="exact"/>
        <w:ind w:left="698"/>
        <w:rPr>
          <w:sz w:val="24"/>
        </w:rPr>
      </w:pPr>
      <w:r>
        <w:rPr>
          <w:spacing w:val="-5"/>
          <w:sz w:val="24"/>
        </w:rPr>
        <w:t xml:space="preserve">钢管的拉伸性能应符合表 </w:t>
      </w:r>
      <w:r>
        <w:rPr>
          <w:rFonts w:eastAsia="Times New Roman"/>
          <w:sz w:val="24"/>
        </w:rPr>
        <w:t xml:space="preserve">3 </w:t>
      </w:r>
      <w:r>
        <w:rPr>
          <w:spacing w:val="-3"/>
          <w:sz w:val="24"/>
        </w:rPr>
        <w:t>的要求。</w:t>
      </w:r>
    </w:p>
    <w:p w14:paraId="6F993C46">
      <w:pPr>
        <w:autoSpaceDE w:val="0"/>
        <w:autoSpaceDN w:val="0"/>
        <w:spacing w:before="159"/>
        <w:ind w:left="420" w:right="182"/>
        <w:jc w:val="center"/>
        <w:rPr>
          <w:b/>
        </w:rPr>
      </w:pPr>
      <w:r>
        <w:rPr>
          <w:b/>
          <w:spacing w:val="-27"/>
        </w:rPr>
        <w:t xml:space="preserve">表 </w:t>
      </w:r>
      <w:r>
        <w:rPr>
          <w:rFonts w:eastAsia="Times New Roman"/>
          <w:b/>
        </w:rPr>
        <w:t>3</w:t>
      </w:r>
      <w:r>
        <w:rPr>
          <w:rFonts w:eastAsia="Times New Roman"/>
          <w:b/>
          <w:spacing w:val="46"/>
        </w:rPr>
        <w:t xml:space="preserve"> </w:t>
      </w:r>
      <w:r>
        <w:rPr>
          <w:b/>
        </w:rPr>
        <w:t>拉伸试</w:t>
      </w:r>
      <w:r>
        <w:rPr>
          <w:b/>
          <w:spacing w:val="-4"/>
        </w:rPr>
        <w:t>验要求</w:t>
      </w:r>
    </w:p>
    <w:p w14:paraId="00705999">
      <w:pPr>
        <w:autoSpaceDE w:val="0"/>
        <w:autoSpaceDN w:val="0"/>
        <w:spacing w:before="11"/>
        <w:rPr>
          <w:b/>
          <w:sz w:val="10"/>
        </w:rPr>
      </w:pPr>
    </w:p>
    <w:tbl>
      <w:tblPr>
        <w:tblStyle w:val="16"/>
        <w:tblW w:w="0" w:type="auto"/>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925"/>
        <w:gridCol w:w="1042"/>
        <w:gridCol w:w="1046"/>
        <w:gridCol w:w="1042"/>
        <w:gridCol w:w="1046"/>
        <w:gridCol w:w="1348"/>
        <w:gridCol w:w="1837"/>
      </w:tblGrid>
      <w:tr w14:paraId="3B2E41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40" w:hRule="exact"/>
        </w:trPr>
        <w:tc>
          <w:tcPr>
            <w:tcW w:w="1925" w:type="dxa"/>
            <w:vMerge w:val="restart"/>
          </w:tcPr>
          <w:p w14:paraId="31B0EB03">
            <w:pPr>
              <w:pStyle w:val="38"/>
              <w:rPr>
                <w:b/>
                <w:sz w:val="18"/>
              </w:rPr>
            </w:pPr>
          </w:p>
          <w:p w14:paraId="0A1A75DF">
            <w:pPr>
              <w:pStyle w:val="38"/>
              <w:spacing w:before="10"/>
              <w:rPr>
                <w:b/>
                <w:sz w:val="17"/>
              </w:rPr>
            </w:pPr>
          </w:p>
          <w:p w14:paraId="46FE4DD9">
            <w:pPr>
              <w:pStyle w:val="38"/>
              <w:ind w:left="757" w:right="757"/>
              <w:jc w:val="center"/>
              <w:rPr>
                <w:sz w:val="18"/>
              </w:rPr>
            </w:pPr>
            <w:r>
              <w:rPr>
                <w:spacing w:val="-5"/>
                <w:sz w:val="18"/>
              </w:rPr>
              <w:t>钢级</w:t>
            </w:r>
          </w:p>
        </w:tc>
        <w:tc>
          <w:tcPr>
            <w:tcW w:w="2088" w:type="dxa"/>
            <w:gridSpan w:val="2"/>
          </w:tcPr>
          <w:p w14:paraId="1E27BA1E">
            <w:pPr>
              <w:pStyle w:val="38"/>
              <w:spacing w:before="12"/>
              <w:ind w:left="631" w:right="631"/>
              <w:jc w:val="center"/>
              <w:rPr>
                <w:sz w:val="18"/>
              </w:rPr>
            </w:pPr>
            <w:r>
              <w:rPr>
                <w:spacing w:val="-3"/>
                <w:sz w:val="18"/>
              </w:rPr>
              <w:t>屈服强度</w:t>
            </w:r>
          </w:p>
          <w:p w14:paraId="45EC5D8B">
            <w:pPr>
              <w:pStyle w:val="38"/>
              <w:spacing w:before="26"/>
              <w:ind w:left="630" w:right="632"/>
              <w:jc w:val="center"/>
              <w:rPr>
                <w:rFonts w:ascii="Times New Roman"/>
                <w:sz w:val="11"/>
              </w:rPr>
            </w:pPr>
            <w:r>
              <w:rPr>
                <w:rFonts w:ascii="Times New Roman"/>
                <w:i/>
                <w:spacing w:val="-2"/>
                <w:w w:val="105"/>
                <w:position w:val="1"/>
                <w:sz w:val="18"/>
              </w:rPr>
              <w:t>R</w:t>
            </w:r>
            <w:r>
              <w:rPr>
                <w:rFonts w:ascii="Times New Roman"/>
                <w:spacing w:val="-2"/>
                <w:w w:val="105"/>
                <w:sz w:val="11"/>
              </w:rPr>
              <w:t>t0.5</w:t>
            </w:r>
          </w:p>
          <w:p w14:paraId="28F0C0E4">
            <w:pPr>
              <w:pStyle w:val="38"/>
              <w:spacing w:before="29" w:line="195" w:lineRule="exact"/>
              <w:ind w:left="631" w:right="630"/>
              <w:jc w:val="center"/>
              <w:rPr>
                <w:rFonts w:ascii="Times New Roman"/>
                <w:sz w:val="18"/>
              </w:rPr>
            </w:pPr>
            <w:r>
              <w:rPr>
                <w:rFonts w:ascii="Times New Roman"/>
                <w:spacing w:val="-5"/>
                <w:sz w:val="18"/>
              </w:rPr>
              <w:t>MPa</w:t>
            </w:r>
          </w:p>
        </w:tc>
        <w:tc>
          <w:tcPr>
            <w:tcW w:w="2088" w:type="dxa"/>
            <w:gridSpan w:val="2"/>
          </w:tcPr>
          <w:p w14:paraId="05175E59">
            <w:pPr>
              <w:pStyle w:val="38"/>
              <w:spacing w:before="12"/>
              <w:ind w:left="631" w:right="632"/>
              <w:jc w:val="center"/>
              <w:rPr>
                <w:rFonts w:ascii="Times New Roman" w:eastAsia="Times New Roman"/>
                <w:sz w:val="18"/>
              </w:rPr>
            </w:pPr>
            <w:r>
              <w:rPr>
                <w:sz w:val="18"/>
              </w:rPr>
              <w:t>抗拉强度</w:t>
            </w:r>
            <w:r>
              <w:rPr>
                <w:rFonts w:ascii="Times New Roman" w:eastAsia="Times New Roman"/>
                <w:spacing w:val="-10"/>
                <w:sz w:val="18"/>
                <w:vertAlign w:val="superscript"/>
              </w:rPr>
              <w:t>a</w:t>
            </w:r>
          </w:p>
          <w:p w14:paraId="600AAB37">
            <w:pPr>
              <w:pStyle w:val="38"/>
              <w:spacing w:before="26"/>
              <w:ind w:left="631" w:right="632"/>
              <w:jc w:val="center"/>
              <w:rPr>
                <w:rFonts w:ascii="Times New Roman"/>
                <w:sz w:val="11"/>
              </w:rPr>
            </w:pPr>
            <w:r>
              <w:rPr>
                <w:rFonts w:ascii="Times New Roman"/>
                <w:i/>
                <w:spacing w:val="-5"/>
                <w:position w:val="1"/>
                <w:sz w:val="18"/>
              </w:rPr>
              <w:t>R</w:t>
            </w:r>
            <w:r>
              <w:rPr>
                <w:rFonts w:ascii="Times New Roman"/>
                <w:spacing w:val="-5"/>
                <w:sz w:val="11"/>
              </w:rPr>
              <w:t>m</w:t>
            </w:r>
          </w:p>
          <w:p w14:paraId="14B346EB">
            <w:pPr>
              <w:pStyle w:val="38"/>
              <w:spacing w:before="29" w:line="195" w:lineRule="exact"/>
              <w:ind w:left="631" w:right="630"/>
              <w:jc w:val="center"/>
              <w:rPr>
                <w:rFonts w:ascii="Times New Roman"/>
                <w:sz w:val="18"/>
              </w:rPr>
            </w:pPr>
            <w:r>
              <w:rPr>
                <w:rFonts w:ascii="Times New Roman"/>
                <w:spacing w:val="-5"/>
                <w:sz w:val="18"/>
              </w:rPr>
              <w:t>MPa</w:t>
            </w:r>
          </w:p>
        </w:tc>
        <w:tc>
          <w:tcPr>
            <w:tcW w:w="1348" w:type="dxa"/>
            <w:vMerge w:val="restart"/>
          </w:tcPr>
          <w:p w14:paraId="7414151B">
            <w:pPr>
              <w:pStyle w:val="38"/>
              <w:spacing w:before="6"/>
              <w:rPr>
                <w:b/>
                <w:sz w:val="26"/>
              </w:rPr>
            </w:pPr>
          </w:p>
          <w:p w14:paraId="56BE723C">
            <w:pPr>
              <w:pStyle w:val="38"/>
              <w:ind w:left="198" w:right="199"/>
              <w:jc w:val="center"/>
              <w:rPr>
                <w:sz w:val="18"/>
              </w:rPr>
            </w:pPr>
            <w:r>
              <w:rPr>
                <w:spacing w:val="-2"/>
                <w:sz w:val="18"/>
              </w:rPr>
              <w:t>最大屈强比</w:t>
            </w:r>
          </w:p>
          <w:p w14:paraId="0BE5686A">
            <w:pPr>
              <w:pStyle w:val="38"/>
              <w:spacing w:before="25"/>
              <w:ind w:left="198" w:right="198"/>
              <w:jc w:val="center"/>
              <w:rPr>
                <w:rFonts w:ascii="Times New Roman"/>
                <w:sz w:val="11"/>
              </w:rPr>
            </w:pPr>
            <w:r>
              <w:rPr>
                <w:rFonts w:ascii="Times New Roman"/>
                <w:i/>
                <w:spacing w:val="-2"/>
                <w:w w:val="105"/>
                <w:position w:val="1"/>
                <w:sz w:val="18"/>
              </w:rPr>
              <w:t>R</w:t>
            </w:r>
            <w:r>
              <w:rPr>
                <w:rFonts w:ascii="Times New Roman"/>
                <w:spacing w:val="-2"/>
                <w:w w:val="105"/>
                <w:sz w:val="11"/>
              </w:rPr>
              <w:t>t0.5</w:t>
            </w:r>
            <w:r>
              <w:rPr>
                <w:rFonts w:ascii="Times New Roman"/>
                <w:spacing w:val="-2"/>
                <w:w w:val="105"/>
                <w:position w:val="1"/>
                <w:sz w:val="18"/>
              </w:rPr>
              <w:t>/</w:t>
            </w:r>
            <w:r>
              <w:rPr>
                <w:rFonts w:ascii="Times New Roman"/>
                <w:i/>
                <w:spacing w:val="-2"/>
                <w:w w:val="105"/>
                <w:position w:val="1"/>
                <w:sz w:val="18"/>
              </w:rPr>
              <w:t>R</w:t>
            </w:r>
            <w:r>
              <w:rPr>
                <w:rFonts w:ascii="Times New Roman"/>
                <w:spacing w:val="-2"/>
                <w:w w:val="105"/>
                <w:sz w:val="11"/>
              </w:rPr>
              <w:t>m</w:t>
            </w:r>
          </w:p>
        </w:tc>
        <w:tc>
          <w:tcPr>
            <w:tcW w:w="1837" w:type="dxa"/>
            <w:vMerge w:val="restart"/>
            <w:tcBorders>
              <w:bottom w:val="single" w:color="000000" w:sz="6" w:space="0"/>
            </w:tcBorders>
          </w:tcPr>
          <w:p w14:paraId="392AC5E8">
            <w:pPr>
              <w:pStyle w:val="38"/>
              <w:spacing w:before="82" w:line="249" w:lineRule="auto"/>
              <w:ind w:left="3" w:right="2"/>
              <w:jc w:val="center"/>
              <w:rPr>
                <w:sz w:val="18"/>
                <w:lang w:eastAsia="zh-CN"/>
              </w:rPr>
            </w:pPr>
            <w:r>
              <w:rPr>
                <w:spacing w:val="-8"/>
                <w:sz w:val="18"/>
                <w:lang w:eastAsia="zh-CN"/>
              </w:rPr>
              <w:t xml:space="preserve">标距长度为 </w:t>
            </w:r>
            <w:r>
              <w:rPr>
                <w:rFonts w:ascii="Times New Roman" w:eastAsia="Times New Roman"/>
                <w:sz w:val="18"/>
                <w:lang w:eastAsia="zh-CN"/>
              </w:rPr>
              <w:t>50</w:t>
            </w:r>
            <w:r>
              <w:rPr>
                <w:rFonts w:ascii="Times New Roman" w:eastAsia="Times New Roman"/>
                <w:spacing w:val="-12"/>
                <w:sz w:val="18"/>
                <w:lang w:eastAsia="zh-CN"/>
              </w:rPr>
              <w:t xml:space="preserve"> </w:t>
            </w:r>
            <w:r>
              <w:rPr>
                <w:rFonts w:ascii="Times New Roman" w:eastAsia="Times New Roman"/>
                <w:sz w:val="18"/>
                <w:lang w:eastAsia="zh-CN"/>
              </w:rPr>
              <w:t>mm</w:t>
            </w:r>
            <w:r>
              <w:rPr>
                <w:sz w:val="18"/>
                <w:lang w:eastAsia="zh-CN"/>
              </w:rPr>
              <w:t>的最</w:t>
            </w:r>
            <w:r>
              <w:rPr>
                <w:spacing w:val="-4"/>
                <w:sz w:val="18"/>
                <w:lang w:eastAsia="zh-CN"/>
              </w:rPr>
              <w:t>小伸长率</w:t>
            </w:r>
          </w:p>
          <w:p w14:paraId="6F9110D8">
            <w:pPr>
              <w:pStyle w:val="38"/>
              <w:spacing w:before="14"/>
              <w:ind w:left="3" w:right="7"/>
              <w:jc w:val="center"/>
              <w:rPr>
                <w:rFonts w:ascii="Times New Roman"/>
                <w:sz w:val="11"/>
              </w:rPr>
            </w:pPr>
            <w:r>
              <w:rPr>
                <w:rFonts w:ascii="Times New Roman"/>
                <w:i/>
                <w:spacing w:val="-2"/>
                <w:w w:val="105"/>
                <w:position w:val="1"/>
                <w:sz w:val="18"/>
              </w:rPr>
              <w:t>A</w:t>
            </w:r>
            <w:r>
              <w:rPr>
                <w:rFonts w:ascii="Times New Roman"/>
                <w:spacing w:val="-2"/>
                <w:w w:val="105"/>
                <w:sz w:val="11"/>
              </w:rPr>
              <w:t>f,min</w:t>
            </w:r>
          </w:p>
        </w:tc>
      </w:tr>
      <w:tr w14:paraId="0C6B2D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6" w:hRule="exact"/>
        </w:trPr>
        <w:tc>
          <w:tcPr>
            <w:tcW w:w="1925" w:type="dxa"/>
            <w:vMerge w:val="continue"/>
            <w:tcBorders>
              <w:top w:val="nil"/>
            </w:tcBorders>
          </w:tcPr>
          <w:p w14:paraId="721EAED2">
            <w:pPr>
              <w:autoSpaceDE w:val="0"/>
              <w:autoSpaceDN w:val="0"/>
              <w:rPr>
                <w:sz w:val="2"/>
                <w:szCs w:val="2"/>
              </w:rPr>
            </w:pPr>
          </w:p>
        </w:tc>
        <w:tc>
          <w:tcPr>
            <w:tcW w:w="1042" w:type="dxa"/>
            <w:vMerge w:val="restart"/>
          </w:tcPr>
          <w:p w14:paraId="197650FF">
            <w:pPr>
              <w:pStyle w:val="38"/>
              <w:spacing w:before="91"/>
              <w:ind w:left="331"/>
              <w:rPr>
                <w:sz w:val="18"/>
              </w:rPr>
            </w:pPr>
            <w:r>
              <w:rPr>
                <w:spacing w:val="-5"/>
                <w:sz w:val="18"/>
              </w:rPr>
              <w:t>最小</w:t>
            </w:r>
          </w:p>
        </w:tc>
        <w:tc>
          <w:tcPr>
            <w:tcW w:w="1046" w:type="dxa"/>
            <w:vMerge w:val="restart"/>
          </w:tcPr>
          <w:p w14:paraId="6899B917">
            <w:pPr>
              <w:pStyle w:val="38"/>
              <w:spacing w:before="91"/>
              <w:ind w:left="333"/>
              <w:rPr>
                <w:sz w:val="18"/>
              </w:rPr>
            </w:pPr>
            <w:r>
              <w:rPr>
                <w:spacing w:val="-5"/>
                <w:sz w:val="18"/>
              </w:rPr>
              <w:t>最大</w:t>
            </w:r>
          </w:p>
        </w:tc>
        <w:tc>
          <w:tcPr>
            <w:tcW w:w="1042" w:type="dxa"/>
            <w:vMerge w:val="restart"/>
          </w:tcPr>
          <w:p w14:paraId="69C7CAB4">
            <w:pPr>
              <w:pStyle w:val="38"/>
              <w:spacing w:before="91"/>
              <w:ind w:left="331"/>
              <w:rPr>
                <w:sz w:val="18"/>
              </w:rPr>
            </w:pPr>
            <w:r>
              <w:rPr>
                <w:spacing w:val="-5"/>
                <w:sz w:val="18"/>
              </w:rPr>
              <w:t>最小</w:t>
            </w:r>
          </w:p>
        </w:tc>
        <w:tc>
          <w:tcPr>
            <w:tcW w:w="1046" w:type="dxa"/>
            <w:vMerge w:val="restart"/>
          </w:tcPr>
          <w:p w14:paraId="5DDF20FA">
            <w:pPr>
              <w:pStyle w:val="38"/>
              <w:spacing w:before="91"/>
              <w:ind w:left="332"/>
              <w:rPr>
                <w:sz w:val="18"/>
              </w:rPr>
            </w:pPr>
            <w:r>
              <w:rPr>
                <w:spacing w:val="-5"/>
                <w:sz w:val="18"/>
              </w:rPr>
              <w:t>最大</w:t>
            </w:r>
          </w:p>
        </w:tc>
        <w:tc>
          <w:tcPr>
            <w:tcW w:w="1348" w:type="dxa"/>
            <w:vMerge w:val="continue"/>
            <w:tcBorders>
              <w:top w:val="nil"/>
            </w:tcBorders>
          </w:tcPr>
          <w:p w14:paraId="7C6131CF">
            <w:pPr>
              <w:autoSpaceDE w:val="0"/>
              <w:autoSpaceDN w:val="0"/>
              <w:rPr>
                <w:sz w:val="2"/>
                <w:szCs w:val="2"/>
              </w:rPr>
            </w:pPr>
          </w:p>
        </w:tc>
        <w:tc>
          <w:tcPr>
            <w:tcW w:w="1837" w:type="dxa"/>
            <w:vMerge w:val="continue"/>
            <w:tcBorders>
              <w:top w:val="nil"/>
              <w:bottom w:val="single" w:color="000000" w:sz="6" w:space="0"/>
            </w:tcBorders>
          </w:tcPr>
          <w:p w14:paraId="5E46535E">
            <w:pPr>
              <w:autoSpaceDE w:val="0"/>
              <w:autoSpaceDN w:val="0"/>
              <w:rPr>
                <w:sz w:val="2"/>
                <w:szCs w:val="2"/>
              </w:rPr>
            </w:pPr>
          </w:p>
        </w:tc>
      </w:tr>
      <w:tr w14:paraId="4981D5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7" w:hRule="exact"/>
        </w:trPr>
        <w:tc>
          <w:tcPr>
            <w:tcW w:w="1925" w:type="dxa"/>
            <w:vMerge w:val="continue"/>
            <w:tcBorders>
              <w:top w:val="nil"/>
            </w:tcBorders>
          </w:tcPr>
          <w:p w14:paraId="7757E8A9">
            <w:pPr>
              <w:autoSpaceDE w:val="0"/>
              <w:autoSpaceDN w:val="0"/>
              <w:rPr>
                <w:sz w:val="2"/>
                <w:szCs w:val="2"/>
              </w:rPr>
            </w:pPr>
          </w:p>
        </w:tc>
        <w:tc>
          <w:tcPr>
            <w:tcW w:w="1042" w:type="dxa"/>
            <w:vMerge w:val="continue"/>
            <w:tcBorders>
              <w:top w:val="nil"/>
            </w:tcBorders>
          </w:tcPr>
          <w:p w14:paraId="53DC54BA">
            <w:pPr>
              <w:autoSpaceDE w:val="0"/>
              <w:autoSpaceDN w:val="0"/>
              <w:rPr>
                <w:sz w:val="2"/>
                <w:szCs w:val="2"/>
              </w:rPr>
            </w:pPr>
          </w:p>
        </w:tc>
        <w:tc>
          <w:tcPr>
            <w:tcW w:w="1046" w:type="dxa"/>
            <w:vMerge w:val="continue"/>
            <w:tcBorders>
              <w:top w:val="nil"/>
            </w:tcBorders>
          </w:tcPr>
          <w:p w14:paraId="018E346E">
            <w:pPr>
              <w:autoSpaceDE w:val="0"/>
              <w:autoSpaceDN w:val="0"/>
              <w:rPr>
                <w:sz w:val="2"/>
                <w:szCs w:val="2"/>
              </w:rPr>
            </w:pPr>
          </w:p>
        </w:tc>
        <w:tc>
          <w:tcPr>
            <w:tcW w:w="1042" w:type="dxa"/>
            <w:vMerge w:val="continue"/>
            <w:tcBorders>
              <w:top w:val="nil"/>
            </w:tcBorders>
          </w:tcPr>
          <w:p w14:paraId="00D1E70A">
            <w:pPr>
              <w:autoSpaceDE w:val="0"/>
              <w:autoSpaceDN w:val="0"/>
              <w:rPr>
                <w:sz w:val="2"/>
                <w:szCs w:val="2"/>
              </w:rPr>
            </w:pPr>
          </w:p>
        </w:tc>
        <w:tc>
          <w:tcPr>
            <w:tcW w:w="1046" w:type="dxa"/>
            <w:vMerge w:val="continue"/>
            <w:tcBorders>
              <w:top w:val="nil"/>
            </w:tcBorders>
          </w:tcPr>
          <w:p w14:paraId="06503D79">
            <w:pPr>
              <w:autoSpaceDE w:val="0"/>
              <w:autoSpaceDN w:val="0"/>
              <w:rPr>
                <w:sz w:val="2"/>
                <w:szCs w:val="2"/>
              </w:rPr>
            </w:pPr>
          </w:p>
        </w:tc>
        <w:tc>
          <w:tcPr>
            <w:tcW w:w="1348" w:type="dxa"/>
            <w:vMerge w:val="continue"/>
            <w:tcBorders>
              <w:top w:val="nil"/>
            </w:tcBorders>
          </w:tcPr>
          <w:p w14:paraId="1A474ADC">
            <w:pPr>
              <w:autoSpaceDE w:val="0"/>
              <w:autoSpaceDN w:val="0"/>
              <w:rPr>
                <w:sz w:val="2"/>
                <w:szCs w:val="2"/>
              </w:rPr>
            </w:pPr>
          </w:p>
        </w:tc>
        <w:tc>
          <w:tcPr>
            <w:tcW w:w="1837" w:type="dxa"/>
            <w:tcBorders>
              <w:top w:val="single" w:color="000000" w:sz="6" w:space="0"/>
            </w:tcBorders>
          </w:tcPr>
          <w:p w14:paraId="51DE51B3">
            <w:pPr>
              <w:pStyle w:val="38"/>
              <w:spacing w:before="14"/>
              <w:ind w:left="1"/>
              <w:jc w:val="center"/>
              <w:rPr>
                <w:sz w:val="18"/>
              </w:rPr>
            </w:pPr>
            <w:r>
              <w:rPr>
                <w:sz w:val="18"/>
              </w:rPr>
              <w:t>％</w:t>
            </w:r>
          </w:p>
        </w:tc>
      </w:tr>
      <w:tr w14:paraId="3EBDC6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80" w:hRule="exact"/>
        </w:trPr>
        <w:tc>
          <w:tcPr>
            <w:tcW w:w="1925" w:type="dxa"/>
          </w:tcPr>
          <w:p w14:paraId="64736080">
            <w:pPr>
              <w:pStyle w:val="38"/>
              <w:spacing w:before="3"/>
              <w:rPr>
                <w:b/>
                <w:sz w:val="18"/>
              </w:rPr>
            </w:pPr>
          </w:p>
          <w:p w14:paraId="6463F77C">
            <w:pPr>
              <w:pStyle w:val="38"/>
              <w:ind w:left="451"/>
              <w:rPr>
                <w:rFonts w:ascii="Times New Roman"/>
                <w:sz w:val="18"/>
              </w:rPr>
            </w:pPr>
            <w:r>
              <w:rPr>
                <w:rFonts w:ascii="Times New Roman"/>
                <w:spacing w:val="-2"/>
                <w:sz w:val="18"/>
              </w:rPr>
              <w:t>L360Q</w:t>
            </w:r>
          </w:p>
        </w:tc>
        <w:tc>
          <w:tcPr>
            <w:tcW w:w="1042" w:type="dxa"/>
          </w:tcPr>
          <w:p w14:paraId="33018D2D">
            <w:pPr>
              <w:pStyle w:val="38"/>
              <w:spacing w:before="3"/>
              <w:rPr>
                <w:b/>
                <w:sz w:val="18"/>
              </w:rPr>
            </w:pPr>
          </w:p>
          <w:p w14:paraId="548BF5B1">
            <w:pPr>
              <w:pStyle w:val="38"/>
              <w:ind w:left="364" w:right="363"/>
              <w:jc w:val="center"/>
              <w:rPr>
                <w:rFonts w:ascii="Times New Roman"/>
                <w:sz w:val="18"/>
              </w:rPr>
            </w:pPr>
            <w:r>
              <w:rPr>
                <w:rFonts w:ascii="Times New Roman"/>
                <w:spacing w:val="-5"/>
                <w:sz w:val="18"/>
              </w:rPr>
              <w:t>360</w:t>
            </w:r>
          </w:p>
        </w:tc>
        <w:tc>
          <w:tcPr>
            <w:tcW w:w="1046" w:type="dxa"/>
          </w:tcPr>
          <w:p w14:paraId="24716E0B">
            <w:pPr>
              <w:pStyle w:val="38"/>
              <w:spacing w:before="3"/>
              <w:rPr>
                <w:b/>
                <w:sz w:val="18"/>
              </w:rPr>
            </w:pPr>
          </w:p>
          <w:p w14:paraId="23BF8375">
            <w:pPr>
              <w:pStyle w:val="38"/>
              <w:ind w:left="366" w:right="365"/>
              <w:jc w:val="center"/>
              <w:rPr>
                <w:rFonts w:ascii="Times New Roman"/>
                <w:sz w:val="18"/>
              </w:rPr>
            </w:pPr>
            <w:r>
              <w:rPr>
                <w:rFonts w:ascii="Times New Roman"/>
                <w:spacing w:val="-5"/>
                <w:sz w:val="18"/>
              </w:rPr>
              <w:t>500</w:t>
            </w:r>
          </w:p>
        </w:tc>
        <w:tc>
          <w:tcPr>
            <w:tcW w:w="1042" w:type="dxa"/>
          </w:tcPr>
          <w:p w14:paraId="213D5FAD">
            <w:pPr>
              <w:pStyle w:val="38"/>
              <w:spacing w:before="3"/>
              <w:rPr>
                <w:b/>
                <w:sz w:val="18"/>
              </w:rPr>
            </w:pPr>
          </w:p>
          <w:p w14:paraId="57CEA5CB">
            <w:pPr>
              <w:pStyle w:val="38"/>
              <w:ind w:left="364" w:right="363"/>
              <w:jc w:val="center"/>
              <w:rPr>
                <w:rFonts w:ascii="Times New Roman"/>
                <w:sz w:val="18"/>
              </w:rPr>
            </w:pPr>
            <w:r>
              <w:rPr>
                <w:rFonts w:ascii="Times New Roman"/>
                <w:spacing w:val="-5"/>
                <w:sz w:val="18"/>
              </w:rPr>
              <w:t>460</w:t>
            </w:r>
          </w:p>
        </w:tc>
        <w:tc>
          <w:tcPr>
            <w:tcW w:w="1046" w:type="dxa"/>
          </w:tcPr>
          <w:p w14:paraId="4DBDD18A">
            <w:pPr>
              <w:pStyle w:val="38"/>
              <w:spacing w:before="3"/>
              <w:rPr>
                <w:b/>
                <w:sz w:val="18"/>
              </w:rPr>
            </w:pPr>
          </w:p>
          <w:p w14:paraId="1A9A6DC4">
            <w:pPr>
              <w:pStyle w:val="38"/>
              <w:ind w:left="366" w:right="365"/>
              <w:jc w:val="center"/>
              <w:rPr>
                <w:rFonts w:ascii="Times New Roman"/>
                <w:sz w:val="18"/>
              </w:rPr>
            </w:pPr>
            <w:r>
              <w:rPr>
                <w:rFonts w:ascii="Times New Roman"/>
                <w:spacing w:val="-5"/>
                <w:sz w:val="18"/>
              </w:rPr>
              <w:t>660</w:t>
            </w:r>
          </w:p>
        </w:tc>
        <w:tc>
          <w:tcPr>
            <w:tcW w:w="1348" w:type="dxa"/>
          </w:tcPr>
          <w:p w14:paraId="2F31BD40">
            <w:pPr>
              <w:pStyle w:val="38"/>
              <w:spacing w:before="3"/>
              <w:rPr>
                <w:b/>
                <w:sz w:val="18"/>
              </w:rPr>
            </w:pPr>
          </w:p>
          <w:p w14:paraId="12CD7D18">
            <w:pPr>
              <w:pStyle w:val="38"/>
              <w:ind w:left="494" w:right="494"/>
              <w:jc w:val="center"/>
              <w:rPr>
                <w:rFonts w:ascii="Times New Roman"/>
                <w:sz w:val="18"/>
              </w:rPr>
            </w:pPr>
            <w:r>
              <w:rPr>
                <w:rFonts w:ascii="Times New Roman"/>
                <w:spacing w:val="-4"/>
                <w:sz w:val="18"/>
              </w:rPr>
              <w:t>0.90</w:t>
            </w:r>
          </w:p>
        </w:tc>
        <w:tc>
          <w:tcPr>
            <w:tcW w:w="1837" w:type="dxa"/>
          </w:tcPr>
          <w:p w14:paraId="13775BCC">
            <w:pPr>
              <w:pStyle w:val="38"/>
              <w:rPr>
                <w:b/>
                <w:sz w:val="12"/>
              </w:rPr>
            </w:pPr>
          </w:p>
          <w:p w14:paraId="289EB6A8">
            <w:pPr>
              <w:pStyle w:val="38"/>
              <w:spacing w:before="85"/>
              <w:ind w:left="1"/>
              <w:jc w:val="center"/>
              <w:rPr>
                <w:rFonts w:ascii="Times New Roman"/>
                <w:sz w:val="11"/>
              </w:rPr>
            </w:pPr>
            <w:r>
              <w:rPr>
                <w:rFonts w:ascii="Times New Roman"/>
                <w:w w:val="104"/>
                <w:sz w:val="11"/>
              </w:rPr>
              <w:t>a</w:t>
            </w:r>
          </w:p>
        </w:tc>
      </w:tr>
      <w:tr w14:paraId="0D5896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84" w:hRule="exact"/>
        </w:trPr>
        <w:tc>
          <w:tcPr>
            <w:tcW w:w="9286" w:type="dxa"/>
            <w:gridSpan w:val="7"/>
          </w:tcPr>
          <w:p w14:paraId="0445AE4B">
            <w:pPr>
              <w:pStyle w:val="38"/>
              <w:spacing w:before="17"/>
              <w:ind w:left="98"/>
              <w:rPr>
                <w:sz w:val="18"/>
              </w:rPr>
            </w:pPr>
            <w:r>
              <w:rPr>
                <w:rFonts w:ascii="Times New Roman" w:eastAsia="Times New Roman"/>
                <w:sz w:val="18"/>
                <w:vertAlign w:val="superscript"/>
              </w:rPr>
              <w:t>a</w:t>
            </w:r>
            <w:r>
              <w:rPr>
                <w:rFonts w:ascii="Times New Roman" w:eastAsia="Times New Roman"/>
                <w:spacing w:val="54"/>
                <w:sz w:val="18"/>
              </w:rPr>
              <w:t xml:space="preserve"> </w:t>
            </w:r>
            <w:r>
              <w:rPr>
                <w:position w:val="1"/>
                <w:sz w:val="18"/>
              </w:rPr>
              <w:t>规定最小伸长率</w:t>
            </w:r>
            <w:r>
              <w:rPr>
                <w:rFonts w:ascii="Times New Roman" w:eastAsia="Times New Roman"/>
                <w:i/>
                <w:position w:val="1"/>
                <w:sz w:val="18"/>
              </w:rPr>
              <w:t>A</w:t>
            </w:r>
            <w:r>
              <w:rPr>
                <w:rFonts w:ascii="Times New Roman" w:eastAsia="Times New Roman"/>
                <w:sz w:val="11"/>
              </w:rPr>
              <w:t>f,min</w:t>
            </w:r>
            <w:r>
              <w:rPr>
                <w:spacing w:val="-1"/>
                <w:position w:val="1"/>
                <w:sz w:val="18"/>
              </w:rPr>
              <w:t>应按下列公式计算确定：</w:t>
            </w:r>
          </w:p>
          <w:p w14:paraId="1782AF88">
            <w:pPr>
              <w:pStyle w:val="38"/>
              <w:spacing w:before="65" w:line="132" w:lineRule="auto"/>
              <w:ind w:right="4064"/>
              <w:jc w:val="right"/>
              <w:rPr>
                <w:rFonts w:ascii="Times New Roman"/>
                <w:sz w:val="13"/>
              </w:rPr>
            </w:pPr>
            <w:r>
              <w:rPr>
                <w:rFonts w:ascii="Times New Roman"/>
                <w:i/>
                <w:spacing w:val="-4"/>
                <w:position w:val="-9"/>
              </w:rPr>
              <w:t>A</w:t>
            </w:r>
            <w:r>
              <w:rPr>
                <w:rFonts w:ascii="Times New Roman"/>
                <w:spacing w:val="-4"/>
                <w:sz w:val="13"/>
              </w:rPr>
              <w:t>0.2</w:t>
            </w:r>
          </w:p>
          <w:p w14:paraId="58197555">
            <w:pPr>
              <w:pStyle w:val="38"/>
              <w:spacing w:line="177" w:lineRule="exact"/>
              <w:ind w:right="4020"/>
              <w:jc w:val="right"/>
              <w:rPr>
                <w:rFonts w:ascii="Times New Roman" w:hAnsi="Times New Roman"/>
                <w:sz w:val="13"/>
              </w:rPr>
            </w:pPr>
            <w:r>
              <w:rPr>
                <w:rFonts w:ascii="Times New Roman" w:hAnsi="Times New Roman"/>
                <w:i/>
                <w:position w:val="6"/>
              </w:rPr>
              <w:t>A</w:t>
            </w:r>
            <w:r>
              <w:rPr>
                <w:rFonts w:ascii="Times New Roman" w:hAnsi="Times New Roman"/>
                <w:sz w:val="13"/>
              </w:rPr>
              <w:t>f,min</w:t>
            </w:r>
            <w:r>
              <w:rPr>
                <w:rFonts w:ascii="Times New Roman" w:hAnsi="Times New Roman"/>
                <w:spacing w:val="44"/>
                <w:sz w:val="13"/>
              </w:rPr>
              <w:t xml:space="preserve"> </w:t>
            </w:r>
            <w:r>
              <w:rPr>
                <w:rFonts w:ascii="Symbol" w:hAnsi="Symbol"/>
                <w:position w:val="6"/>
              </w:rPr>
              <w:t></w:t>
            </w:r>
            <w:r>
              <w:rPr>
                <w:rFonts w:ascii="Times New Roman" w:hAnsi="Times New Roman"/>
                <w:spacing w:val="-11"/>
                <w:position w:val="6"/>
              </w:rPr>
              <w:t xml:space="preserve"> </w:t>
            </w:r>
            <w:r>
              <w:rPr>
                <w:rFonts w:ascii="Times New Roman" w:hAnsi="Times New Roman"/>
                <w:i/>
                <w:position w:val="6"/>
              </w:rPr>
              <w:t>C</w:t>
            </w:r>
            <w:r>
              <w:rPr>
                <w:rFonts w:ascii="Times New Roman" w:hAnsi="Times New Roman"/>
                <w:i/>
                <w:spacing w:val="-13"/>
                <w:position w:val="6"/>
              </w:rPr>
              <w:t xml:space="preserve"> </w:t>
            </w:r>
            <w:r>
              <w:rPr>
                <w:rFonts w:ascii="Times New Roman" w:hAnsi="Times New Roman"/>
                <w:spacing w:val="45"/>
                <w:position w:val="14"/>
                <w:sz w:val="13"/>
                <w:u w:val="single"/>
              </w:rPr>
              <w:t xml:space="preserve">  </w:t>
            </w:r>
            <w:r>
              <w:rPr>
                <w:rFonts w:ascii="Times New Roman" w:hAnsi="Times New Roman"/>
                <w:spacing w:val="-5"/>
                <w:position w:val="14"/>
                <w:sz w:val="13"/>
                <w:u w:val="single"/>
              </w:rPr>
              <w:t>xc</w:t>
            </w:r>
            <w:r>
              <w:rPr>
                <w:rFonts w:ascii="Times New Roman" w:hAnsi="Times New Roman"/>
                <w:spacing w:val="40"/>
                <w:position w:val="14"/>
                <w:sz w:val="13"/>
                <w:u w:val="single"/>
              </w:rPr>
              <w:t xml:space="preserve"> </w:t>
            </w:r>
          </w:p>
          <w:p w14:paraId="0415681C">
            <w:pPr>
              <w:pStyle w:val="38"/>
              <w:spacing w:before="11" w:line="62" w:lineRule="auto"/>
              <w:ind w:left="4842" w:right="4041"/>
              <w:jc w:val="center"/>
              <w:rPr>
                <w:rFonts w:ascii="Times New Roman"/>
                <w:sz w:val="13"/>
              </w:rPr>
            </w:pPr>
            <w:r>
              <w:rPr>
                <w:rFonts w:ascii="Times New Roman"/>
                <w:i/>
                <w:position w:val="-9"/>
              </w:rPr>
              <w:t>U</w:t>
            </w:r>
            <w:r>
              <w:rPr>
                <w:rFonts w:ascii="Times New Roman"/>
                <w:i/>
                <w:spacing w:val="-20"/>
                <w:position w:val="-9"/>
              </w:rPr>
              <w:t xml:space="preserve"> </w:t>
            </w:r>
            <w:r>
              <w:rPr>
                <w:rFonts w:ascii="Times New Roman"/>
                <w:spacing w:val="-5"/>
                <w:sz w:val="13"/>
              </w:rPr>
              <w:t>0.9</w:t>
            </w:r>
          </w:p>
          <w:p w14:paraId="003B9C99">
            <w:pPr>
              <w:pStyle w:val="38"/>
              <w:rPr>
                <w:b/>
                <w:sz w:val="26"/>
              </w:rPr>
            </w:pPr>
          </w:p>
          <w:p w14:paraId="54035EAD">
            <w:pPr>
              <w:pStyle w:val="38"/>
              <w:spacing w:before="204"/>
              <w:ind w:left="638"/>
              <w:rPr>
                <w:sz w:val="18"/>
              </w:rPr>
            </w:pPr>
            <w:r>
              <w:rPr>
                <w:spacing w:val="-4"/>
                <w:sz w:val="18"/>
              </w:rPr>
              <w:t>式中：</w:t>
            </w:r>
          </w:p>
          <w:p w14:paraId="421DF1DA">
            <w:pPr>
              <w:pStyle w:val="38"/>
              <w:spacing w:before="9"/>
              <w:ind w:left="638"/>
              <w:rPr>
                <w:sz w:val="18"/>
              </w:rPr>
            </w:pPr>
            <w:r>
              <w:rPr>
                <w:rFonts w:ascii="Times New Roman" w:hAnsi="Times New Roman" w:eastAsia="Times New Roman"/>
                <w:i/>
                <w:spacing w:val="-2"/>
                <w:sz w:val="18"/>
              </w:rPr>
              <w:t>C</w:t>
            </w:r>
            <w:r>
              <w:rPr>
                <w:rFonts w:ascii="Times New Roman" w:hAnsi="Times New Roman" w:eastAsia="Times New Roman"/>
                <w:spacing w:val="-2"/>
                <w:sz w:val="18"/>
              </w:rPr>
              <w:t>——</w:t>
            </w:r>
            <w:r>
              <w:rPr>
                <w:spacing w:val="-5"/>
                <w:sz w:val="18"/>
              </w:rPr>
              <w:t xml:space="preserve">采用国际单位制为 </w:t>
            </w:r>
            <w:r>
              <w:rPr>
                <w:rFonts w:ascii="Times New Roman" w:hAnsi="Times New Roman" w:eastAsia="Times New Roman"/>
                <w:spacing w:val="-4"/>
                <w:sz w:val="18"/>
              </w:rPr>
              <w:t>1940</w:t>
            </w:r>
            <w:r>
              <w:rPr>
                <w:spacing w:val="-4"/>
                <w:sz w:val="18"/>
              </w:rPr>
              <w:t>；</w:t>
            </w:r>
          </w:p>
          <w:p w14:paraId="57A2464D">
            <w:pPr>
              <w:pStyle w:val="38"/>
              <w:spacing w:before="11"/>
              <w:ind w:left="638"/>
              <w:rPr>
                <w:sz w:val="18"/>
              </w:rPr>
            </w:pPr>
            <w:r>
              <w:rPr>
                <w:rFonts w:ascii="Times New Roman" w:hAnsi="Times New Roman" w:eastAsia="Times New Roman"/>
                <w:i/>
                <w:position w:val="1"/>
                <w:sz w:val="18"/>
              </w:rPr>
              <w:t>A</w:t>
            </w:r>
            <w:r>
              <w:rPr>
                <w:rFonts w:ascii="Times New Roman" w:hAnsi="Times New Roman" w:eastAsia="Times New Roman"/>
                <w:sz w:val="11"/>
              </w:rPr>
              <w:t>xc</w:t>
            </w:r>
            <w:r>
              <w:rPr>
                <w:rFonts w:ascii="Times New Roman" w:hAnsi="Times New Roman" w:eastAsia="Times New Roman"/>
                <w:position w:val="1"/>
                <w:sz w:val="18"/>
              </w:rPr>
              <w:t>——</w:t>
            </w:r>
            <w:r>
              <w:rPr>
                <w:position w:val="1"/>
                <w:sz w:val="18"/>
              </w:rPr>
              <w:t>适用的拉伸试样横截面积，</w:t>
            </w:r>
            <w:r>
              <w:rPr>
                <w:rFonts w:ascii="Times New Roman" w:hAnsi="Times New Roman" w:eastAsia="Times New Roman"/>
                <w:position w:val="1"/>
                <w:sz w:val="18"/>
              </w:rPr>
              <w:t>mm</w:t>
            </w:r>
            <w:r>
              <w:rPr>
                <w:rFonts w:ascii="Times New Roman" w:hAnsi="Times New Roman" w:eastAsia="Times New Roman"/>
                <w:position w:val="1"/>
                <w:sz w:val="18"/>
                <w:vertAlign w:val="superscript"/>
              </w:rPr>
              <w:t>2</w:t>
            </w:r>
            <w:r>
              <w:rPr>
                <w:spacing w:val="-2"/>
                <w:position w:val="1"/>
                <w:sz w:val="18"/>
              </w:rPr>
              <w:t>，按下列方法确定：</w:t>
            </w:r>
          </w:p>
          <w:p w14:paraId="35BE953E">
            <w:pPr>
              <w:pStyle w:val="38"/>
              <w:spacing w:before="8"/>
              <w:ind w:left="1216"/>
              <w:rPr>
                <w:sz w:val="18"/>
                <w:lang w:eastAsia="zh-CN"/>
              </w:rPr>
            </w:pPr>
            <w:r>
              <w:rPr>
                <w:rFonts w:ascii="Times New Roman" w:hAnsi="Times New Roman" w:eastAsia="Times New Roman"/>
                <w:sz w:val="18"/>
                <w:lang w:eastAsia="zh-CN"/>
              </w:rPr>
              <w:t>——</w:t>
            </w:r>
            <w:r>
              <w:rPr>
                <w:spacing w:val="-5"/>
                <w:sz w:val="18"/>
                <w:lang w:eastAsia="zh-CN"/>
              </w:rPr>
              <w:t xml:space="preserve">对于圆棒试样，直径为 </w:t>
            </w:r>
            <w:r>
              <w:rPr>
                <w:rFonts w:ascii="Times New Roman" w:hAnsi="Times New Roman" w:eastAsia="Times New Roman"/>
                <w:sz w:val="18"/>
                <w:lang w:eastAsia="zh-CN"/>
              </w:rPr>
              <w:t>12.5mm</w:t>
            </w:r>
            <w:r>
              <w:rPr>
                <w:spacing w:val="-24"/>
                <w:sz w:val="18"/>
                <w:lang w:eastAsia="zh-CN"/>
              </w:rPr>
              <w:t xml:space="preserve">和 </w:t>
            </w:r>
            <w:r>
              <w:rPr>
                <w:rFonts w:ascii="Times New Roman" w:hAnsi="Times New Roman" w:eastAsia="Times New Roman"/>
                <w:sz w:val="18"/>
                <w:lang w:eastAsia="zh-CN"/>
              </w:rPr>
              <w:t>8.9</w:t>
            </w:r>
            <w:r>
              <w:rPr>
                <w:rFonts w:ascii="Times New Roman" w:hAnsi="Times New Roman" w:eastAsia="Times New Roman"/>
                <w:spacing w:val="-5"/>
                <w:sz w:val="18"/>
                <w:lang w:eastAsia="zh-CN"/>
              </w:rPr>
              <w:t xml:space="preserve"> </w:t>
            </w:r>
            <w:r>
              <w:rPr>
                <w:rFonts w:ascii="Times New Roman" w:hAnsi="Times New Roman" w:eastAsia="Times New Roman"/>
                <w:sz w:val="18"/>
                <w:lang w:eastAsia="zh-CN"/>
              </w:rPr>
              <w:t>mm</w:t>
            </w:r>
            <w:r>
              <w:rPr>
                <w:spacing w:val="-10"/>
                <w:sz w:val="18"/>
                <w:lang w:eastAsia="zh-CN"/>
              </w:rPr>
              <w:t xml:space="preserve">的试样为 </w:t>
            </w:r>
            <w:r>
              <w:rPr>
                <w:rFonts w:ascii="Times New Roman" w:hAnsi="Times New Roman" w:eastAsia="Times New Roman"/>
                <w:sz w:val="18"/>
                <w:lang w:eastAsia="zh-CN"/>
              </w:rPr>
              <w:t>130</w:t>
            </w:r>
            <w:r>
              <w:rPr>
                <w:rFonts w:ascii="Times New Roman" w:hAnsi="Times New Roman" w:eastAsia="Times New Roman"/>
                <w:spacing w:val="1"/>
                <w:sz w:val="18"/>
                <w:lang w:eastAsia="zh-CN"/>
              </w:rPr>
              <w:t xml:space="preserve"> </w:t>
            </w:r>
            <w:r>
              <w:rPr>
                <w:rFonts w:ascii="Times New Roman" w:hAnsi="Times New Roman" w:eastAsia="Times New Roman"/>
                <w:sz w:val="18"/>
                <w:lang w:eastAsia="zh-CN"/>
              </w:rPr>
              <w:t>mm</w:t>
            </w:r>
            <w:r>
              <w:rPr>
                <w:rFonts w:ascii="Times New Roman" w:hAnsi="Times New Roman" w:eastAsia="Times New Roman"/>
                <w:sz w:val="18"/>
                <w:vertAlign w:val="superscript"/>
                <w:lang w:eastAsia="zh-CN"/>
              </w:rPr>
              <w:t>2</w:t>
            </w:r>
            <w:r>
              <w:rPr>
                <w:spacing w:val="-9"/>
                <w:sz w:val="18"/>
                <w:lang w:eastAsia="zh-CN"/>
              </w:rPr>
              <w:t xml:space="preserve">；直径为 </w:t>
            </w:r>
            <w:r>
              <w:rPr>
                <w:rFonts w:ascii="Times New Roman" w:hAnsi="Times New Roman" w:eastAsia="Times New Roman"/>
                <w:sz w:val="18"/>
                <w:lang w:eastAsia="zh-CN"/>
              </w:rPr>
              <w:t>6.4</w:t>
            </w:r>
            <w:r>
              <w:rPr>
                <w:rFonts w:ascii="Times New Roman" w:hAnsi="Times New Roman" w:eastAsia="Times New Roman"/>
                <w:spacing w:val="-2"/>
                <w:sz w:val="18"/>
                <w:lang w:eastAsia="zh-CN"/>
              </w:rPr>
              <w:t xml:space="preserve"> </w:t>
            </w:r>
            <w:r>
              <w:rPr>
                <w:rFonts w:ascii="Times New Roman" w:hAnsi="Times New Roman" w:eastAsia="Times New Roman"/>
                <w:sz w:val="18"/>
                <w:lang w:eastAsia="zh-CN"/>
              </w:rPr>
              <w:t>mm</w:t>
            </w:r>
            <w:r>
              <w:rPr>
                <w:spacing w:val="-9"/>
                <w:sz w:val="18"/>
                <w:lang w:eastAsia="zh-CN"/>
              </w:rPr>
              <w:t xml:space="preserve">的试样为 </w:t>
            </w:r>
            <w:r>
              <w:rPr>
                <w:rFonts w:ascii="Times New Roman" w:hAnsi="Times New Roman" w:eastAsia="Times New Roman"/>
                <w:sz w:val="18"/>
                <w:lang w:eastAsia="zh-CN"/>
              </w:rPr>
              <w:t>65</w:t>
            </w:r>
            <w:r>
              <w:rPr>
                <w:rFonts w:ascii="Times New Roman" w:hAnsi="Times New Roman" w:eastAsia="Times New Roman"/>
                <w:spacing w:val="-1"/>
                <w:sz w:val="18"/>
                <w:lang w:eastAsia="zh-CN"/>
              </w:rPr>
              <w:t xml:space="preserve"> </w:t>
            </w:r>
            <w:r>
              <w:rPr>
                <w:rFonts w:ascii="Times New Roman" w:hAnsi="Times New Roman" w:eastAsia="Times New Roman"/>
                <w:spacing w:val="-4"/>
                <w:sz w:val="18"/>
                <w:lang w:eastAsia="zh-CN"/>
              </w:rPr>
              <w:t>mm</w:t>
            </w:r>
            <w:r>
              <w:rPr>
                <w:rFonts w:ascii="Times New Roman" w:hAnsi="Times New Roman" w:eastAsia="Times New Roman"/>
                <w:spacing w:val="-4"/>
                <w:sz w:val="18"/>
                <w:vertAlign w:val="superscript"/>
                <w:lang w:eastAsia="zh-CN"/>
              </w:rPr>
              <w:t>2</w:t>
            </w:r>
            <w:r>
              <w:rPr>
                <w:spacing w:val="-4"/>
                <w:sz w:val="18"/>
                <w:lang w:eastAsia="zh-CN"/>
              </w:rPr>
              <w:t>；</w:t>
            </w:r>
          </w:p>
          <w:p w14:paraId="65561A62">
            <w:pPr>
              <w:pStyle w:val="38"/>
              <w:spacing w:before="9" w:line="249" w:lineRule="auto"/>
              <w:ind w:left="1576" w:right="96" w:hanging="360"/>
              <w:rPr>
                <w:sz w:val="18"/>
                <w:lang w:eastAsia="zh-CN"/>
              </w:rPr>
            </w:pPr>
            <w:r>
              <w:rPr>
                <w:rFonts w:ascii="Times New Roman" w:hAnsi="Times New Roman" w:eastAsia="Times New Roman"/>
                <w:sz w:val="18"/>
                <w:lang w:eastAsia="zh-CN"/>
              </w:rPr>
              <w:t>——</w:t>
            </w:r>
            <w:r>
              <w:rPr>
                <w:sz w:val="18"/>
                <w:lang w:eastAsia="zh-CN"/>
              </w:rPr>
              <w:t>对于全截面试样，取</w:t>
            </w:r>
            <w:r>
              <w:rPr>
                <w:rFonts w:ascii="Times New Roman" w:hAnsi="Times New Roman" w:eastAsia="Times New Roman"/>
                <w:sz w:val="18"/>
                <w:lang w:eastAsia="zh-CN"/>
              </w:rPr>
              <w:t>a</w:t>
            </w:r>
            <w:r>
              <w:rPr>
                <w:sz w:val="18"/>
                <w:lang w:eastAsia="zh-CN"/>
              </w:rPr>
              <w:t>）</w:t>
            </w:r>
            <w:r>
              <w:rPr>
                <w:rFonts w:ascii="Times New Roman" w:hAnsi="Times New Roman" w:eastAsia="Times New Roman"/>
                <w:sz w:val="18"/>
                <w:lang w:eastAsia="zh-CN"/>
              </w:rPr>
              <w:t>485 mm</w:t>
            </w:r>
            <w:r>
              <w:rPr>
                <w:rFonts w:ascii="Times New Roman" w:hAnsi="Times New Roman" w:eastAsia="Times New Roman"/>
                <w:sz w:val="18"/>
                <w:vertAlign w:val="superscript"/>
                <w:lang w:eastAsia="zh-CN"/>
              </w:rPr>
              <w:t>2</w:t>
            </w:r>
            <w:r>
              <w:rPr>
                <w:rFonts w:ascii="Times New Roman" w:hAnsi="Times New Roman" w:eastAsia="Times New Roman"/>
                <w:sz w:val="18"/>
                <w:lang w:eastAsia="zh-CN"/>
              </w:rPr>
              <w:t xml:space="preserve"> </w:t>
            </w:r>
            <w:r>
              <w:rPr>
                <w:sz w:val="18"/>
                <w:lang w:eastAsia="zh-CN"/>
              </w:rPr>
              <w:t>和</w:t>
            </w:r>
            <w:r>
              <w:rPr>
                <w:rFonts w:ascii="Times New Roman" w:hAnsi="Times New Roman" w:eastAsia="Times New Roman"/>
                <w:sz w:val="18"/>
                <w:lang w:eastAsia="zh-CN"/>
              </w:rPr>
              <w:t>b</w:t>
            </w:r>
            <w:r>
              <w:rPr>
                <w:sz w:val="18"/>
                <w:lang w:eastAsia="zh-CN"/>
              </w:rPr>
              <w:t>）采用钢管规定外径和规定壁厚计算的试样横截面积两者中</w:t>
            </w:r>
            <w:r>
              <w:rPr>
                <w:spacing w:val="-4"/>
                <w:sz w:val="18"/>
                <w:lang w:eastAsia="zh-CN"/>
              </w:rPr>
              <w:t xml:space="preserve">的较小者，圆整到最接近的 </w:t>
            </w:r>
            <w:r>
              <w:rPr>
                <w:rFonts w:ascii="Times New Roman" w:hAnsi="Times New Roman" w:eastAsia="Times New Roman"/>
                <w:sz w:val="18"/>
                <w:lang w:eastAsia="zh-CN"/>
              </w:rPr>
              <w:t>10mm</w:t>
            </w:r>
            <w:r>
              <w:rPr>
                <w:rFonts w:ascii="Times New Roman" w:hAnsi="Times New Roman" w:eastAsia="Times New Roman"/>
                <w:sz w:val="18"/>
                <w:vertAlign w:val="superscript"/>
                <w:lang w:eastAsia="zh-CN"/>
              </w:rPr>
              <w:t>2</w:t>
            </w:r>
            <w:r>
              <w:rPr>
                <w:sz w:val="18"/>
                <w:lang w:eastAsia="zh-CN"/>
              </w:rPr>
              <w:t>；</w:t>
            </w:r>
          </w:p>
          <w:p w14:paraId="3CC94099">
            <w:pPr>
              <w:pStyle w:val="38"/>
              <w:spacing w:line="249" w:lineRule="auto"/>
              <w:ind w:left="1576" w:right="96" w:hanging="360"/>
              <w:rPr>
                <w:sz w:val="18"/>
                <w:lang w:eastAsia="zh-CN"/>
              </w:rPr>
            </w:pPr>
            <w:r>
              <w:rPr>
                <w:rFonts w:ascii="Times New Roman" w:hAnsi="Times New Roman" w:eastAsia="Times New Roman"/>
                <w:sz w:val="18"/>
                <w:lang w:eastAsia="zh-CN"/>
              </w:rPr>
              <w:t>——</w:t>
            </w:r>
            <w:r>
              <w:rPr>
                <w:sz w:val="18"/>
                <w:lang w:eastAsia="zh-CN"/>
              </w:rPr>
              <w:t>对于条形试样，取</w:t>
            </w:r>
            <w:r>
              <w:rPr>
                <w:rFonts w:ascii="Times New Roman" w:hAnsi="Times New Roman" w:eastAsia="Times New Roman"/>
                <w:sz w:val="18"/>
                <w:lang w:eastAsia="zh-CN"/>
              </w:rPr>
              <w:t>a</w:t>
            </w:r>
            <w:r>
              <w:rPr>
                <w:sz w:val="18"/>
                <w:lang w:eastAsia="zh-CN"/>
              </w:rPr>
              <w:t>）</w:t>
            </w:r>
            <w:r>
              <w:rPr>
                <w:rFonts w:ascii="Times New Roman" w:hAnsi="Times New Roman" w:eastAsia="Times New Roman"/>
                <w:sz w:val="18"/>
                <w:lang w:eastAsia="zh-CN"/>
              </w:rPr>
              <w:t>485 mm</w:t>
            </w:r>
            <w:r>
              <w:rPr>
                <w:rFonts w:ascii="Times New Roman" w:hAnsi="Times New Roman" w:eastAsia="Times New Roman"/>
                <w:sz w:val="18"/>
                <w:vertAlign w:val="superscript"/>
                <w:lang w:eastAsia="zh-CN"/>
              </w:rPr>
              <w:t>2</w:t>
            </w:r>
            <w:r>
              <w:rPr>
                <w:rFonts w:ascii="Times New Roman" w:hAnsi="Times New Roman" w:eastAsia="Times New Roman"/>
                <w:sz w:val="18"/>
                <w:lang w:eastAsia="zh-CN"/>
              </w:rPr>
              <w:t xml:space="preserve"> </w:t>
            </w:r>
            <w:r>
              <w:rPr>
                <w:sz w:val="18"/>
                <w:lang w:eastAsia="zh-CN"/>
              </w:rPr>
              <w:t>和</w:t>
            </w:r>
            <w:r>
              <w:rPr>
                <w:rFonts w:ascii="Times New Roman" w:hAnsi="Times New Roman" w:eastAsia="Times New Roman"/>
                <w:sz w:val="18"/>
                <w:lang w:eastAsia="zh-CN"/>
              </w:rPr>
              <w:t>b</w:t>
            </w:r>
            <w:r>
              <w:rPr>
                <w:sz w:val="18"/>
                <w:lang w:eastAsia="zh-CN"/>
              </w:rPr>
              <w:t>）采用试样规定宽度和钢管规定壁厚计算的试样横截面积两者</w:t>
            </w:r>
            <w:r>
              <w:rPr>
                <w:spacing w:val="-2"/>
                <w:sz w:val="18"/>
                <w:lang w:eastAsia="zh-CN"/>
              </w:rPr>
              <w:t xml:space="preserve">中的较小者，圆整到最接近的 </w:t>
            </w:r>
            <w:r>
              <w:rPr>
                <w:rFonts w:ascii="Times New Roman" w:hAnsi="Times New Roman" w:eastAsia="Times New Roman"/>
                <w:sz w:val="18"/>
                <w:lang w:eastAsia="zh-CN"/>
              </w:rPr>
              <w:t>10 mm</w:t>
            </w:r>
            <w:r>
              <w:rPr>
                <w:rFonts w:ascii="Times New Roman" w:hAnsi="Times New Roman" w:eastAsia="Times New Roman"/>
                <w:sz w:val="18"/>
                <w:vertAlign w:val="superscript"/>
                <w:lang w:eastAsia="zh-CN"/>
              </w:rPr>
              <w:t>2</w:t>
            </w:r>
            <w:r>
              <w:rPr>
                <w:sz w:val="18"/>
                <w:lang w:eastAsia="zh-CN"/>
              </w:rPr>
              <w:t>；</w:t>
            </w:r>
          </w:p>
          <w:p w14:paraId="58C1677C">
            <w:pPr>
              <w:pStyle w:val="38"/>
              <w:spacing w:before="1"/>
              <w:ind w:left="-8"/>
              <w:rPr>
                <w:sz w:val="18"/>
                <w:lang w:eastAsia="zh-CN"/>
              </w:rPr>
            </w:pPr>
            <w:r>
              <w:rPr>
                <w:rFonts w:ascii="Times New Roman" w:hAnsi="Times New Roman" w:eastAsia="Times New Roman"/>
                <w:i/>
                <w:spacing w:val="-2"/>
                <w:sz w:val="18"/>
                <w:lang w:eastAsia="zh-CN"/>
              </w:rPr>
              <w:t>U</w:t>
            </w:r>
            <w:r>
              <w:rPr>
                <w:rFonts w:ascii="Times New Roman" w:hAnsi="Times New Roman" w:eastAsia="Times New Roman"/>
                <w:spacing w:val="-2"/>
                <w:sz w:val="18"/>
                <w:lang w:eastAsia="zh-CN"/>
              </w:rPr>
              <w:t>——</w:t>
            </w:r>
            <w:r>
              <w:rPr>
                <w:spacing w:val="-2"/>
                <w:sz w:val="18"/>
                <w:lang w:eastAsia="zh-CN"/>
              </w:rPr>
              <w:t>规定最小抗拉强度，</w:t>
            </w:r>
            <w:r>
              <w:rPr>
                <w:rFonts w:ascii="Times New Roman" w:hAnsi="Times New Roman" w:eastAsia="Times New Roman"/>
                <w:spacing w:val="-2"/>
                <w:sz w:val="18"/>
                <w:lang w:eastAsia="zh-CN"/>
              </w:rPr>
              <w:t>MPa</w:t>
            </w:r>
            <w:r>
              <w:rPr>
                <w:spacing w:val="-10"/>
                <w:sz w:val="18"/>
                <w:lang w:eastAsia="zh-CN"/>
              </w:rPr>
              <w:t>。</w:t>
            </w:r>
          </w:p>
          <w:p w14:paraId="19D79129">
            <w:pPr>
              <w:pStyle w:val="38"/>
              <w:spacing w:before="9" w:line="207" w:lineRule="exact"/>
              <w:ind w:left="163"/>
              <w:rPr>
                <w:sz w:val="18"/>
                <w:lang w:eastAsia="zh-CN"/>
              </w:rPr>
            </w:pPr>
            <w:r>
              <w:rPr>
                <w:rFonts w:ascii="Times New Roman" w:hAnsi="Times New Roman" w:eastAsia="Times New Roman"/>
                <w:sz w:val="18"/>
                <w:lang w:eastAsia="zh-CN"/>
              </w:rPr>
              <w:t>b</w:t>
            </w:r>
            <w:r>
              <w:rPr>
                <w:rFonts w:ascii="Times New Roman" w:hAnsi="Times New Roman" w:eastAsia="Times New Roman"/>
                <w:spacing w:val="41"/>
                <w:sz w:val="18"/>
                <w:lang w:eastAsia="zh-CN"/>
              </w:rPr>
              <w:t xml:space="preserve"> </w:t>
            </w:r>
            <w:r>
              <w:rPr>
                <w:sz w:val="18"/>
                <w:lang w:eastAsia="zh-CN"/>
              </w:rPr>
              <w:t>对于要求纵向拉伸试验的钢管，其最大屈服强度应≤</w:t>
            </w:r>
            <w:r>
              <w:rPr>
                <w:rFonts w:ascii="Times New Roman" w:hAnsi="Times New Roman" w:eastAsia="Times New Roman"/>
                <w:sz w:val="18"/>
                <w:lang w:eastAsia="zh-CN"/>
              </w:rPr>
              <w:t>495MPa</w:t>
            </w:r>
            <w:r>
              <w:rPr>
                <w:spacing w:val="-10"/>
                <w:sz w:val="18"/>
                <w:lang w:eastAsia="zh-CN"/>
              </w:rPr>
              <w:t>。</w:t>
            </w:r>
          </w:p>
        </w:tc>
      </w:tr>
    </w:tbl>
    <w:p w14:paraId="72D3846F">
      <w:pPr>
        <w:autoSpaceDE w:val="0"/>
        <w:autoSpaceDN w:val="0"/>
        <w:spacing w:before="6"/>
        <w:rPr>
          <w:b/>
          <w:sz w:val="32"/>
        </w:rPr>
      </w:pPr>
    </w:p>
    <w:p w14:paraId="41D25EAC">
      <w:pPr>
        <w:tabs>
          <w:tab w:val="left" w:pos="939"/>
        </w:tabs>
        <w:autoSpaceDE w:val="0"/>
        <w:autoSpaceDN w:val="0"/>
        <w:ind w:left="-503"/>
        <w:rPr>
          <w:sz w:val="24"/>
        </w:rPr>
      </w:pPr>
      <w:r>
        <w:rPr>
          <w:rFonts w:hint="eastAsia"/>
          <w:spacing w:val="-2"/>
          <w:sz w:val="24"/>
        </w:rPr>
        <w:t xml:space="preserve">7.3.2.2 </w:t>
      </w:r>
      <w:r>
        <w:rPr>
          <w:spacing w:val="-2"/>
          <w:sz w:val="24"/>
        </w:rPr>
        <w:t>拉伸试验方法</w:t>
      </w:r>
    </w:p>
    <w:p w14:paraId="4C295324">
      <w:pPr>
        <w:tabs>
          <w:tab w:val="left" w:pos="1119"/>
        </w:tabs>
        <w:autoSpaceDE w:val="0"/>
        <w:autoSpaceDN w:val="0"/>
        <w:spacing w:before="158"/>
        <w:ind w:left="-683" w:firstLine="234" w:firstLineChars="100"/>
        <w:rPr>
          <w:sz w:val="24"/>
        </w:rPr>
      </w:pPr>
      <w:r>
        <w:rPr>
          <w:rFonts w:hint="eastAsia"/>
          <w:spacing w:val="-3"/>
          <w:sz w:val="24"/>
        </w:rPr>
        <w:t xml:space="preserve">7.3.2.2.1 </w:t>
      </w:r>
      <w:r>
        <w:rPr>
          <w:spacing w:val="-3"/>
          <w:sz w:val="24"/>
        </w:rPr>
        <w:t>一般要求</w:t>
      </w:r>
    </w:p>
    <w:p w14:paraId="08B38B36">
      <w:pPr>
        <w:autoSpaceDE w:val="0"/>
        <w:autoSpaceDN w:val="0"/>
        <w:spacing w:before="160"/>
        <w:ind w:left="698"/>
        <w:rPr>
          <w:sz w:val="24"/>
        </w:rPr>
      </w:pPr>
      <w:r>
        <w:rPr>
          <w:spacing w:val="-9"/>
          <w:sz w:val="24"/>
        </w:rPr>
        <w:t xml:space="preserve">拉伸试验应按 </w:t>
      </w:r>
      <w:r>
        <w:rPr>
          <w:rFonts w:eastAsia="Times New Roman"/>
          <w:sz w:val="24"/>
        </w:rPr>
        <w:t>ASTM</w:t>
      </w:r>
      <w:r>
        <w:rPr>
          <w:rFonts w:eastAsia="Times New Roman"/>
          <w:spacing w:val="-15"/>
          <w:sz w:val="24"/>
        </w:rPr>
        <w:t xml:space="preserve"> </w:t>
      </w:r>
      <w:r>
        <w:rPr>
          <w:rFonts w:eastAsia="Times New Roman"/>
          <w:sz w:val="24"/>
        </w:rPr>
        <w:t>A370</w:t>
      </w:r>
      <w:r>
        <w:rPr>
          <w:rFonts w:eastAsia="Times New Roman"/>
          <w:spacing w:val="-3"/>
          <w:sz w:val="24"/>
        </w:rPr>
        <w:t xml:space="preserve"> </w:t>
      </w:r>
      <w:r>
        <w:rPr>
          <w:spacing w:val="-4"/>
          <w:sz w:val="24"/>
        </w:rPr>
        <w:t>进行。</w:t>
      </w:r>
    </w:p>
    <w:p w14:paraId="25B68ECD">
      <w:pPr>
        <w:autoSpaceDE w:val="0"/>
        <w:autoSpaceDN w:val="0"/>
        <w:spacing w:before="161" w:line="364" w:lineRule="auto"/>
        <w:ind w:left="218" w:right="397" w:firstLine="480"/>
        <w:rPr>
          <w:sz w:val="24"/>
        </w:rPr>
      </w:pPr>
      <w:r>
        <w:rPr>
          <w:spacing w:val="-2"/>
          <w:sz w:val="24"/>
        </w:rPr>
        <w:t>对于管体试验，应测定屈服强度、抗拉强度、屈强比和断裂后的伸长率。应报告标</w:t>
      </w:r>
      <w:r>
        <w:rPr>
          <w:w w:val="95"/>
          <w:sz w:val="24"/>
        </w:rPr>
        <w:t xml:space="preserve">距长度为 </w:t>
      </w:r>
      <w:r>
        <w:rPr>
          <w:rFonts w:eastAsia="Times New Roman"/>
          <w:w w:val="95"/>
          <w:sz w:val="24"/>
        </w:rPr>
        <w:t>50</w:t>
      </w:r>
      <w:r>
        <w:rPr>
          <w:rFonts w:eastAsia="Times New Roman"/>
          <w:spacing w:val="40"/>
          <w:sz w:val="24"/>
        </w:rPr>
        <w:t xml:space="preserve"> </w:t>
      </w:r>
      <w:r>
        <w:rPr>
          <w:rFonts w:eastAsia="Times New Roman"/>
          <w:w w:val="95"/>
          <w:sz w:val="24"/>
        </w:rPr>
        <w:t>mm</w:t>
      </w:r>
      <w:r>
        <w:rPr>
          <w:rFonts w:eastAsia="Times New Roman"/>
          <w:spacing w:val="40"/>
          <w:sz w:val="24"/>
        </w:rPr>
        <w:t xml:space="preserve"> </w:t>
      </w:r>
      <w:r>
        <w:rPr>
          <w:w w:val="95"/>
          <w:sz w:val="24"/>
        </w:rPr>
        <w:t xml:space="preserve">的断裂后伸长率。对于标距长度小于 </w:t>
      </w:r>
      <w:r>
        <w:rPr>
          <w:rFonts w:eastAsia="Times New Roman"/>
          <w:w w:val="95"/>
          <w:sz w:val="24"/>
        </w:rPr>
        <w:t>50mm</w:t>
      </w:r>
      <w:r>
        <w:rPr>
          <w:rFonts w:eastAsia="Times New Roman"/>
          <w:spacing w:val="40"/>
          <w:sz w:val="24"/>
        </w:rPr>
        <w:t xml:space="preserve"> </w:t>
      </w:r>
      <w:r>
        <w:rPr>
          <w:w w:val="95"/>
          <w:sz w:val="24"/>
        </w:rPr>
        <w:t xml:space="preserve">的试样，应按 </w:t>
      </w:r>
      <w:r>
        <w:rPr>
          <w:rFonts w:eastAsia="Times New Roman"/>
          <w:w w:val="95"/>
          <w:sz w:val="24"/>
        </w:rPr>
        <w:t>ASTM</w:t>
      </w:r>
      <w:r>
        <w:rPr>
          <w:rFonts w:eastAsia="Times New Roman"/>
          <w:spacing w:val="40"/>
          <w:sz w:val="24"/>
        </w:rPr>
        <w:t xml:space="preserve"> </w:t>
      </w:r>
      <w:r>
        <w:rPr>
          <w:rFonts w:eastAsia="Times New Roman"/>
          <w:w w:val="95"/>
          <w:sz w:val="24"/>
        </w:rPr>
        <w:t>A370</w:t>
      </w:r>
      <w:r>
        <w:rPr>
          <w:spacing w:val="-2"/>
          <w:sz w:val="24"/>
        </w:rPr>
        <w:t xml:space="preserve">将所测量的断裂后伸长率换算为 </w:t>
      </w:r>
      <w:r>
        <w:rPr>
          <w:rFonts w:eastAsia="Times New Roman"/>
          <w:sz w:val="24"/>
        </w:rPr>
        <w:t xml:space="preserve">50mm </w:t>
      </w:r>
      <w:r>
        <w:rPr>
          <w:sz w:val="24"/>
        </w:rPr>
        <w:t>内的伸长率。</w:t>
      </w:r>
    </w:p>
    <w:p w14:paraId="7A51FE04">
      <w:pPr>
        <w:autoSpaceDE w:val="0"/>
        <w:autoSpaceDN w:val="0"/>
        <w:spacing w:line="305" w:lineRule="exact"/>
        <w:ind w:left="698"/>
        <w:rPr>
          <w:sz w:val="24"/>
        </w:rPr>
      </w:pPr>
      <w:r>
        <w:rPr>
          <w:spacing w:val="-1"/>
          <w:sz w:val="24"/>
        </w:rPr>
        <w:t>拉伸试样不得热压平、人工时效或热处理。</w:t>
      </w:r>
    </w:p>
    <w:p w14:paraId="0F9B0E85">
      <w:pPr>
        <w:tabs>
          <w:tab w:val="left" w:pos="1119"/>
        </w:tabs>
        <w:autoSpaceDE w:val="0"/>
        <w:autoSpaceDN w:val="0"/>
        <w:spacing w:before="160"/>
        <w:ind w:left="-683" w:firstLine="234" w:firstLineChars="100"/>
        <w:rPr>
          <w:sz w:val="24"/>
        </w:rPr>
      </w:pPr>
      <w:r>
        <w:rPr>
          <w:rFonts w:hint="eastAsia"/>
          <w:spacing w:val="-3"/>
          <w:sz w:val="24"/>
        </w:rPr>
        <w:t xml:space="preserve">7.3.2.2.2 </w:t>
      </w:r>
      <w:r>
        <w:rPr>
          <w:spacing w:val="-3"/>
          <w:sz w:val="24"/>
        </w:rPr>
        <w:t>拉伸试样</w:t>
      </w:r>
    </w:p>
    <w:p w14:paraId="3E02BC94">
      <w:pPr>
        <w:autoSpaceDE w:val="0"/>
        <w:autoSpaceDN w:val="0"/>
        <w:spacing w:before="159" w:line="364" w:lineRule="auto"/>
        <w:ind w:left="218" w:right="397" w:firstLine="480"/>
        <w:rPr>
          <w:sz w:val="24"/>
        </w:rPr>
      </w:pPr>
      <w:r>
        <w:rPr>
          <w:spacing w:val="-2"/>
          <w:sz w:val="24"/>
        </w:rPr>
        <w:t>代表钢管全壁厚的矩形试样应按</w:t>
      </w:r>
      <w:r>
        <w:rPr>
          <w:rFonts w:eastAsia="Times New Roman"/>
          <w:spacing w:val="-2"/>
          <w:sz w:val="24"/>
        </w:rPr>
        <w:t>ASTM A370</w:t>
      </w:r>
      <w:r>
        <w:rPr>
          <w:spacing w:val="-2"/>
          <w:sz w:val="24"/>
        </w:rPr>
        <w:t>和</w:t>
      </w:r>
      <w:r>
        <w:rPr>
          <w:rFonts w:eastAsia="Times New Roman"/>
          <w:spacing w:val="-2"/>
          <w:sz w:val="24"/>
        </w:rPr>
        <w:t>GB/T 9711</w:t>
      </w:r>
      <w:r>
        <w:rPr>
          <w:spacing w:val="-2"/>
          <w:sz w:val="24"/>
        </w:rPr>
        <w:t>的图</w:t>
      </w:r>
      <w:r>
        <w:rPr>
          <w:rFonts w:eastAsia="Times New Roman"/>
          <w:spacing w:val="-2"/>
          <w:sz w:val="24"/>
        </w:rPr>
        <w:t>5</w:t>
      </w:r>
      <w:r>
        <w:rPr>
          <w:spacing w:val="-13"/>
          <w:sz w:val="24"/>
        </w:rPr>
        <w:t>所示截取，横向试样</w:t>
      </w:r>
      <w:r>
        <w:rPr>
          <w:spacing w:val="-2"/>
          <w:sz w:val="24"/>
        </w:rPr>
        <w:t>应压平。也可使用由未经压平的样品加工的圆棒试样。横向拉伸试验用圆棒试样直径应</w:t>
      </w:r>
      <w:r>
        <w:rPr>
          <w:sz w:val="24"/>
        </w:rPr>
        <w:t>为</w:t>
      </w:r>
      <w:r>
        <w:rPr>
          <w:rFonts w:eastAsia="Times New Roman"/>
          <w:sz w:val="24"/>
        </w:rPr>
        <w:t>GB/T 9711</w:t>
      </w:r>
      <w:r>
        <w:rPr>
          <w:sz w:val="24"/>
        </w:rPr>
        <w:t>的表</w:t>
      </w:r>
      <w:r>
        <w:rPr>
          <w:rFonts w:eastAsia="Times New Roman"/>
          <w:sz w:val="24"/>
        </w:rPr>
        <w:t>21</w:t>
      </w:r>
      <w:r>
        <w:rPr>
          <w:sz w:val="24"/>
        </w:rPr>
        <w:t>所给值，由制造厂选择可使用相邻较大直径试样除外。</w:t>
      </w:r>
    </w:p>
    <w:p w14:paraId="419A6CE7">
      <w:pPr>
        <w:numPr>
          <w:ilvl w:val="2"/>
          <w:numId w:val="4"/>
        </w:numPr>
        <w:tabs>
          <w:tab w:val="left" w:pos="759"/>
        </w:tabs>
        <w:autoSpaceDE w:val="0"/>
        <w:autoSpaceDN w:val="0"/>
        <w:spacing w:line="307" w:lineRule="exact"/>
        <w:ind w:left="758" w:hanging="541"/>
        <w:rPr>
          <w:sz w:val="24"/>
        </w:rPr>
      </w:pPr>
      <w:r>
        <w:rPr>
          <w:spacing w:val="-2"/>
          <w:sz w:val="24"/>
        </w:rPr>
        <w:t>夏比冲击韧性</w:t>
      </w:r>
    </w:p>
    <w:p w14:paraId="05109382">
      <w:pPr>
        <w:spacing w:line="307" w:lineRule="exact"/>
        <w:rPr>
          <w:sz w:val="24"/>
        </w:rPr>
        <w:sectPr>
          <w:pgSz w:w="11910" w:h="16840"/>
          <w:pgMar w:top="2220" w:right="1020" w:bottom="280" w:left="1200" w:header="638" w:footer="0" w:gutter="0"/>
          <w:cols w:space="720" w:num="1"/>
        </w:sectPr>
      </w:pPr>
    </w:p>
    <w:p w14:paraId="1DAAC1F5">
      <w:pPr>
        <w:autoSpaceDE w:val="0"/>
        <w:autoSpaceDN w:val="0"/>
        <w:spacing w:before="5"/>
        <w:rPr>
          <w:sz w:val="14"/>
        </w:rPr>
      </w:pPr>
    </w:p>
    <w:p w14:paraId="5325DF59">
      <w:pPr>
        <w:numPr>
          <w:ilvl w:val="3"/>
          <w:numId w:val="5"/>
        </w:numPr>
        <w:tabs>
          <w:tab w:val="left" w:pos="939"/>
        </w:tabs>
        <w:autoSpaceDE w:val="0"/>
        <w:autoSpaceDN w:val="0"/>
        <w:spacing w:before="74"/>
        <w:ind w:left="218" w:hanging="721"/>
        <w:jc w:val="left"/>
        <w:rPr>
          <w:sz w:val="24"/>
        </w:rPr>
      </w:pPr>
      <w:r>
        <w:rPr>
          <w:spacing w:val="-2"/>
          <w:sz w:val="24"/>
        </w:rPr>
        <w:t>夏比冲击韧性要求</w:t>
      </w:r>
    </w:p>
    <w:p w14:paraId="1B8DF35F">
      <w:pPr>
        <w:autoSpaceDE w:val="0"/>
        <w:autoSpaceDN w:val="0"/>
        <w:spacing w:before="158" w:line="364" w:lineRule="auto"/>
        <w:ind w:left="218" w:right="453" w:firstLine="480"/>
        <w:rPr>
          <w:sz w:val="24"/>
        </w:rPr>
      </w:pPr>
      <w:r>
        <w:rPr>
          <w:sz w:val="24"/>
        </w:rPr>
        <w:t>应对管体横向进行</w:t>
      </w:r>
      <w:r>
        <w:rPr>
          <w:rFonts w:eastAsia="Times New Roman"/>
          <w:sz w:val="24"/>
        </w:rPr>
        <w:t>-10</w:t>
      </w:r>
      <w:r>
        <w:rPr>
          <w:spacing w:val="-15"/>
          <w:sz w:val="24"/>
        </w:rPr>
        <w:t xml:space="preserve">℃夏比 </w:t>
      </w:r>
      <w:r>
        <w:rPr>
          <w:rFonts w:eastAsia="Times New Roman"/>
          <w:sz w:val="24"/>
        </w:rPr>
        <w:t>V</w:t>
      </w:r>
      <w:r>
        <w:rPr>
          <w:rFonts w:eastAsia="Times New Roman"/>
          <w:spacing w:val="-15"/>
          <w:sz w:val="24"/>
        </w:rPr>
        <w:t xml:space="preserve"> </w:t>
      </w:r>
      <w:r>
        <w:rPr>
          <w:sz w:val="24"/>
        </w:rPr>
        <w:t>型缺口冲击试验。钢管管体的夏比冲击吸收能量应</w:t>
      </w:r>
      <w:r>
        <w:rPr>
          <w:spacing w:val="-6"/>
          <w:sz w:val="24"/>
        </w:rPr>
        <w:t xml:space="preserve">满足表 </w:t>
      </w:r>
      <w:r>
        <w:rPr>
          <w:rFonts w:eastAsia="Times New Roman"/>
          <w:sz w:val="24"/>
        </w:rPr>
        <w:t xml:space="preserve">4 </w:t>
      </w:r>
      <w:r>
        <w:rPr>
          <w:sz w:val="24"/>
        </w:rPr>
        <w:t>的要求。</w:t>
      </w:r>
    </w:p>
    <w:p w14:paraId="1D2E33CC">
      <w:pPr>
        <w:tabs>
          <w:tab w:val="left" w:pos="628"/>
        </w:tabs>
        <w:autoSpaceDE w:val="0"/>
        <w:autoSpaceDN w:val="0"/>
        <w:spacing w:after="4" w:line="267" w:lineRule="exact"/>
        <w:ind w:right="182"/>
        <w:jc w:val="center"/>
        <w:rPr>
          <w:b/>
        </w:rPr>
      </w:pPr>
      <w:r>
        <w:rPr>
          <w:b/>
        </w:rPr>
        <w:t>表</w:t>
      </w:r>
      <w:r>
        <w:rPr>
          <w:b/>
          <w:spacing w:val="-4"/>
        </w:rPr>
        <w:t xml:space="preserve"> </w:t>
      </w:r>
      <w:r>
        <w:rPr>
          <w:rFonts w:eastAsia="Times New Roman"/>
          <w:b/>
          <w:spacing w:val="-10"/>
        </w:rPr>
        <w:t>4</w:t>
      </w:r>
      <w:r>
        <w:rPr>
          <w:rFonts w:eastAsia="Times New Roman"/>
          <w:b/>
        </w:rPr>
        <w:tab/>
      </w:r>
      <w:r>
        <w:rPr>
          <w:rFonts w:eastAsia="Times New Roman"/>
          <w:b/>
        </w:rPr>
        <w:t>PSL2</w:t>
      </w:r>
      <w:r>
        <w:rPr>
          <w:rFonts w:eastAsia="Times New Roman"/>
          <w:b/>
          <w:spacing w:val="-11"/>
        </w:rPr>
        <w:t xml:space="preserve"> </w:t>
      </w:r>
      <w:r>
        <w:rPr>
          <w:b/>
        </w:rPr>
        <w:t>钢管管体的</w:t>
      </w:r>
      <w:r>
        <w:rPr>
          <w:b/>
          <w:spacing w:val="-51"/>
        </w:rPr>
        <w:t xml:space="preserve"> </w:t>
      </w:r>
      <w:r>
        <w:rPr>
          <w:rFonts w:eastAsia="Times New Roman"/>
          <w:b/>
        </w:rPr>
        <w:t>CVN</w:t>
      </w:r>
      <w:r>
        <w:rPr>
          <w:rFonts w:eastAsia="Times New Roman"/>
          <w:b/>
          <w:spacing w:val="-6"/>
        </w:rPr>
        <w:t xml:space="preserve"> </w:t>
      </w:r>
      <w:r>
        <w:rPr>
          <w:b/>
        </w:rPr>
        <w:t>吸收功要</w:t>
      </w:r>
      <w:r>
        <w:rPr>
          <w:b/>
          <w:spacing w:val="-10"/>
        </w:rPr>
        <w:t>求</w:t>
      </w:r>
    </w:p>
    <w:tbl>
      <w:tblPr>
        <w:tblStyle w:val="16"/>
        <w:tblW w:w="0" w:type="auto"/>
        <w:tblInd w:w="2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3"/>
        <w:gridCol w:w="1268"/>
        <w:gridCol w:w="1854"/>
        <w:gridCol w:w="1869"/>
        <w:gridCol w:w="2776"/>
      </w:tblGrid>
      <w:tr w14:paraId="6C7A6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1243" w:type="dxa"/>
            <w:vMerge w:val="restart"/>
            <w:tcBorders>
              <w:left w:val="single" w:color="000000" w:sz="4" w:space="0"/>
              <w:bottom w:val="single" w:color="000000" w:sz="4" w:space="0"/>
              <w:right w:val="single" w:color="000000" w:sz="4" w:space="0"/>
            </w:tcBorders>
          </w:tcPr>
          <w:p w14:paraId="3067363C">
            <w:pPr>
              <w:pStyle w:val="38"/>
              <w:spacing w:before="11"/>
              <w:rPr>
                <w:b/>
                <w:sz w:val="16"/>
              </w:rPr>
            </w:pPr>
          </w:p>
          <w:p w14:paraId="58545A72">
            <w:pPr>
              <w:pStyle w:val="38"/>
              <w:ind w:left="410"/>
              <w:rPr>
                <w:sz w:val="21"/>
              </w:rPr>
            </w:pPr>
            <w:r>
              <w:rPr>
                <w:w w:val="95"/>
                <w:sz w:val="21"/>
              </w:rPr>
              <w:t>位</w:t>
            </w:r>
            <w:r>
              <w:rPr>
                <w:spacing w:val="-10"/>
                <w:sz w:val="21"/>
              </w:rPr>
              <w:t>置</w:t>
            </w:r>
          </w:p>
        </w:tc>
        <w:tc>
          <w:tcPr>
            <w:tcW w:w="1268" w:type="dxa"/>
            <w:vMerge w:val="restart"/>
            <w:tcBorders>
              <w:left w:val="single" w:color="000000" w:sz="4" w:space="0"/>
              <w:bottom w:val="single" w:color="000000" w:sz="4" w:space="0"/>
              <w:right w:val="single" w:color="000000" w:sz="4" w:space="0"/>
            </w:tcBorders>
          </w:tcPr>
          <w:p w14:paraId="35F3C40C">
            <w:pPr>
              <w:pStyle w:val="38"/>
              <w:spacing w:before="11"/>
              <w:rPr>
                <w:b/>
                <w:sz w:val="16"/>
              </w:rPr>
            </w:pPr>
          </w:p>
          <w:p w14:paraId="535DAAAD">
            <w:pPr>
              <w:pStyle w:val="38"/>
              <w:ind w:left="422"/>
              <w:rPr>
                <w:sz w:val="21"/>
              </w:rPr>
            </w:pPr>
            <w:r>
              <w:rPr>
                <w:w w:val="95"/>
                <w:sz w:val="21"/>
              </w:rPr>
              <w:t>钢</w:t>
            </w:r>
            <w:r>
              <w:rPr>
                <w:spacing w:val="-10"/>
                <w:sz w:val="21"/>
              </w:rPr>
              <w:t>级</w:t>
            </w:r>
          </w:p>
        </w:tc>
        <w:tc>
          <w:tcPr>
            <w:tcW w:w="3723" w:type="dxa"/>
            <w:gridSpan w:val="2"/>
            <w:tcBorders>
              <w:left w:val="single" w:color="000000" w:sz="4" w:space="0"/>
              <w:bottom w:val="single" w:color="000000" w:sz="4" w:space="0"/>
              <w:right w:val="single" w:color="000000" w:sz="4" w:space="0"/>
            </w:tcBorders>
          </w:tcPr>
          <w:p w14:paraId="67BFC6D5">
            <w:pPr>
              <w:pStyle w:val="38"/>
              <w:spacing w:before="53"/>
              <w:ind w:left="484"/>
              <w:rPr>
                <w:sz w:val="21"/>
                <w:lang w:eastAsia="zh-CN"/>
              </w:rPr>
            </w:pPr>
            <w:r>
              <w:rPr>
                <w:w w:val="95"/>
                <w:sz w:val="21"/>
                <w:lang w:eastAsia="zh-CN"/>
              </w:rPr>
              <w:t>夏比冲击断面剪切率</w:t>
            </w:r>
            <w:r>
              <w:rPr>
                <w:spacing w:val="-2"/>
                <w:w w:val="95"/>
                <w:sz w:val="21"/>
                <w:lang w:eastAsia="zh-CN"/>
              </w:rPr>
              <w:t>（</w:t>
            </w:r>
            <w:r>
              <w:rPr>
                <w:rFonts w:ascii="Times New Roman" w:eastAsia="Times New Roman"/>
                <w:spacing w:val="-2"/>
                <w:w w:val="95"/>
                <w:sz w:val="21"/>
                <w:lang w:eastAsia="zh-CN"/>
              </w:rPr>
              <w:t>SA%</w:t>
            </w:r>
            <w:r>
              <w:rPr>
                <w:spacing w:val="-2"/>
                <w:w w:val="95"/>
                <w:sz w:val="21"/>
                <w:lang w:eastAsia="zh-CN"/>
              </w:rPr>
              <w:t>）</w:t>
            </w:r>
          </w:p>
        </w:tc>
        <w:tc>
          <w:tcPr>
            <w:tcW w:w="2776" w:type="dxa"/>
            <w:vMerge w:val="restart"/>
            <w:tcBorders>
              <w:left w:val="single" w:color="000000" w:sz="4" w:space="0"/>
              <w:bottom w:val="single" w:color="000000" w:sz="4" w:space="0"/>
              <w:right w:val="single" w:color="000000" w:sz="4" w:space="0"/>
            </w:tcBorders>
          </w:tcPr>
          <w:p w14:paraId="68BC01C1">
            <w:pPr>
              <w:pStyle w:val="38"/>
              <w:spacing w:before="82"/>
              <w:ind w:left="183" w:right="175"/>
              <w:jc w:val="center"/>
              <w:rPr>
                <w:sz w:val="21"/>
                <w:lang w:eastAsia="zh-CN"/>
              </w:rPr>
            </w:pPr>
            <w:r>
              <w:rPr>
                <w:spacing w:val="-2"/>
                <w:w w:val="95"/>
                <w:sz w:val="21"/>
                <w:lang w:eastAsia="zh-CN"/>
              </w:rPr>
              <w:t>夏比冲击吸收能量</w:t>
            </w:r>
          </w:p>
          <w:p w14:paraId="16B3231A">
            <w:pPr>
              <w:pStyle w:val="38"/>
              <w:spacing w:before="2"/>
              <w:ind w:left="183" w:right="177"/>
              <w:jc w:val="center"/>
              <w:rPr>
                <w:rFonts w:ascii="Times New Roman" w:hAnsi="Times New Roman" w:eastAsia="Times New Roman"/>
                <w:sz w:val="21"/>
                <w:lang w:eastAsia="zh-CN"/>
              </w:rPr>
            </w:pPr>
            <w:r>
              <w:rPr>
                <w:spacing w:val="-2"/>
                <w:sz w:val="21"/>
                <w:lang w:eastAsia="zh-CN"/>
              </w:rPr>
              <w:t>（</w:t>
            </w:r>
            <w:r>
              <w:rPr>
                <w:rFonts w:ascii="Times New Roman" w:hAnsi="Times New Roman" w:eastAsia="Times New Roman"/>
                <w:spacing w:val="-2"/>
                <w:sz w:val="21"/>
                <w:lang w:eastAsia="zh-CN"/>
              </w:rPr>
              <w:t>10mm×10mm×55mm</w:t>
            </w:r>
            <w:r>
              <w:rPr>
                <w:spacing w:val="-2"/>
                <w:sz w:val="21"/>
                <w:lang w:eastAsia="zh-CN"/>
              </w:rPr>
              <w:t>）</w:t>
            </w:r>
            <w:r>
              <w:rPr>
                <w:rFonts w:ascii="Times New Roman" w:hAnsi="Times New Roman" w:eastAsia="Times New Roman"/>
                <w:spacing w:val="-2"/>
                <w:sz w:val="21"/>
                <w:lang w:eastAsia="zh-CN"/>
              </w:rPr>
              <w:t>,J</w:t>
            </w:r>
          </w:p>
        </w:tc>
      </w:tr>
      <w:tr w14:paraId="0CC85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243" w:type="dxa"/>
            <w:vMerge w:val="continue"/>
            <w:tcBorders>
              <w:top w:val="nil"/>
              <w:left w:val="single" w:color="000000" w:sz="4" w:space="0"/>
              <w:bottom w:val="single" w:color="000000" w:sz="4" w:space="0"/>
              <w:right w:val="single" w:color="000000" w:sz="4" w:space="0"/>
            </w:tcBorders>
          </w:tcPr>
          <w:p w14:paraId="2F99E4DB">
            <w:pPr>
              <w:autoSpaceDE w:val="0"/>
              <w:autoSpaceDN w:val="0"/>
              <w:rPr>
                <w:sz w:val="2"/>
                <w:szCs w:val="2"/>
              </w:rPr>
            </w:pPr>
          </w:p>
        </w:tc>
        <w:tc>
          <w:tcPr>
            <w:tcW w:w="1268" w:type="dxa"/>
            <w:vMerge w:val="continue"/>
            <w:tcBorders>
              <w:top w:val="nil"/>
              <w:left w:val="single" w:color="000000" w:sz="4" w:space="0"/>
              <w:bottom w:val="single" w:color="000000" w:sz="4" w:space="0"/>
              <w:right w:val="single" w:color="000000" w:sz="4" w:space="0"/>
            </w:tcBorders>
          </w:tcPr>
          <w:p w14:paraId="1157EF0A">
            <w:pPr>
              <w:autoSpaceDE w:val="0"/>
              <w:autoSpaceDN w:val="0"/>
              <w:rPr>
                <w:sz w:val="2"/>
                <w:szCs w:val="2"/>
              </w:rPr>
            </w:pPr>
          </w:p>
        </w:tc>
        <w:tc>
          <w:tcPr>
            <w:tcW w:w="1854" w:type="dxa"/>
            <w:tcBorders>
              <w:top w:val="single" w:color="000000" w:sz="4" w:space="0"/>
              <w:left w:val="single" w:color="000000" w:sz="4" w:space="0"/>
              <w:bottom w:val="single" w:color="000000" w:sz="4" w:space="0"/>
              <w:right w:val="single" w:color="000000" w:sz="4" w:space="0"/>
            </w:tcBorders>
          </w:tcPr>
          <w:p w14:paraId="75A76DD2">
            <w:pPr>
              <w:pStyle w:val="38"/>
              <w:spacing w:before="20"/>
              <w:ind w:left="214" w:right="206"/>
              <w:jc w:val="center"/>
              <w:rPr>
                <w:sz w:val="21"/>
              </w:rPr>
            </w:pPr>
            <w:r>
              <w:rPr>
                <w:spacing w:val="-2"/>
                <w:w w:val="95"/>
                <w:sz w:val="21"/>
              </w:rPr>
              <w:t>单个试样最小值</w:t>
            </w:r>
          </w:p>
        </w:tc>
        <w:tc>
          <w:tcPr>
            <w:tcW w:w="1869" w:type="dxa"/>
            <w:tcBorders>
              <w:top w:val="single" w:color="000000" w:sz="4" w:space="0"/>
              <w:left w:val="single" w:color="000000" w:sz="4" w:space="0"/>
              <w:bottom w:val="single" w:color="000000" w:sz="4" w:space="0"/>
              <w:right w:val="single" w:color="000000" w:sz="4" w:space="0"/>
            </w:tcBorders>
          </w:tcPr>
          <w:p w14:paraId="7F1ACE21">
            <w:pPr>
              <w:pStyle w:val="38"/>
              <w:spacing w:before="20"/>
              <w:ind w:left="220" w:right="215"/>
              <w:jc w:val="center"/>
              <w:rPr>
                <w:sz w:val="21"/>
              </w:rPr>
            </w:pPr>
            <w:r>
              <w:rPr>
                <w:spacing w:val="-2"/>
                <w:w w:val="95"/>
                <w:sz w:val="21"/>
              </w:rPr>
              <w:t>三个试样平均值</w:t>
            </w:r>
          </w:p>
        </w:tc>
        <w:tc>
          <w:tcPr>
            <w:tcW w:w="2776" w:type="dxa"/>
            <w:vMerge w:val="continue"/>
            <w:tcBorders>
              <w:top w:val="nil"/>
              <w:left w:val="single" w:color="000000" w:sz="4" w:space="0"/>
              <w:bottom w:val="single" w:color="000000" w:sz="4" w:space="0"/>
              <w:right w:val="single" w:color="000000" w:sz="4" w:space="0"/>
            </w:tcBorders>
          </w:tcPr>
          <w:p w14:paraId="6486BBF8">
            <w:pPr>
              <w:autoSpaceDE w:val="0"/>
              <w:autoSpaceDN w:val="0"/>
              <w:rPr>
                <w:sz w:val="2"/>
                <w:szCs w:val="2"/>
              </w:rPr>
            </w:pPr>
          </w:p>
        </w:tc>
      </w:tr>
      <w:tr w14:paraId="0F30A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243" w:type="dxa"/>
            <w:tcBorders>
              <w:top w:val="single" w:color="000000" w:sz="4" w:space="0"/>
              <w:left w:val="single" w:color="000000" w:sz="4" w:space="0"/>
              <w:bottom w:val="single" w:color="000000" w:sz="4" w:space="0"/>
              <w:right w:val="single" w:color="000000" w:sz="4" w:space="0"/>
            </w:tcBorders>
          </w:tcPr>
          <w:p w14:paraId="64B5AB35">
            <w:pPr>
              <w:pStyle w:val="38"/>
              <w:spacing w:before="162"/>
              <w:ind w:left="201"/>
              <w:rPr>
                <w:sz w:val="21"/>
              </w:rPr>
            </w:pPr>
            <w:r>
              <w:rPr>
                <w:spacing w:val="-3"/>
                <w:w w:val="95"/>
                <w:sz w:val="21"/>
              </w:rPr>
              <w:t>管体横向</w:t>
            </w:r>
          </w:p>
        </w:tc>
        <w:tc>
          <w:tcPr>
            <w:tcW w:w="1268" w:type="dxa"/>
            <w:tcBorders>
              <w:top w:val="single" w:color="000000" w:sz="4" w:space="0"/>
              <w:left w:val="single" w:color="000000" w:sz="4" w:space="0"/>
              <w:bottom w:val="single" w:color="000000" w:sz="4" w:space="0"/>
              <w:right w:val="single" w:color="000000" w:sz="4" w:space="0"/>
            </w:tcBorders>
          </w:tcPr>
          <w:p w14:paraId="3895136F">
            <w:pPr>
              <w:pStyle w:val="38"/>
              <w:spacing w:before="56"/>
              <w:ind w:left="557" w:right="14" w:hanging="432"/>
              <w:rPr>
                <w:rFonts w:ascii="Times New Roman"/>
                <w:sz w:val="21"/>
              </w:rPr>
            </w:pPr>
            <w:r>
              <w:rPr>
                <w:rFonts w:ascii="Times New Roman"/>
                <w:spacing w:val="-2"/>
                <w:sz w:val="21"/>
              </w:rPr>
              <w:t xml:space="preserve">L360Q/X52 </w:t>
            </w:r>
            <w:r>
              <w:rPr>
                <w:rFonts w:ascii="Times New Roman"/>
                <w:spacing w:val="-10"/>
                <w:sz w:val="21"/>
              </w:rPr>
              <w:t>Q</w:t>
            </w:r>
          </w:p>
        </w:tc>
        <w:tc>
          <w:tcPr>
            <w:tcW w:w="1854" w:type="dxa"/>
            <w:tcBorders>
              <w:top w:val="single" w:color="000000" w:sz="4" w:space="0"/>
              <w:left w:val="single" w:color="000000" w:sz="4" w:space="0"/>
              <w:bottom w:val="single" w:color="000000" w:sz="4" w:space="0"/>
              <w:right w:val="single" w:color="000000" w:sz="4" w:space="0"/>
            </w:tcBorders>
          </w:tcPr>
          <w:p w14:paraId="6154C3FB">
            <w:pPr>
              <w:pStyle w:val="38"/>
              <w:spacing w:before="176"/>
              <w:ind w:left="212" w:right="206"/>
              <w:jc w:val="center"/>
              <w:rPr>
                <w:rFonts w:ascii="Times New Roman" w:hAnsi="Times New Roman"/>
                <w:sz w:val="21"/>
              </w:rPr>
            </w:pPr>
            <w:r>
              <w:rPr>
                <w:rFonts w:ascii="Times New Roman" w:hAnsi="Times New Roman"/>
                <w:spacing w:val="-5"/>
                <w:sz w:val="21"/>
              </w:rPr>
              <w:t>≥70</w:t>
            </w:r>
          </w:p>
        </w:tc>
        <w:tc>
          <w:tcPr>
            <w:tcW w:w="1869" w:type="dxa"/>
            <w:tcBorders>
              <w:top w:val="single" w:color="000000" w:sz="4" w:space="0"/>
              <w:left w:val="single" w:color="000000" w:sz="4" w:space="0"/>
              <w:bottom w:val="single" w:color="000000" w:sz="4" w:space="0"/>
              <w:right w:val="single" w:color="000000" w:sz="4" w:space="0"/>
            </w:tcBorders>
          </w:tcPr>
          <w:p w14:paraId="4C0B287F">
            <w:pPr>
              <w:pStyle w:val="38"/>
              <w:spacing w:before="176"/>
              <w:ind w:left="220" w:right="212"/>
              <w:jc w:val="center"/>
              <w:rPr>
                <w:rFonts w:ascii="Times New Roman" w:hAnsi="Times New Roman"/>
                <w:sz w:val="21"/>
              </w:rPr>
            </w:pPr>
            <w:r>
              <w:rPr>
                <w:rFonts w:ascii="Times New Roman" w:hAnsi="Times New Roman"/>
                <w:spacing w:val="-5"/>
                <w:sz w:val="21"/>
              </w:rPr>
              <w:t>≥85</w:t>
            </w:r>
          </w:p>
        </w:tc>
        <w:tc>
          <w:tcPr>
            <w:tcW w:w="2776" w:type="dxa"/>
            <w:tcBorders>
              <w:top w:val="single" w:color="000000" w:sz="4" w:space="0"/>
              <w:left w:val="single" w:color="000000" w:sz="4" w:space="0"/>
              <w:bottom w:val="single" w:color="000000" w:sz="4" w:space="0"/>
              <w:right w:val="single" w:color="000000" w:sz="4" w:space="0"/>
            </w:tcBorders>
          </w:tcPr>
          <w:p w14:paraId="343DD6AD">
            <w:pPr>
              <w:pStyle w:val="38"/>
              <w:spacing w:before="25" w:line="244" w:lineRule="auto"/>
              <w:ind w:left="488" w:right="478"/>
              <w:rPr>
                <w:rFonts w:ascii="Times New Roman" w:hAnsi="Times New Roman" w:eastAsia="Times New Roman"/>
                <w:sz w:val="21"/>
                <w:lang w:eastAsia="zh-CN"/>
              </w:rPr>
            </w:pPr>
            <w:r>
              <w:rPr>
                <w:spacing w:val="-2"/>
                <w:sz w:val="21"/>
                <w:lang w:eastAsia="zh-CN"/>
              </w:rPr>
              <w:t>单个试样最小值</w:t>
            </w:r>
            <w:r>
              <w:rPr>
                <w:rFonts w:ascii="Times New Roman" w:hAnsi="Times New Roman" w:eastAsia="Times New Roman"/>
                <w:spacing w:val="-2"/>
                <w:sz w:val="21"/>
                <w:lang w:eastAsia="zh-CN"/>
              </w:rPr>
              <w:t>≥45</w:t>
            </w:r>
            <w:r>
              <w:rPr>
                <w:w w:val="95"/>
                <w:sz w:val="21"/>
                <w:lang w:eastAsia="zh-CN"/>
              </w:rPr>
              <w:t>三个试样平均值</w:t>
            </w:r>
            <w:r>
              <w:rPr>
                <w:rFonts w:ascii="Times New Roman" w:hAnsi="Times New Roman" w:eastAsia="Times New Roman"/>
                <w:spacing w:val="-5"/>
                <w:w w:val="95"/>
                <w:sz w:val="21"/>
                <w:lang w:eastAsia="zh-CN"/>
              </w:rPr>
              <w:t>≥60</w:t>
            </w:r>
          </w:p>
        </w:tc>
      </w:tr>
      <w:tr w14:paraId="77F71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9010" w:type="dxa"/>
            <w:gridSpan w:val="5"/>
            <w:tcBorders>
              <w:top w:val="single" w:color="000000" w:sz="4" w:space="0"/>
              <w:left w:val="single" w:color="000000" w:sz="4" w:space="0"/>
              <w:right w:val="single" w:color="000000" w:sz="4" w:space="0"/>
            </w:tcBorders>
          </w:tcPr>
          <w:p w14:paraId="1F6EA483">
            <w:pPr>
              <w:pStyle w:val="38"/>
              <w:spacing w:line="251" w:lineRule="exact"/>
              <w:ind w:left="129"/>
              <w:rPr>
                <w:sz w:val="21"/>
                <w:lang w:eastAsia="zh-CN"/>
              </w:rPr>
            </w:pPr>
            <w:r>
              <w:rPr>
                <w:spacing w:val="-4"/>
                <w:sz w:val="21"/>
                <w:lang w:eastAsia="zh-CN"/>
              </w:rPr>
              <w:t>注</w:t>
            </w:r>
            <w:r>
              <w:rPr>
                <w:spacing w:val="-10"/>
                <w:w w:val="105"/>
                <w:sz w:val="21"/>
                <w:lang w:eastAsia="zh-CN"/>
              </w:rPr>
              <w:t>：</w:t>
            </w:r>
          </w:p>
          <w:p w14:paraId="0C2ADD6C">
            <w:pPr>
              <w:pStyle w:val="38"/>
              <w:spacing w:before="35" w:line="273" w:lineRule="auto"/>
              <w:ind w:left="108" w:right="110"/>
              <w:rPr>
                <w:sz w:val="21"/>
                <w:lang w:eastAsia="zh-CN"/>
              </w:rPr>
            </w:pPr>
            <w:r>
              <w:rPr>
                <w:rFonts w:ascii="Times New Roman" w:eastAsia="Times New Roman"/>
                <w:spacing w:val="-2"/>
                <w:sz w:val="21"/>
                <w:lang w:eastAsia="zh-CN"/>
              </w:rPr>
              <w:t>1</w:t>
            </w:r>
            <w:r>
              <w:rPr>
                <w:rFonts w:ascii="Times New Roman" w:eastAsia="Times New Roman"/>
                <w:spacing w:val="8"/>
                <w:sz w:val="21"/>
                <w:lang w:eastAsia="zh-CN"/>
              </w:rPr>
              <w:t xml:space="preserve">) </w:t>
            </w:r>
            <w:r>
              <w:rPr>
                <w:spacing w:val="-2"/>
                <w:sz w:val="21"/>
                <w:lang w:eastAsia="zh-CN"/>
              </w:rPr>
              <w:t>使用小尺寸试样时，所要求的最低平均（三个试样一组）冲击功应是全尺寸试样要求值乘以小尺寸试样规定厚度与全尺寸试样规定厚度之比，并将计算结果圆整到最接近的焦耳值。</w:t>
            </w:r>
          </w:p>
        </w:tc>
      </w:tr>
    </w:tbl>
    <w:p w14:paraId="689E46B5">
      <w:pPr>
        <w:autoSpaceDE w:val="0"/>
        <w:autoSpaceDN w:val="0"/>
        <w:spacing w:before="9"/>
        <w:rPr>
          <w:b/>
        </w:rPr>
      </w:pPr>
    </w:p>
    <w:p w14:paraId="4AF94036">
      <w:pPr>
        <w:numPr>
          <w:ilvl w:val="3"/>
          <w:numId w:val="5"/>
        </w:numPr>
        <w:tabs>
          <w:tab w:val="left" w:pos="939"/>
        </w:tabs>
        <w:autoSpaceDE w:val="0"/>
        <w:autoSpaceDN w:val="0"/>
        <w:spacing w:before="1"/>
        <w:ind w:left="218" w:hanging="721"/>
        <w:jc w:val="left"/>
        <w:rPr>
          <w:sz w:val="24"/>
        </w:rPr>
      </w:pPr>
      <w:r>
        <w:rPr>
          <w:spacing w:val="-2"/>
          <w:sz w:val="24"/>
        </w:rPr>
        <w:t>夏比冲击试验</w:t>
      </w:r>
    </w:p>
    <w:p w14:paraId="37C6FDCE">
      <w:pPr>
        <w:numPr>
          <w:ilvl w:val="4"/>
          <w:numId w:val="5"/>
        </w:numPr>
        <w:tabs>
          <w:tab w:val="left" w:pos="1119"/>
        </w:tabs>
        <w:autoSpaceDE w:val="0"/>
        <w:autoSpaceDN w:val="0"/>
        <w:spacing w:before="160"/>
        <w:ind w:left="218" w:hanging="901"/>
        <w:jc w:val="left"/>
        <w:rPr>
          <w:sz w:val="24"/>
        </w:rPr>
      </w:pPr>
      <w:r>
        <w:rPr>
          <w:spacing w:val="-3"/>
          <w:sz w:val="24"/>
        </w:rPr>
        <w:t>试验方法</w:t>
      </w:r>
    </w:p>
    <w:p w14:paraId="33408528">
      <w:pPr>
        <w:autoSpaceDE w:val="0"/>
        <w:autoSpaceDN w:val="0"/>
        <w:spacing w:before="158"/>
        <w:ind w:left="698"/>
        <w:rPr>
          <w:sz w:val="24"/>
        </w:rPr>
      </w:pPr>
      <w:r>
        <w:rPr>
          <w:spacing w:val="-10"/>
          <w:sz w:val="24"/>
        </w:rPr>
        <w:t xml:space="preserve">试样应按 </w:t>
      </w:r>
      <w:r>
        <w:rPr>
          <w:rFonts w:eastAsia="Times New Roman"/>
          <w:sz w:val="24"/>
        </w:rPr>
        <w:t>ASTM</w:t>
      </w:r>
      <w:r>
        <w:rPr>
          <w:rFonts w:eastAsia="Times New Roman"/>
          <w:spacing w:val="-3"/>
          <w:sz w:val="24"/>
        </w:rPr>
        <w:t xml:space="preserve"> </w:t>
      </w:r>
      <w:r>
        <w:rPr>
          <w:rFonts w:eastAsia="Times New Roman"/>
          <w:sz w:val="24"/>
        </w:rPr>
        <w:t>A370</w:t>
      </w:r>
      <w:r>
        <w:rPr>
          <w:rFonts w:eastAsia="Times New Roman"/>
          <w:spacing w:val="13"/>
          <w:sz w:val="24"/>
        </w:rPr>
        <w:t xml:space="preserve"> </w:t>
      </w:r>
      <w:r>
        <w:rPr>
          <w:spacing w:val="-4"/>
          <w:sz w:val="24"/>
        </w:rPr>
        <w:t xml:space="preserve">制备，除非订单上规定了按 </w:t>
      </w:r>
      <w:r>
        <w:rPr>
          <w:rFonts w:eastAsia="Times New Roman"/>
          <w:sz w:val="24"/>
        </w:rPr>
        <w:t>ISO</w:t>
      </w:r>
      <w:r>
        <w:rPr>
          <w:rFonts w:eastAsia="Times New Roman"/>
          <w:spacing w:val="13"/>
          <w:sz w:val="24"/>
        </w:rPr>
        <w:t xml:space="preserve"> </w:t>
      </w:r>
      <w:r>
        <w:rPr>
          <w:rFonts w:eastAsia="Times New Roman"/>
          <w:sz w:val="24"/>
        </w:rPr>
        <w:t>148-1</w:t>
      </w:r>
      <w:r>
        <w:rPr>
          <w:rFonts w:eastAsia="Times New Roman"/>
          <w:spacing w:val="14"/>
          <w:sz w:val="24"/>
        </w:rPr>
        <w:t xml:space="preserve"> </w:t>
      </w:r>
      <w:r>
        <w:rPr>
          <w:spacing w:val="-2"/>
          <w:sz w:val="24"/>
        </w:rPr>
        <w:t>和所要求的冲头半径</w:t>
      </w:r>
    </w:p>
    <w:p w14:paraId="4D51DEA4">
      <w:pPr>
        <w:autoSpaceDE w:val="0"/>
        <w:autoSpaceDN w:val="0"/>
        <w:spacing w:before="161"/>
        <w:ind w:left="218"/>
        <w:rPr>
          <w:sz w:val="24"/>
        </w:rPr>
      </w:pPr>
      <w:r>
        <w:rPr>
          <w:sz w:val="24"/>
        </w:rPr>
        <w:t>（</w:t>
      </w:r>
      <w:r>
        <w:rPr>
          <w:rFonts w:eastAsia="Times New Roman"/>
          <w:sz w:val="24"/>
        </w:rPr>
        <w:t>2mm</w:t>
      </w:r>
      <w:r>
        <w:rPr>
          <w:rFonts w:eastAsia="Times New Roman"/>
          <w:spacing w:val="-2"/>
          <w:sz w:val="24"/>
        </w:rPr>
        <w:t xml:space="preserve"> </w:t>
      </w:r>
      <w:r>
        <w:rPr>
          <w:spacing w:val="-30"/>
          <w:sz w:val="24"/>
        </w:rPr>
        <w:t xml:space="preserve">或 </w:t>
      </w:r>
      <w:r>
        <w:rPr>
          <w:rFonts w:eastAsia="Times New Roman"/>
          <w:sz w:val="24"/>
        </w:rPr>
        <w:t>8mm</w:t>
      </w:r>
      <w:r>
        <w:rPr>
          <w:sz w:val="24"/>
        </w:rPr>
        <w:t>）</w:t>
      </w:r>
      <w:r>
        <w:rPr>
          <w:spacing w:val="-10"/>
          <w:sz w:val="24"/>
        </w:rPr>
        <w:t>。</w:t>
      </w:r>
    </w:p>
    <w:p w14:paraId="5D83DFB0">
      <w:pPr>
        <w:numPr>
          <w:ilvl w:val="4"/>
          <w:numId w:val="5"/>
        </w:numPr>
        <w:tabs>
          <w:tab w:val="left" w:pos="1119"/>
        </w:tabs>
        <w:autoSpaceDE w:val="0"/>
        <w:autoSpaceDN w:val="0"/>
        <w:spacing w:before="158"/>
        <w:ind w:left="218" w:hanging="901"/>
        <w:jc w:val="left"/>
        <w:rPr>
          <w:sz w:val="24"/>
        </w:rPr>
      </w:pPr>
      <w:r>
        <w:rPr>
          <w:spacing w:val="-5"/>
          <w:sz w:val="24"/>
        </w:rPr>
        <w:t>试样</w:t>
      </w:r>
    </w:p>
    <w:p w14:paraId="778CBB31">
      <w:pPr>
        <w:autoSpaceDE w:val="0"/>
        <w:autoSpaceDN w:val="0"/>
        <w:spacing w:before="160" w:line="362" w:lineRule="auto"/>
        <w:ind w:left="218" w:right="397" w:firstLine="480"/>
        <w:rPr>
          <w:sz w:val="24"/>
        </w:rPr>
      </w:pPr>
      <w:r>
        <w:rPr>
          <w:spacing w:val="-14"/>
          <w:sz w:val="24"/>
        </w:rPr>
        <w:t xml:space="preserve">试样应按 </w:t>
      </w:r>
      <w:r>
        <w:rPr>
          <w:rFonts w:eastAsia="Times New Roman"/>
          <w:spacing w:val="-2"/>
          <w:sz w:val="24"/>
        </w:rPr>
        <w:t>ASTM</w:t>
      </w:r>
      <w:r>
        <w:rPr>
          <w:rFonts w:eastAsia="Times New Roman"/>
          <w:spacing w:val="-15"/>
          <w:sz w:val="24"/>
        </w:rPr>
        <w:t xml:space="preserve"> </w:t>
      </w:r>
      <w:r>
        <w:rPr>
          <w:rFonts w:eastAsia="Times New Roman"/>
          <w:spacing w:val="-2"/>
          <w:sz w:val="24"/>
        </w:rPr>
        <w:t>A370</w:t>
      </w:r>
      <w:r>
        <w:rPr>
          <w:rFonts w:eastAsia="Times New Roman"/>
          <w:spacing w:val="-13"/>
          <w:sz w:val="24"/>
        </w:rPr>
        <w:t xml:space="preserve"> </w:t>
      </w:r>
      <w:r>
        <w:rPr>
          <w:spacing w:val="-7"/>
          <w:sz w:val="24"/>
        </w:rPr>
        <w:t xml:space="preserve">制备，除非订单上规定了按 </w:t>
      </w:r>
      <w:r>
        <w:rPr>
          <w:rFonts w:eastAsia="Times New Roman"/>
          <w:spacing w:val="-2"/>
          <w:sz w:val="24"/>
        </w:rPr>
        <w:t>ISO</w:t>
      </w:r>
      <w:r>
        <w:rPr>
          <w:rFonts w:eastAsia="Times New Roman"/>
          <w:spacing w:val="-13"/>
          <w:sz w:val="24"/>
        </w:rPr>
        <w:t xml:space="preserve"> </w:t>
      </w:r>
      <w:r>
        <w:rPr>
          <w:rFonts w:eastAsia="Times New Roman"/>
          <w:spacing w:val="-2"/>
          <w:sz w:val="24"/>
        </w:rPr>
        <w:t>148-1</w:t>
      </w:r>
      <w:r>
        <w:rPr>
          <w:spacing w:val="-2"/>
          <w:sz w:val="24"/>
        </w:rPr>
        <w:t>。试样的缺口轴线应垂直于钢管表面。</w:t>
      </w:r>
    </w:p>
    <w:p w14:paraId="26364E8B">
      <w:pPr>
        <w:numPr>
          <w:ilvl w:val="2"/>
          <w:numId w:val="4"/>
        </w:numPr>
        <w:tabs>
          <w:tab w:val="left" w:pos="759"/>
        </w:tabs>
        <w:autoSpaceDE w:val="0"/>
        <w:autoSpaceDN w:val="0"/>
        <w:spacing w:before="5"/>
        <w:ind w:left="758" w:hanging="541"/>
        <w:jc w:val="left"/>
        <w:rPr>
          <w:sz w:val="24"/>
        </w:rPr>
      </w:pPr>
      <w:r>
        <w:rPr>
          <w:spacing w:val="-3"/>
          <w:sz w:val="24"/>
        </w:rPr>
        <w:t>硬度试验</w:t>
      </w:r>
    </w:p>
    <w:p w14:paraId="5412B749">
      <w:pPr>
        <w:numPr>
          <w:ilvl w:val="3"/>
          <w:numId w:val="6"/>
        </w:numPr>
        <w:tabs>
          <w:tab w:val="left" w:pos="939"/>
        </w:tabs>
        <w:autoSpaceDE w:val="0"/>
        <w:autoSpaceDN w:val="0"/>
        <w:spacing w:before="158"/>
        <w:ind w:left="218" w:hanging="721"/>
        <w:jc w:val="left"/>
        <w:rPr>
          <w:sz w:val="24"/>
        </w:rPr>
      </w:pPr>
      <w:r>
        <w:rPr>
          <w:spacing w:val="-2"/>
          <w:sz w:val="24"/>
        </w:rPr>
        <w:t>硬度试验方法</w:t>
      </w:r>
    </w:p>
    <w:p w14:paraId="4F8456D3">
      <w:pPr>
        <w:autoSpaceDE w:val="0"/>
        <w:autoSpaceDN w:val="0"/>
        <w:spacing w:before="161" w:line="362" w:lineRule="auto"/>
        <w:ind w:left="218" w:right="397" w:firstLine="480"/>
        <w:rPr>
          <w:sz w:val="24"/>
        </w:rPr>
      </w:pPr>
      <w:r>
        <w:rPr>
          <w:spacing w:val="-3"/>
          <w:sz w:val="24"/>
        </w:rPr>
        <w:t xml:space="preserve">硬度试验用试样应从钢管端部截取，试样尽可能按照 </w:t>
      </w:r>
      <w:r>
        <w:rPr>
          <w:rFonts w:eastAsia="Times New Roman"/>
          <w:sz w:val="24"/>
        </w:rPr>
        <w:t>ISO</w:t>
      </w:r>
      <w:r>
        <w:rPr>
          <w:rFonts w:eastAsia="Times New Roman"/>
          <w:spacing w:val="-15"/>
          <w:sz w:val="24"/>
        </w:rPr>
        <w:t xml:space="preserve"> </w:t>
      </w:r>
      <w:r>
        <w:rPr>
          <w:rFonts w:eastAsia="Times New Roman"/>
          <w:sz w:val="24"/>
        </w:rPr>
        <w:t>377</w:t>
      </w:r>
      <w:r>
        <w:rPr>
          <w:rFonts w:eastAsia="Times New Roman"/>
          <w:spacing w:val="-15"/>
          <w:sz w:val="24"/>
        </w:rPr>
        <w:t xml:space="preserve"> </w:t>
      </w:r>
      <w:r>
        <w:rPr>
          <w:sz w:val="24"/>
        </w:rPr>
        <w:t>的规定制备。钢管硬</w:t>
      </w:r>
      <w:r>
        <w:rPr>
          <w:spacing w:val="-3"/>
          <w:sz w:val="24"/>
        </w:rPr>
        <w:t xml:space="preserve">度测试位置如图 </w:t>
      </w:r>
      <w:r>
        <w:rPr>
          <w:rFonts w:eastAsia="Times New Roman"/>
          <w:sz w:val="24"/>
        </w:rPr>
        <w:t xml:space="preserve">1 </w:t>
      </w:r>
      <w:r>
        <w:rPr>
          <w:sz w:val="24"/>
        </w:rPr>
        <w:t>所示。</w:t>
      </w:r>
    </w:p>
    <w:p w14:paraId="2E7BEF6C">
      <w:pPr>
        <w:spacing w:line="362" w:lineRule="auto"/>
        <w:sectPr>
          <w:headerReference r:id="rId5" w:type="default"/>
          <w:pgSz w:w="11910" w:h="16840"/>
          <w:pgMar w:top="2220" w:right="1020" w:bottom="280" w:left="1200" w:header="638" w:footer="0" w:gutter="0"/>
          <w:cols w:space="720" w:num="1"/>
        </w:sectPr>
      </w:pPr>
    </w:p>
    <w:p w14:paraId="75C5D25A">
      <w:pPr>
        <w:autoSpaceDE w:val="0"/>
        <w:autoSpaceDN w:val="0"/>
        <w:spacing w:before="1"/>
        <w:rPr>
          <w:sz w:val="20"/>
        </w:rPr>
      </w:pPr>
    </w:p>
    <w:p w14:paraId="51CFB8B9">
      <w:pPr>
        <w:autoSpaceDE w:val="0"/>
        <w:autoSpaceDN w:val="0"/>
        <w:ind w:left="2237"/>
        <w:rPr>
          <w:sz w:val="20"/>
        </w:rPr>
      </w:pPr>
      <w:r>
        <w:rPr>
          <w:sz w:val="20"/>
        </w:rPr>
        <w:drawing>
          <wp:inline distT="0" distB="0" distL="0" distR="0">
            <wp:extent cx="3736340" cy="2795905"/>
            <wp:effectExtent l="19050" t="0" r="0" b="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noChangeArrowheads="1"/>
                    </pic:cNvPicPr>
                  </pic:nvPicPr>
                  <pic:blipFill>
                    <a:blip r:embed="rId10"/>
                    <a:srcRect/>
                    <a:stretch>
                      <a:fillRect/>
                    </a:stretch>
                  </pic:blipFill>
                  <pic:spPr>
                    <a:xfrm>
                      <a:off x="0" y="0"/>
                      <a:ext cx="3736340" cy="2795905"/>
                    </a:xfrm>
                    <a:prstGeom prst="rect">
                      <a:avLst/>
                    </a:prstGeom>
                    <a:noFill/>
                    <a:ln w="9525" cmpd="sng">
                      <a:noFill/>
                      <a:miter lim="800000"/>
                      <a:headEnd/>
                      <a:tailEnd/>
                    </a:ln>
                  </pic:spPr>
                </pic:pic>
              </a:graphicData>
            </a:graphic>
          </wp:inline>
        </w:drawing>
      </w:r>
    </w:p>
    <w:p w14:paraId="0811E7E3">
      <w:pPr>
        <w:autoSpaceDE w:val="0"/>
        <w:autoSpaceDN w:val="0"/>
        <w:spacing w:before="130"/>
        <w:ind w:left="420" w:right="182"/>
        <w:jc w:val="center"/>
        <w:rPr>
          <w:rFonts w:ascii="黑体" w:eastAsia="黑体"/>
        </w:rPr>
      </w:pPr>
      <w:r>
        <w:rPr>
          <w:rFonts w:ascii="黑体" w:eastAsia="黑体"/>
          <w:spacing w:val="-2"/>
          <w:w w:val="95"/>
        </w:rPr>
        <w:t xml:space="preserve">图 </w:t>
      </w:r>
      <w:r>
        <w:rPr>
          <w:rFonts w:eastAsia="Times New Roman"/>
          <w:w w:val="95"/>
        </w:rPr>
        <w:t>1</w:t>
      </w:r>
      <w:r>
        <w:rPr>
          <w:rFonts w:eastAsia="Times New Roman"/>
          <w:spacing w:val="47"/>
        </w:rPr>
        <w:t xml:space="preserve"> </w:t>
      </w:r>
      <w:r>
        <w:rPr>
          <w:rFonts w:ascii="黑体" w:eastAsia="黑体"/>
          <w:spacing w:val="-1"/>
          <w:w w:val="95"/>
        </w:rPr>
        <w:t>无缝钢管硬度测试位置</w:t>
      </w:r>
    </w:p>
    <w:p w14:paraId="2CCB3110">
      <w:pPr>
        <w:autoSpaceDE w:val="0"/>
        <w:autoSpaceDN w:val="0"/>
        <w:spacing w:before="143" w:line="362" w:lineRule="auto"/>
        <w:ind w:left="218" w:right="397" w:firstLine="480"/>
        <w:rPr>
          <w:sz w:val="24"/>
        </w:rPr>
      </w:pPr>
      <w:r>
        <w:rPr>
          <w:spacing w:val="-5"/>
          <w:sz w:val="24"/>
        </w:rPr>
        <w:t xml:space="preserve">无缝钢管硬度试验应按照 </w:t>
      </w:r>
      <w:r>
        <w:rPr>
          <w:rFonts w:eastAsia="Times New Roman"/>
          <w:sz w:val="24"/>
        </w:rPr>
        <w:t>ASTM</w:t>
      </w:r>
      <w:r>
        <w:rPr>
          <w:rFonts w:eastAsia="Times New Roman"/>
          <w:spacing w:val="-15"/>
          <w:sz w:val="24"/>
        </w:rPr>
        <w:t xml:space="preserve"> </w:t>
      </w:r>
      <w:r>
        <w:rPr>
          <w:rFonts w:eastAsia="Times New Roman"/>
          <w:sz w:val="24"/>
        </w:rPr>
        <w:t>E92</w:t>
      </w:r>
      <w:r>
        <w:rPr>
          <w:sz w:val="24"/>
        </w:rPr>
        <w:t>（维氏硬度试验方法）</w:t>
      </w:r>
      <w:r>
        <w:rPr>
          <w:spacing w:val="-30"/>
          <w:sz w:val="24"/>
        </w:rPr>
        <w:t xml:space="preserve">或 </w:t>
      </w:r>
      <w:r>
        <w:rPr>
          <w:rFonts w:eastAsia="Times New Roman"/>
          <w:sz w:val="24"/>
        </w:rPr>
        <w:t>ASTM</w:t>
      </w:r>
      <w:r>
        <w:rPr>
          <w:rFonts w:eastAsia="Times New Roman"/>
          <w:spacing w:val="-15"/>
          <w:sz w:val="24"/>
        </w:rPr>
        <w:t xml:space="preserve"> </w:t>
      </w:r>
      <w:r>
        <w:rPr>
          <w:rFonts w:eastAsia="Times New Roman"/>
          <w:sz w:val="24"/>
        </w:rPr>
        <w:t>E18</w:t>
      </w:r>
      <w:r>
        <w:rPr>
          <w:sz w:val="24"/>
        </w:rPr>
        <w:t>（洛氏硬</w:t>
      </w:r>
      <w:r>
        <w:rPr>
          <w:spacing w:val="-2"/>
          <w:sz w:val="24"/>
        </w:rPr>
        <w:t>度试验方法）的规定进行，由制造厂选择。有争议时，应采用维氏硬度试验方法。</w:t>
      </w:r>
    </w:p>
    <w:p w14:paraId="618CFA55">
      <w:pPr>
        <w:autoSpaceDE w:val="0"/>
        <w:autoSpaceDN w:val="0"/>
        <w:spacing w:before="2" w:line="364" w:lineRule="auto"/>
        <w:ind w:left="218" w:right="397" w:firstLine="480"/>
        <w:rPr>
          <w:sz w:val="24"/>
        </w:rPr>
      </w:pPr>
      <w:r>
        <w:rPr>
          <w:spacing w:val="-6"/>
          <w:sz w:val="24"/>
        </w:rPr>
        <w:t>当外观检验发现有可疑的硬块时，根据所采用的方法使用便携式硬度试验设备及分</w:t>
      </w:r>
      <w:r>
        <w:rPr>
          <w:spacing w:val="-12"/>
          <w:sz w:val="24"/>
        </w:rPr>
        <w:t xml:space="preserve">别符合 </w:t>
      </w:r>
      <w:r>
        <w:rPr>
          <w:rFonts w:eastAsia="Times New Roman"/>
          <w:sz w:val="24"/>
        </w:rPr>
        <w:t>ASTM</w:t>
      </w:r>
      <w:r>
        <w:rPr>
          <w:rFonts w:eastAsia="Times New Roman"/>
          <w:spacing w:val="-4"/>
          <w:sz w:val="24"/>
        </w:rPr>
        <w:t xml:space="preserve"> </w:t>
      </w:r>
      <w:r>
        <w:rPr>
          <w:rFonts w:eastAsia="Times New Roman"/>
          <w:sz w:val="24"/>
        </w:rPr>
        <w:t>A1038</w:t>
      </w:r>
      <w:r>
        <w:rPr>
          <w:rFonts w:eastAsia="Times New Roman"/>
          <w:spacing w:val="80"/>
          <w:sz w:val="24"/>
        </w:rPr>
        <w:t xml:space="preserve"> </w:t>
      </w:r>
      <w:r>
        <w:rPr>
          <w:spacing w:val="-23"/>
          <w:sz w:val="24"/>
        </w:rPr>
        <w:t xml:space="preserve">或 </w:t>
      </w:r>
      <w:r>
        <w:rPr>
          <w:rFonts w:eastAsia="Times New Roman"/>
          <w:sz w:val="24"/>
        </w:rPr>
        <w:t xml:space="preserve">ASTM E110 </w:t>
      </w:r>
      <w:r>
        <w:rPr>
          <w:spacing w:val="-8"/>
          <w:sz w:val="24"/>
        </w:rPr>
        <w:t xml:space="preserve">的方法，按 </w:t>
      </w:r>
      <w:r>
        <w:rPr>
          <w:rFonts w:eastAsia="Times New Roman"/>
          <w:sz w:val="24"/>
        </w:rPr>
        <w:t>ASTM</w:t>
      </w:r>
      <w:r>
        <w:rPr>
          <w:rFonts w:eastAsia="Times New Roman"/>
          <w:spacing w:val="-4"/>
          <w:sz w:val="24"/>
        </w:rPr>
        <w:t xml:space="preserve"> </w:t>
      </w:r>
      <w:r>
        <w:rPr>
          <w:rFonts w:eastAsia="Times New Roman"/>
          <w:sz w:val="24"/>
        </w:rPr>
        <w:t xml:space="preserve">A370 </w:t>
      </w:r>
      <w:r>
        <w:rPr>
          <w:sz w:val="24"/>
        </w:rPr>
        <w:t>的要求进行硬度试验。</w:t>
      </w:r>
    </w:p>
    <w:p w14:paraId="03761495">
      <w:pPr>
        <w:numPr>
          <w:ilvl w:val="3"/>
          <w:numId w:val="6"/>
        </w:numPr>
        <w:tabs>
          <w:tab w:val="left" w:pos="939"/>
        </w:tabs>
        <w:autoSpaceDE w:val="0"/>
        <w:autoSpaceDN w:val="0"/>
        <w:spacing w:line="306" w:lineRule="exact"/>
        <w:ind w:left="218" w:hanging="721"/>
        <w:jc w:val="left"/>
        <w:rPr>
          <w:sz w:val="24"/>
        </w:rPr>
      </w:pPr>
      <w:r>
        <w:rPr>
          <w:spacing w:val="-2"/>
          <w:sz w:val="24"/>
        </w:rPr>
        <w:t>硬度试验要求</w:t>
      </w:r>
    </w:p>
    <w:p w14:paraId="4AC0EA52">
      <w:pPr>
        <w:autoSpaceDE w:val="0"/>
        <w:autoSpaceDN w:val="0"/>
        <w:spacing w:before="161"/>
        <w:ind w:left="698"/>
        <w:rPr>
          <w:sz w:val="24"/>
        </w:rPr>
      </w:pPr>
      <w:r>
        <w:rPr>
          <w:spacing w:val="-2"/>
          <w:sz w:val="24"/>
        </w:rPr>
        <w:t>钢管管体的最大允许硬度值≤</w:t>
      </w:r>
      <w:r>
        <w:rPr>
          <w:rFonts w:eastAsia="Times New Roman"/>
          <w:spacing w:val="-2"/>
          <w:sz w:val="24"/>
        </w:rPr>
        <w:t>250HV10</w:t>
      </w:r>
      <w:r>
        <w:rPr>
          <w:spacing w:val="-10"/>
          <w:sz w:val="24"/>
        </w:rPr>
        <w:t>。</w:t>
      </w:r>
    </w:p>
    <w:p w14:paraId="5278C179">
      <w:pPr>
        <w:numPr>
          <w:ilvl w:val="2"/>
          <w:numId w:val="4"/>
        </w:numPr>
        <w:tabs>
          <w:tab w:val="left" w:pos="759"/>
        </w:tabs>
        <w:autoSpaceDE w:val="0"/>
        <w:autoSpaceDN w:val="0"/>
        <w:spacing w:before="160"/>
        <w:ind w:left="758" w:hanging="541"/>
        <w:jc w:val="left"/>
        <w:rPr>
          <w:sz w:val="24"/>
        </w:rPr>
      </w:pPr>
      <w:r>
        <w:rPr>
          <w:spacing w:val="-5"/>
          <w:sz w:val="24"/>
        </w:rPr>
        <w:t>复验</w:t>
      </w:r>
    </w:p>
    <w:p w14:paraId="7EE78E0E">
      <w:pPr>
        <w:autoSpaceDE w:val="0"/>
        <w:autoSpaceDN w:val="0"/>
        <w:spacing w:before="158"/>
        <w:ind w:left="698"/>
        <w:rPr>
          <w:sz w:val="24"/>
        </w:rPr>
      </w:pPr>
      <w:r>
        <w:rPr>
          <w:spacing w:val="-5"/>
          <w:sz w:val="24"/>
        </w:rPr>
        <w:t>如果代表一批钢管的化学成分或力学性能不合格，应按照</w:t>
      </w:r>
      <w:r>
        <w:rPr>
          <w:rFonts w:eastAsia="Times New Roman"/>
          <w:sz w:val="24"/>
        </w:rPr>
        <w:t>GB/T</w:t>
      </w:r>
      <w:r>
        <w:rPr>
          <w:rFonts w:eastAsia="Times New Roman"/>
          <w:spacing w:val="-15"/>
          <w:sz w:val="24"/>
        </w:rPr>
        <w:t xml:space="preserve"> </w:t>
      </w:r>
      <w:r>
        <w:rPr>
          <w:rFonts w:eastAsia="Times New Roman"/>
          <w:sz w:val="24"/>
        </w:rPr>
        <w:t>9711</w:t>
      </w:r>
      <w:r>
        <w:rPr>
          <w:rFonts w:eastAsia="Times New Roman"/>
          <w:spacing w:val="-22"/>
          <w:sz w:val="24"/>
        </w:rPr>
        <w:t xml:space="preserve"> </w:t>
      </w:r>
      <w:r>
        <w:rPr>
          <w:spacing w:val="-2"/>
          <w:sz w:val="24"/>
        </w:rPr>
        <w:t>规定进行复验。</w:t>
      </w:r>
    </w:p>
    <w:p w14:paraId="30D8E74A">
      <w:pPr>
        <w:numPr>
          <w:ilvl w:val="1"/>
          <w:numId w:val="7"/>
        </w:numPr>
        <w:tabs>
          <w:tab w:val="left" w:pos="579"/>
        </w:tabs>
        <w:autoSpaceDE w:val="0"/>
        <w:autoSpaceDN w:val="0"/>
        <w:spacing w:before="161"/>
        <w:ind w:left="218" w:hanging="361"/>
        <w:jc w:val="left"/>
        <w:rPr>
          <w:rFonts w:eastAsia="Times New Roman"/>
          <w:sz w:val="24"/>
        </w:rPr>
      </w:pPr>
      <w:bookmarkStart w:id="25" w:name="7.4静水压试验"/>
      <w:bookmarkEnd w:id="25"/>
      <w:r>
        <w:rPr>
          <w:spacing w:val="-2"/>
          <w:sz w:val="24"/>
        </w:rPr>
        <w:t>静水压试验</w:t>
      </w:r>
    </w:p>
    <w:p w14:paraId="3EBB9DFA">
      <w:pPr>
        <w:numPr>
          <w:ilvl w:val="2"/>
          <w:numId w:val="7"/>
        </w:numPr>
        <w:tabs>
          <w:tab w:val="left" w:pos="759"/>
        </w:tabs>
        <w:autoSpaceDE w:val="0"/>
        <w:autoSpaceDN w:val="0"/>
        <w:spacing w:before="158"/>
        <w:ind w:left="218" w:hanging="541"/>
        <w:jc w:val="left"/>
        <w:rPr>
          <w:sz w:val="24"/>
        </w:rPr>
      </w:pPr>
      <w:r>
        <w:rPr>
          <w:spacing w:val="-2"/>
          <w:sz w:val="24"/>
        </w:rPr>
        <w:t>静水压试验要求</w:t>
      </w:r>
    </w:p>
    <w:p w14:paraId="0B8E9862">
      <w:pPr>
        <w:autoSpaceDE w:val="0"/>
        <w:autoSpaceDN w:val="0"/>
        <w:spacing w:before="160" w:line="362" w:lineRule="auto"/>
        <w:ind w:left="218" w:right="397" w:firstLine="480"/>
        <w:rPr>
          <w:sz w:val="24"/>
        </w:rPr>
      </w:pPr>
      <w:r>
        <w:rPr>
          <w:spacing w:val="-2"/>
          <w:sz w:val="24"/>
        </w:rPr>
        <w:t>每根钢管应由制造商做静水压试验。试验过程中整个管体无泄漏，试验后目视无形状的变化和管壁鼓起。</w:t>
      </w:r>
    </w:p>
    <w:p w14:paraId="22775E74">
      <w:pPr>
        <w:autoSpaceDE w:val="0"/>
        <w:autoSpaceDN w:val="0"/>
        <w:spacing w:before="5"/>
        <w:ind w:left="698"/>
        <w:rPr>
          <w:sz w:val="24"/>
        </w:rPr>
      </w:pPr>
      <w:r>
        <w:rPr>
          <w:sz w:val="24"/>
        </w:rPr>
        <w:t xml:space="preserve">试验压力至少不低于 </w:t>
      </w:r>
      <w:r>
        <w:rPr>
          <w:rFonts w:eastAsia="Times New Roman"/>
          <w:sz w:val="24"/>
        </w:rPr>
        <w:t>7.4.3</w:t>
      </w:r>
      <w:r>
        <w:rPr>
          <w:rFonts w:eastAsia="Times New Roman"/>
          <w:spacing w:val="60"/>
          <w:sz w:val="24"/>
        </w:rPr>
        <w:t xml:space="preserve"> </w:t>
      </w:r>
      <w:r>
        <w:rPr>
          <w:spacing w:val="-3"/>
          <w:sz w:val="24"/>
        </w:rPr>
        <w:t>的规定。</w:t>
      </w:r>
    </w:p>
    <w:p w14:paraId="09702C6D">
      <w:pPr>
        <w:autoSpaceDE w:val="0"/>
        <w:autoSpaceDN w:val="0"/>
        <w:spacing w:before="158" w:line="364" w:lineRule="auto"/>
        <w:ind w:left="218" w:right="433" w:firstLine="480"/>
        <w:rPr>
          <w:sz w:val="24"/>
        </w:rPr>
      </w:pPr>
      <w:r>
        <w:rPr>
          <w:sz w:val="24"/>
        </w:rPr>
        <w:t xml:space="preserve">试验压力下的保持时间应不小于 </w:t>
      </w:r>
      <w:r>
        <w:rPr>
          <w:rFonts w:eastAsia="Times New Roman"/>
          <w:sz w:val="24"/>
        </w:rPr>
        <w:t>10 s</w:t>
      </w:r>
      <w:r>
        <w:rPr>
          <w:spacing w:val="-4"/>
          <w:sz w:val="24"/>
        </w:rPr>
        <w:t xml:space="preserve">。当环向应力达到规定最小屈服强度的 </w:t>
      </w:r>
      <w:r>
        <w:rPr>
          <w:rFonts w:eastAsia="Times New Roman"/>
          <w:sz w:val="24"/>
        </w:rPr>
        <w:t>95</w:t>
      </w:r>
      <w:r>
        <w:rPr>
          <w:sz w:val="24"/>
        </w:rPr>
        <w:t>％</w:t>
      </w:r>
      <w:r>
        <w:rPr>
          <w:spacing w:val="-4"/>
          <w:sz w:val="24"/>
        </w:rPr>
        <w:t xml:space="preserve">时，试验压力保持时间应不小于 </w:t>
      </w:r>
      <w:r>
        <w:rPr>
          <w:rFonts w:eastAsia="Times New Roman"/>
          <w:sz w:val="24"/>
        </w:rPr>
        <w:t>15s</w:t>
      </w:r>
      <w:r>
        <w:rPr>
          <w:spacing w:val="-1"/>
          <w:sz w:val="24"/>
        </w:rPr>
        <w:t>。所有静水压试验应记录试验压力与时间曲线，且</w:t>
      </w:r>
      <w:r>
        <w:rPr>
          <w:sz w:val="24"/>
        </w:rPr>
        <w:t>该记录应提交购方检验代表检查。</w:t>
      </w:r>
    </w:p>
    <w:p w14:paraId="52044A2D">
      <w:pPr>
        <w:numPr>
          <w:ilvl w:val="2"/>
          <w:numId w:val="7"/>
        </w:numPr>
        <w:tabs>
          <w:tab w:val="left" w:pos="759"/>
        </w:tabs>
        <w:autoSpaceDE w:val="0"/>
        <w:autoSpaceDN w:val="0"/>
        <w:spacing w:line="307" w:lineRule="exact"/>
        <w:ind w:left="218" w:hanging="541"/>
        <w:rPr>
          <w:sz w:val="24"/>
        </w:rPr>
      </w:pPr>
      <w:r>
        <w:rPr>
          <w:spacing w:val="-2"/>
          <w:sz w:val="24"/>
        </w:rPr>
        <w:t>静水压试验机的校验</w:t>
      </w:r>
    </w:p>
    <w:p w14:paraId="15208216">
      <w:pPr>
        <w:autoSpaceDE w:val="0"/>
        <w:autoSpaceDN w:val="0"/>
        <w:spacing w:before="161" w:line="362" w:lineRule="auto"/>
        <w:ind w:left="218" w:right="397" w:firstLine="480"/>
        <w:rPr>
          <w:sz w:val="24"/>
        </w:rPr>
      </w:pPr>
      <w:r>
        <w:rPr>
          <w:spacing w:val="-4"/>
          <w:sz w:val="24"/>
        </w:rPr>
        <w:t>为保证每根钢管能在要求的试验压力下进行静水压试验，每台试验机应配备能记录</w:t>
      </w:r>
      <w:r>
        <w:rPr>
          <w:spacing w:val="-3"/>
          <w:sz w:val="24"/>
        </w:rPr>
        <w:t>每根钢管试验压力和试验保持时间的记录仪，或配备自动连锁装置，以防止在未满足试</w:t>
      </w:r>
    </w:p>
    <w:p w14:paraId="1D607B58">
      <w:pPr>
        <w:spacing w:line="362" w:lineRule="auto"/>
        <w:sectPr>
          <w:pgSz w:w="11910" w:h="16840"/>
          <w:pgMar w:top="2220" w:right="1020" w:bottom="280" w:left="1200" w:header="638" w:footer="0" w:gutter="0"/>
          <w:cols w:space="720" w:num="1"/>
        </w:sectPr>
      </w:pPr>
    </w:p>
    <w:p w14:paraId="23E102DE">
      <w:pPr>
        <w:autoSpaceDE w:val="0"/>
        <w:autoSpaceDN w:val="0"/>
        <w:rPr>
          <w:sz w:val="15"/>
        </w:rPr>
      </w:pPr>
    </w:p>
    <w:p w14:paraId="55054EB4">
      <w:pPr>
        <w:autoSpaceDE w:val="0"/>
        <w:autoSpaceDN w:val="0"/>
        <w:spacing w:before="66" w:line="364" w:lineRule="auto"/>
        <w:ind w:left="218" w:right="277"/>
        <w:rPr>
          <w:sz w:val="24"/>
        </w:rPr>
      </w:pPr>
      <w:r>
        <w:rPr>
          <w:spacing w:val="-2"/>
          <w:sz w:val="24"/>
        </w:rPr>
        <w:t xml:space="preserve">验要求（试验压力和保持时间）前将钢管判为已试压合格钢管。静水压试验记录或记录曲线应供业主检验人员在制造厂内检查。试验压力测量装置应在试验前 </w:t>
      </w:r>
      <w:r>
        <w:rPr>
          <w:rFonts w:eastAsia="Times New Roman"/>
          <w:sz w:val="24"/>
        </w:rPr>
        <w:t xml:space="preserve">4 </w:t>
      </w:r>
      <w:r>
        <w:rPr>
          <w:sz w:val="24"/>
        </w:rPr>
        <w:t>个月内，采用</w:t>
      </w:r>
      <w:r>
        <w:rPr>
          <w:spacing w:val="-11"/>
          <w:sz w:val="24"/>
        </w:rPr>
        <w:t>静载荷压力校准仪或等效设备校验，以后至少每周校准一次，每次爆管后也应校准一次，</w:t>
      </w:r>
      <w:r>
        <w:rPr>
          <w:spacing w:val="-2"/>
          <w:sz w:val="24"/>
        </w:rPr>
        <w:t>校准压力表时应通知业主代表。</w:t>
      </w:r>
    </w:p>
    <w:p w14:paraId="4675E205">
      <w:pPr>
        <w:numPr>
          <w:ilvl w:val="2"/>
          <w:numId w:val="7"/>
        </w:numPr>
        <w:tabs>
          <w:tab w:val="left" w:pos="759"/>
        </w:tabs>
        <w:autoSpaceDE w:val="0"/>
        <w:autoSpaceDN w:val="0"/>
        <w:spacing w:line="305" w:lineRule="exact"/>
        <w:ind w:left="218" w:hanging="541"/>
        <w:jc w:val="left"/>
        <w:rPr>
          <w:sz w:val="24"/>
        </w:rPr>
      </w:pPr>
      <w:r>
        <w:rPr>
          <w:spacing w:val="-3"/>
          <w:sz w:val="24"/>
        </w:rPr>
        <w:t>试验压力</w:t>
      </w:r>
    </w:p>
    <w:p w14:paraId="31853489">
      <w:pPr>
        <w:numPr>
          <w:ilvl w:val="3"/>
          <w:numId w:val="7"/>
        </w:numPr>
        <w:tabs>
          <w:tab w:val="left" w:pos="941"/>
        </w:tabs>
        <w:autoSpaceDE w:val="0"/>
        <w:autoSpaceDN w:val="0"/>
        <w:spacing w:before="158" w:line="364" w:lineRule="auto"/>
        <w:ind w:right="397" w:firstLine="0"/>
        <w:jc w:val="left"/>
        <w:rPr>
          <w:sz w:val="24"/>
        </w:rPr>
      </w:pPr>
      <w:r>
        <w:rPr>
          <w:spacing w:val="-29"/>
          <w:sz w:val="24"/>
        </w:rPr>
        <w:t xml:space="preserve">除 </w:t>
      </w:r>
      <w:r>
        <w:rPr>
          <w:rFonts w:eastAsia="Times New Roman"/>
          <w:sz w:val="24"/>
        </w:rPr>
        <w:t>7.4.3.2</w:t>
      </w:r>
      <w:r>
        <w:rPr>
          <w:sz w:val="24"/>
        </w:rPr>
        <w:t>、</w:t>
      </w:r>
      <w:r>
        <w:rPr>
          <w:rFonts w:eastAsia="Times New Roman"/>
          <w:sz w:val="24"/>
        </w:rPr>
        <w:t xml:space="preserve">7.4.3.3 </w:t>
      </w:r>
      <w:r>
        <w:rPr>
          <w:sz w:val="24"/>
        </w:rPr>
        <w:t xml:space="preserve">规定允许外，以兆帕表示的平端钢管的静水压试验压力 </w:t>
      </w:r>
      <w:r>
        <w:rPr>
          <w:rFonts w:eastAsia="Times New Roman"/>
          <w:sz w:val="24"/>
        </w:rPr>
        <w:t>P</w:t>
      </w:r>
      <w:r>
        <w:rPr>
          <w:rFonts w:eastAsia="Times New Roman"/>
          <w:spacing w:val="40"/>
          <w:sz w:val="24"/>
        </w:rPr>
        <w:t xml:space="preserve"> </w:t>
      </w:r>
      <w:r>
        <w:rPr>
          <w:sz w:val="24"/>
        </w:rPr>
        <w:t>应采用公式（</w:t>
      </w:r>
      <w:r>
        <w:rPr>
          <w:rFonts w:eastAsia="Times New Roman"/>
          <w:sz w:val="24"/>
        </w:rPr>
        <w:t>2</w:t>
      </w:r>
      <w:r>
        <w:rPr>
          <w:sz w:val="24"/>
        </w:rPr>
        <w:t>）</w:t>
      </w:r>
      <w:r>
        <w:rPr>
          <w:spacing w:val="-3"/>
          <w:sz w:val="24"/>
        </w:rPr>
        <w:t xml:space="preserve">计算确定，结果圆整至最接近的 </w:t>
      </w:r>
      <w:r>
        <w:rPr>
          <w:rFonts w:eastAsia="Times New Roman"/>
          <w:sz w:val="24"/>
        </w:rPr>
        <w:t>0.1MPa</w:t>
      </w:r>
      <w:r>
        <w:rPr>
          <w:sz w:val="24"/>
        </w:rPr>
        <w:t>：</w:t>
      </w:r>
    </w:p>
    <w:p w14:paraId="2AC72615">
      <w:pPr>
        <w:spacing w:line="364" w:lineRule="auto"/>
        <w:rPr>
          <w:sz w:val="24"/>
        </w:rPr>
        <w:sectPr>
          <w:pgSz w:w="11910" w:h="16840"/>
          <w:pgMar w:top="2220" w:right="1020" w:bottom="280" w:left="1200" w:header="638" w:footer="0" w:gutter="0"/>
          <w:cols w:space="720" w:num="1"/>
        </w:sectPr>
      </w:pPr>
    </w:p>
    <w:p w14:paraId="72FD2801">
      <w:pPr>
        <w:autoSpaceDE w:val="0"/>
        <w:autoSpaceDN w:val="0"/>
        <w:rPr>
          <w:sz w:val="24"/>
        </w:rPr>
      </w:pPr>
    </w:p>
    <w:p w14:paraId="7B6BB756">
      <w:pPr>
        <w:autoSpaceDE w:val="0"/>
        <w:autoSpaceDN w:val="0"/>
        <w:spacing w:before="6"/>
        <w:rPr>
          <w:sz w:val="20"/>
        </w:rPr>
      </w:pPr>
    </w:p>
    <w:p w14:paraId="735ECE7D">
      <w:pPr>
        <w:autoSpaceDE w:val="0"/>
        <w:autoSpaceDN w:val="0"/>
        <w:ind w:left="698"/>
        <w:rPr>
          <w:sz w:val="24"/>
        </w:rPr>
      </w:pPr>
      <w:r>
        <w:rPr>
          <w:spacing w:val="-4"/>
          <w:sz w:val="24"/>
        </w:rPr>
        <w:t>式中：</w:t>
      </w:r>
    </w:p>
    <w:p w14:paraId="0FD3270F">
      <w:pPr>
        <w:autoSpaceDE w:val="0"/>
        <w:autoSpaceDN w:val="0"/>
        <w:spacing w:before="18" w:line="189" w:lineRule="auto"/>
        <w:ind w:left="698"/>
        <w:rPr>
          <w:i/>
        </w:rPr>
      </w:pPr>
      <w:r>
        <w:br w:type="column"/>
      </w:r>
      <w:r>
        <w:rPr>
          <w:i/>
          <w:position w:val="-13"/>
        </w:rPr>
        <w:t>P</w:t>
      </w:r>
      <w:r>
        <w:rPr>
          <w:i/>
          <w:spacing w:val="9"/>
          <w:position w:val="-13"/>
        </w:rPr>
        <w:t xml:space="preserve"> </w:t>
      </w:r>
      <w:r>
        <w:rPr>
          <w:rFonts w:ascii="Symbol" w:hAnsi="Symbol"/>
          <w:position w:val="-13"/>
        </w:rPr>
        <w:t></w:t>
      </w:r>
      <w:r>
        <w:rPr>
          <w:spacing w:val="24"/>
          <w:position w:val="-13"/>
        </w:rPr>
        <w:t xml:space="preserve"> </w:t>
      </w:r>
      <w:r>
        <w:rPr>
          <w:spacing w:val="-5"/>
        </w:rPr>
        <w:t>2</w:t>
      </w:r>
      <w:r>
        <w:rPr>
          <w:i/>
          <w:spacing w:val="-5"/>
        </w:rPr>
        <w:t>St</w:t>
      </w:r>
    </w:p>
    <w:p w14:paraId="42325B3E">
      <w:pPr>
        <w:autoSpaceDE w:val="0"/>
        <w:autoSpaceDN w:val="0"/>
        <w:spacing w:line="215" w:lineRule="exact"/>
        <w:ind w:right="92"/>
        <w:jc w:val="right"/>
        <w:rPr>
          <w:i/>
        </w:rPr>
      </w:pPr>
      <w:r>
        <mc:AlternateContent>
          <mc:Choice Requires="wps">
            <w:drawing>
              <wp:anchor distT="0" distB="0" distL="114300" distR="114300" simplePos="0" relativeHeight="251660288" behindDoc="1" locked="0" layoutInCell="1" allowOverlap="1">
                <wp:simplePos x="0" y="0"/>
                <wp:positionH relativeFrom="page">
                  <wp:posOffset>3197225</wp:posOffset>
                </wp:positionH>
                <wp:positionV relativeFrom="paragraph">
                  <wp:posOffset>-40005</wp:posOffset>
                </wp:positionV>
                <wp:extent cx="203200" cy="0"/>
                <wp:effectExtent l="0" t="4445" r="0" b="5080"/>
                <wp:wrapNone/>
                <wp:docPr id="69" name="Line 22"/>
                <wp:cNvGraphicFramePr/>
                <a:graphic xmlns:a="http://schemas.openxmlformats.org/drawingml/2006/main">
                  <a:graphicData uri="http://schemas.microsoft.com/office/word/2010/wordprocessingShape">
                    <wps:wsp>
                      <wps:cNvCnPr>
                        <a:cxnSpLocks noChangeShapeType="1"/>
                      </wps:cNvCnPr>
                      <wps:spPr bwMode="auto">
                        <a:xfrm>
                          <a:off x="0" y="0"/>
                          <a:ext cx="203200" cy="0"/>
                        </a:xfrm>
                        <a:prstGeom prst="line">
                          <a:avLst/>
                        </a:prstGeom>
                        <a:noFill/>
                        <a:ln w="5779">
                          <a:solidFill>
                            <a:srgbClr val="000000"/>
                          </a:solidFill>
                          <a:round/>
                        </a:ln>
                        <a:effectLst/>
                      </wps:spPr>
                      <wps:bodyPr/>
                    </wps:wsp>
                  </a:graphicData>
                </a:graphic>
              </wp:anchor>
            </w:drawing>
          </mc:Choice>
          <mc:Fallback>
            <w:pict>
              <v:line id="Line 22" o:spid="_x0000_s1026" o:spt="20" style="position:absolute;left:0pt;margin-left:251.75pt;margin-top:-3.15pt;height:0pt;width:16pt;mso-position-horizontal-relative:page;z-index:-251656192;mso-width-relative:page;mso-height-relative:page;" filled="f" stroked="t" coordsize="21600,21600" o:gfxdata="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7X4Nh9cAAAAJAQAADwAAAAAAAAABACAAAAAiAAAA&#10;ZHJzL2Rvd25yZXYueG1sUEsBAhQAFAAAAAgAh07iQAiUs7/PAQAArgMAAA4AAAAAAAAAAQAgAAAA&#10;JgEAAGRycy9lMm9Eb2MueG1sUEsFBgAAAAAGAAYAWQEAAGcFAAAAAA==&#10;">
                <v:fill on="f" focussize="0,0"/>
                <v:stroke weight="0.45503937007874pt" color="#000000" joinstyle="round"/>
                <v:imagedata o:title=""/>
                <o:lock v:ext="edit" aspectratio="f"/>
              </v:line>
            </w:pict>
          </mc:Fallback>
        </mc:AlternateContent>
      </w:r>
      <w:r>
        <w:rPr>
          <w:i/>
          <w:w w:val="101"/>
        </w:rPr>
        <w:t>D</w:t>
      </w:r>
    </w:p>
    <w:p w14:paraId="6C1CC9E4">
      <w:pPr>
        <w:autoSpaceDE w:val="0"/>
        <w:autoSpaceDN w:val="0"/>
        <w:spacing w:before="118"/>
        <w:ind w:left="698"/>
      </w:pPr>
      <w:r>
        <w:br w:type="column"/>
      </w:r>
      <w:r>
        <w:rPr>
          <w:spacing w:val="-5"/>
        </w:rPr>
        <w:t>（</w:t>
      </w:r>
      <w:r>
        <w:rPr>
          <w:rFonts w:eastAsia="Times New Roman"/>
          <w:spacing w:val="-5"/>
        </w:rPr>
        <w:t>2</w:t>
      </w:r>
      <w:r>
        <w:rPr>
          <w:spacing w:val="-5"/>
        </w:rPr>
        <w:t>）</w:t>
      </w:r>
    </w:p>
    <w:p w14:paraId="23005230">
      <w:pPr>
        <w:sectPr>
          <w:type w:val="continuous"/>
          <w:pgSz w:w="11910" w:h="16840"/>
          <w:pgMar w:top="560" w:right="1020" w:bottom="280" w:left="1200" w:header="638" w:footer="0" w:gutter="0"/>
          <w:cols w:equalWidth="0" w:num="3">
            <w:col w:w="1459" w:space="1292"/>
            <w:col w:w="1426" w:space="1535"/>
            <w:col w:w="3978"/>
          </w:cols>
        </w:sectPr>
      </w:pPr>
    </w:p>
    <w:p w14:paraId="39495C6D">
      <w:pPr>
        <w:autoSpaceDE w:val="0"/>
        <w:autoSpaceDN w:val="0"/>
        <w:spacing w:before="157"/>
        <w:ind w:left="638"/>
      </w:pPr>
      <w:r>
        <w:rPr>
          <w:rFonts w:eastAsia="Times New Roman"/>
          <w:i/>
          <w:w w:val="95"/>
        </w:rPr>
        <w:t>S</w:t>
      </w:r>
      <w:r>
        <w:rPr>
          <w:rFonts w:eastAsia="Times New Roman"/>
          <w:w w:val="95"/>
        </w:rPr>
        <w:t>——</w:t>
      </w:r>
      <w:r>
        <w:rPr>
          <w:w w:val="95"/>
        </w:rPr>
        <w:t>环向应力，</w:t>
      </w:r>
      <w:r>
        <w:rPr>
          <w:rFonts w:eastAsia="Times New Roman"/>
          <w:w w:val="95"/>
        </w:rPr>
        <w:t>MPa</w:t>
      </w:r>
      <w:r>
        <w:rPr>
          <w:w w:val="95"/>
        </w:rPr>
        <w:t>，等于钢管规定最小屈服强度的</w:t>
      </w:r>
      <w:r>
        <w:rPr>
          <w:spacing w:val="24"/>
        </w:rPr>
        <w:t xml:space="preserve">  </w:t>
      </w:r>
      <w:r>
        <w:rPr>
          <w:rFonts w:eastAsia="Times New Roman"/>
          <w:spacing w:val="-4"/>
          <w:w w:val="95"/>
        </w:rPr>
        <w:t>95%</w:t>
      </w:r>
      <w:r>
        <w:rPr>
          <w:spacing w:val="-4"/>
          <w:w w:val="95"/>
        </w:rPr>
        <w:t>；</w:t>
      </w:r>
    </w:p>
    <w:p w14:paraId="2961CC2B">
      <w:pPr>
        <w:autoSpaceDE w:val="0"/>
        <w:autoSpaceDN w:val="0"/>
        <w:spacing w:before="139" w:line="367" w:lineRule="auto"/>
        <w:ind w:left="638" w:right="6890"/>
      </w:pPr>
      <w:r>
        <w:rPr>
          <w:rFonts w:eastAsia="Times New Roman"/>
          <w:i/>
          <w:spacing w:val="-2"/>
        </w:rPr>
        <w:t>t</w:t>
      </w:r>
      <w:r>
        <w:rPr>
          <w:rFonts w:eastAsia="Times New Roman"/>
          <w:spacing w:val="-2"/>
        </w:rPr>
        <w:t>——</w:t>
      </w:r>
      <w:r>
        <w:rPr>
          <w:spacing w:val="-2"/>
        </w:rPr>
        <w:t>规定壁厚，</w:t>
      </w:r>
      <w:r>
        <w:rPr>
          <w:rFonts w:eastAsia="Times New Roman"/>
          <w:spacing w:val="-2"/>
        </w:rPr>
        <w:t>mm</w:t>
      </w:r>
      <w:r>
        <w:rPr>
          <w:spacing w:val="-2"/>
        </w:rPr>
        <w:t xml:space="preserve">； </w:t>
      </w:r>
      <w:r>
        <w:rPr>
          <w:rFonts w:eastAsia="Times New Roman"/>
          <w:i/>
          <w:w w:val="95"/>
        </w:rPr>
        <w:t>D</w:t>
      </w:r>
      <w:r>
        <w:rPr>
          <w:rFonts w:eastAsia="Times New Roman"/>
          <w:w w:val="95"/>
        </w:rPr>
        <w:t>——</w:t>
      </w:r>
      <w:r>
        <w:rPr>
          <w:w w:val="95"/>
        </w:rPr>
        <w:t>规定外径，</w:t>
      </w:r>
      <w:r>
        <w:rPr>
          <w:rFonts w:eastAsia="Times New Roman"/>
          <w:w w:val="95"/>
        </w:rPr>
        <w:t>mm</w:t>
      </w:r>
      <w:r>
        <w:rPr>
          <w:spacing w:val="-10"/>
          <w:w w:val="95"/>
        </w:rPr>
        <w:t>。</w:t>
      </w:r>
    </w:p>
    <w:p w14:paraId="1311DDDA">
      <w:pPr>
        <w:numPr>
          <w:ilvl w:val="3"/>
          <w:numId w:val="7"/>
        </w:numPr>
        <w:tabs>
          <w:tab w:val="left" w:pos="939"/>
        </w:tabs>
        <w:autoSpaceDE w:val="0"/>
        <w:autoSpaceDN w:val="0"/>
        <w:spacing w:line="364" w:lineRule="auto"/>
        <w:ind w:right="280" w:firstLine="0"/>
        <w:jc w:val="left"/>
        <w:rPr>
          <w:sz w:val="24"/>
        </w:rPr>
      </w:pPr>
      <w:r>
        <w:rPr>
          <w:spacing w:val="-4"/>
          <w:sz w:val="24"/>
        </w:rPr>
        <w:t xml:space="preserve">如果在静水压试验中采用了产生轴向压应力的端面密封堵头，当规定试验压力产生的环向应力超过了规定最小屈服强度的 </w:t>
      </w:r>
      <w:r>
        <w:rPr>
          <w:rFonts w:eastAsia="Times New Roman"/>
          <w:sz w:val="24"/>
        </w:rPr>
        <w:t>90%</w:t>
      </w:r>
      <w:r>
        <w:rPr>
          <w:spacing w:val="-6"/>
          <w:sz w:val="24"/>
        </w:rPr>
        <w:t xml:space="preserve">时，则静水压试验压力 </w:t>
      </w:r>
      <w:r>
        <w:rPr>
          <w:rFonts w:eastAsia="Times New Roman"/>
          <w:sz w:val="24"/>
        </w:rPr>
        <w:t>P</w:t>
      </w:r>
      <w:r>
        <w:rPr>
          <w:sz w:val="24"/>
        </w:rPr>
        <w:t>（</w:t>
      </w:r>
      <w:r>
        <w:rPr>
          <w:spacing w:val="-30"/>
          <w:sz w:val="24"/>
        </w:rPr>
        <w:t xml:space="preserve">用 </w:t>
      </w:r>
      <w:r>
        <w:rPr>
          <w:rFonts w:eastAsia="Times New Roman"/>
          <w:sz w:val="24"/>
        </w:rPr>
        <w:t>MPa</w:t>
      </w:r>
      <w:r>
        <w:rPr>
          <w:rFonts w:eastAsia="Times New Roman"/>
          <w:spacing w:val="-15"/>
          <w:sz w:val="24"/>
        </w:rPr>
        <w:t xml:space="preserve"> </w:t>
      </w:r>
      <w:r>
        <w:rPr>
          <w:sz w:val="24"/>
        </w:rPr>
        <w:t>表示）可采用公式（</w:t>
      </w:r>
      <w:r>
        <w:rPr>
          <w:rFonts w:eastAsia="Times New Roman"/>
          <w:sz w:val="24"/>
        </w:rPr>
        <w:t>3</w:t>
      </w:r>
      <w:r>
        <w:rPr>
          <w:sz w:val="24"/>
        </w:rPr>
        <w:t>）</w:t>
      </w:r>
      <w:r>
        <w:rPr>
          <w:spacing w:val="-3"/>
          <w:sz w:val="24"/>
        </w:rPr>
        <w:t xml:space="preserve">计算确定，计算结果圆整至最邻近的 </w:t>
      </w:r>
      <w:r>
        <w:rPr>
          <w:rFonts w:eastAsia="Times New Roman"/>
          <w:sz w:val="24"/>
        </w:rPr>
        <w:t>0.1MPa</w:t>
      </w:r>
      <w:r>
        <w:rPr>
          <w:sz w:val="24"/>
        </w:rPr>
        <w:t>。</w:t>
      </w:r>
    </w:p>
    <w:p w14:paraId="2411968C">
      <w:pPr>
        <w:autoSpaceDE w:val="0"/>
        <w:autoSpaceDN w:val="0"/>
        <w:spacing w:before="25" w:line="197" w:lineRule="exact"/>
        <w:ind w:left="2051" w:right="3245"/>
        <w:jc w:val="center"/>
        <w:rPr>
          <w:rFonts w:ascii="Symbol" w:hAnsi="Symbol"/>
          <w:sz w:val="20"/>
        </w:rPr>
      </w:pPr>
      <w:r>
        <w:rPr>
          <w:i/>
          <w:w w:val="105"/>
          <w:position w:val="-13"/>
          <w:sz w:val="20"/>
        </w:rPr>
        <w:t>S</w:t>
      </w:r>
      <w:r>
        <w:rPr>
          <w:i/>
          <w:spacing w:val="-14"/>
          <w:w w:val="105"/>
          <w:position w:val="-13"/>
          <w:sz w:val="20"/>
        </w:rPr>
        <w:t xml:space="preserve"> </w:t>
      </w:r>
      <w:r>
        <w:rPr>
          <w:rFonts w:ascii="Symbol" w:hAnsi="Symbol"/>
          <w:w w:val="105"/>
          <w:position w:val="-13"/>
          <w:sz w:val="20"/>
        </w:rPr>
        <w:t></w:t>
      </w:r>
      <w:r>
        <w:rPr>
          <w:spacing w:val="-17"/>
          <w:w w:val="105"/>
          <w:position w:val="-13"/>
          <w:sz w:val="20"/>
        </w:rPr>
        <w:t xml:space="preserve"> </w:t>
      </w:r>
      <w:r>
        <w:rPr>
          <w:rFonts w:ascii="Symbol" w:hAnsi="Symbol"/>
          <w:w w:val="105"/>
          <w:position w:val="3"/>
          <w:sz w:val="20"/>
        </w:rPr>
        <w:t></w:t>
      </w:r>
      <w:r>
        <w:rPr>
          <w:spacing w:val="-28"/>
          <w:w w:val="105"/>
          <w:position w:val="3"/>
          <w:sz w:val="20"/>
        </w:rPr>
        <w:t xml:space="preserve"> </w:t>
      </w:r>
      <w:r>
        <w:rPr>
          <w:i/>
          <w:w w:val="105"/>
          <w:sz w:val="20"/>
        </w:rPr>
        <w:t>P</w:t>
      </w:r>
      <w:r>
        <w:rPr>
          <w:w w:val="105"/>
          <w:position w:val="-4"/>
          <w:sz w:val="11"/>
        </w:rPr>
        <w:t>R</w:t>
      </w:r>
      <w:r>
        <w:rPr>
          <w:spacing w:val="19"/>
          <w:w w:val="105"/>
          <w:position w:val="-4"/>
          <w:sz w:val="11"/>
        </w:rPr>
        <w:t xml:space="preserve"> </w:t>
      </w:r>
      <w:r>
        <w:rPr>
          <w:rFonts w:ascii="Symbol" w:hAnsi="Symbol"/>
          <w:w w:val="105"/>
          <w:sz w:val="20"/>
        </w:rPr>
        <w:t></w:t>
      </w:r>
      <w:r>
        <w:rPr>
          <w:spacing w:val="-14"/>
          <w:w w:val="105"/>
          <w:sz w:val="20"/>
        </w:rPr>
        <w:t xml:space="preserve"> </w:t>
      </w:r>
      <w:r>
        <w:rPr>
          <w:i/>
          <w:w w:val="105"/>
          <w:sz w:val="20"/>
        </w:rPr>
        <w:t>A</w:t>
      </w:r>
      <w:r>
        <w:rPr>
          <w:w w:val="105"/>
          <w:position w:val="-4"/>
          <w:sz w:val="11"/>
        </w:rPr>
        <w:t>R</w:t>
      </w:r>
      <w:r>
        <w:rPr>
          <w:spacing w:val="24"/>
          <w:w w:val="105"/>
          <w:position w:val="-4"/>
          <w:sz w:val="11"/>
        </w:rPr>
        <w:t xml:space="preserve"> </w:t>
      </w:r>
      <w:r>
        <w:rPr>
          <w:rFonts w:ascii="Symbol" w:hAnsi="Symbol"/>
          <w:spacing w:val="-10"/>
          <w:w w:val="105"/>
          <w:position w:val="3"/>
          <w:sz w:val="20"/>
        </w:rPr>
        <w:t></w:t>
      </w:r>
    </w:p>
    <w:p w14:paraId="508C0E14">
      <w:pPr>
        <w:tabs>
          <w:tab w:val="left" w:pos="324"/>
          <w:tab w:val="left" w:pos="772"/>
        </w:tabs>
        <w:autoSpaceDE w:val="0"/>
        <w:autoSpaceDN w:val="0"/>
        <w:spacing w:line="176" w:lineRule="exact"/>
        <w:ind w:right="892"/>
        <w:jc w:val="center"/>
        <w:rPr>
          <w:rFonts w:ascii="Symbol" w:hAnsi="Symbol"/>
          <w:sz w:val="20"/>
        </w:rPr>
      </w:pPr>
      <w:r>
        <w:rPr>
          <w:rFonts w:hint="eastAsia"/>
        </w:rPr>
        <mc:AlternateContent>
          <mc:Choice Requires="wps">
            <w:drawing>
              <wp:anchor distT="0" distB="0" distL="114300" distR="114300" simplePos="0" relativeHeight="251661312" behindDoc="1" locked="0" layoutInCell="1" allowOverlap="1">
                <wp:simplePos x="0" y="0"/>
                <wp:positionH relativeFrom="page">
                  <wp:posOffset>3336925</wp:posOffset>
                </wp:positionH>
                <wp:positionV relativeFrom="paragraph">
                  <wp:posOffset>77470</wp:posOffset>
                </wp:positionV>
                <wp:extent cx="427990" cy="0"/>
                <wp:effectExtent l="0" t="5080" r="0" b="4445"/>
                <wp:wrapNone/>
                <wp:docPr id="70" name="Line 23"/>
                <wp:cNvGraphicFramePr/>
                <a:graphic xmlns:a="http://schemas.openxmlformats.org/drawingml/2006/main">
                  <a:graphicData uri="http://schemas.microsoft.com/office/word/2010/wordprocessingShape">
                    <wps:wsp>
                      <wps:cNvCnPr>
                        <a:cxnSpLocks noChangeShapeType="1"/>
                      </wps:cNvCnPr>
                      <wps:spPr bwMode="auto">
                        <a:xfrm>
                          <a:off x="0" y="0"/>
                          <a:ext cx="427990" cy="0"/>
                        </a:xfrm>
                        <a:prstGeom prst="line">
                          <a:avLst/>
                        </a:prstGeom>
                        <a:noFill/>
                        <a:ln w="2680">
                          <a:solidFill>
                            <a:srgbClr val="000000"/>
                          </a:solidFill>
                          <a:round/>
                        </a:ln>
                        <a:effectLst/>
                      </wps:spPr>
                      <wps:bodyPr/>
                    </wps:wsp>
                  </a:graphicData>
                </a:graphic>
              </wp:anchor>
            </w:drawing>
          </mc:Choice>
          <mc:Fallback>
            <w:pict>
              <v:line id="Line 23" o:spid="_x0000_s1026" o:spt="20" style="position:absolute;left:0pt;margin-left:262.75pt;margin-top:6.1pt;height:0pt;width:33.7pt;mso-position-horizontal-relative:page;z-index:-251655168;mso-width-relative:page;mso-height-relative:page;" filled="f" stroked="t" coordsize="21600,21600" o:gfxdata="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&#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ym6sJ1gAAAAkBAAAPAAAAAAAAAAEAIAAAACIAAABk&#10;cnMvZG93bnJldi54bWxQSwECFAAUAAAACACHTuJAlwl/Fs8BAACuAwAADgAAAAAAAAABACAAAAAl&#10;AQAAZHJzL2Uyb0RvYy54bWxQSwUGAAAAAAYABgBZAQAAZgUAAAAA&#10;">
                <v:fill on="f" focussize="0,0"/>
                <v:stroke weight="0.211023622047244pt" color="#000000" joinstyle="round"/>
                <v:imagedata o:title=""/>
                <o:lock v:ext="edit" aspectratio="f"/>
              </v:line>
            </w:pict>
          </mc:Fallback>
        </mc:AlternateContent>
      </w:r>
      <w:r>
        <w:rPr>
          <w:rFonts w:ascii="Symbol" w:hAnsi="Symbol"/>
          <w:spacing w:val="-10"/>
          <w:w w:val="105"/>
          <w:sz w:val="20"/>
        </w:rPr>
        <w:t></w:t>
      </w:r>
      <w:r>
        <w:rPr>
          <w:sz w:val="20"/>
        </w:rPr>
        <w:tab/>
      </w:r>
      <w:r>
        <w:rPr>
          <w:i/>
          <w:spacing w:val="-10"/>
          <w:w w:val="105"/>
          <w:position w:val="-12"/>
          <w:sz w:val="20"/>
        </w:rPr>
        <w:t>A</w:t>
      </w:r>
      <w:r>
        <w:rPr>
          <w:i/>
          <w:position w:val="-12"/>
          <w:sz w:val="20"/>
        </w:rPr>
        <w:tab/>
      </w:r>
      <w:r>
        <w:rPr>
          <w:rFonts w:ascii="Symbol" w:hAnsi="Symbol"/>
          <w:spacing w:val="-10"/>
          <w:w w:val="105"/>
          <w:sz w:val="20"/>
        </w:rPr>
        <w:t></w:t>
      </w:r>
    </w:p>
    <w:p w14:paraId="4564F11B">
      <w:pPr>
        <w:spacing w:line="176" w:lineRule="exact"/>
        <w:jc w:val="center"/>
        <w:rPr>
          <w:rFonts w:ascii="Symbol" w:hAnsi="Symbol"/>
          <w:sz w:val="20"/>
        </w:rPr>
        <w:sectPr>
          <w:type w:val="continuous"/>
          <w:pgSz w:w="11910" w:h="16840"/>
          <w:pgMar w:top="560" w:right="1020" w:bottom="280" w:left="1200" w:header="638" w:footer="0" w:gutter="0"/>
          <w:cols w:space="720" w:num="1"/>
        </w:sectPr>
      </w:pPr>
    </w:p>
    <w:p w14:paraId="7E154508">
      <w:pPr>
        <w:tabs>
          <w:tab w:val="left" w:pos="661"/>
          <w:tab w:val="left" w:pos="1108"/>
          <w:tab w:val="left" w:pos="1434"/>
        </w:tabs>
        <w:autoSpaceDE w:val="0"/>
        <w:autoSpaceDN w:val="0"/>
        <w:spacing w:before="15" w:line="180" w:lineRule="auto"/>
        <w:jc w:val="right"/>
        <w:rPr>
          <w:rFonts w:ascii="Symbol" w:hAnsi="Symbol"/>
          <w:sz w:val="20"/>
        </w:rPr>
      </w:pPr>
      <w:r>
        <w:rPr>
          <w:i/>
          <w:w w:val="105"/>
          <w:position w:val="-12"/>
          <w:sz w:val="20"/>
        </w:rPr>
        <w:t xml:space="preserve">P </w:t>
      </w:r>
      <w:r>
        <w:rPr>
          <w:rFonts w:ascii="Symbol" w:hAnsi="Symbol"/>
          <w:w w:val="105"/>
          <w:position w:val="-12"/>
          <w:sz w:val="20"/>
        </w:rPr>
        <w:t></w:t>
      </w:r>
      <w:r>
        <w:rPr>
          <w:w w:val="105"/>
          <w:position w:val="-12"/>
          <w:sz w:val="20"/>
        </w:rPr>
        <w:t xml:space="preserve"> </w:t>
      </w:r>
      <w:r>
        <w:rPr>
          <w:position w:val="1"/>
          <w:sz w:val="20"/>
          <w:u w:val="single"/>
        </w:rPr>
        <w:tab/>
      </w:r>
      <w:r>
        <w:rPr>
          <w:rFonts w:ascii="Symbol" w:hAnsi="Symbol"/>
          <w:spacing w:val="-5"/>
          <w:w w:val="105"/>
          <w:position w:val="1"/>
          <w:sz w:val="20"/>
          <w:u w:val="single"/>
        </w:rPr>
        <w:t></w:t>
      </w:r>
      <w:r>
        <w:rPr>
          <w:rFonts w:ascii="Symbol" w:hAnsi="Symbol"/>
          <w:spacing w:val="-5"/>
          <w:w w:val="105"/>
          <w:position w:val="-2"/>
          <w:sz w:val="20"/>
          <w:u w:val="single"/>
        </w:rPr>
        <w:t></w:t>
      </w:r>
      <w:r>
        <w:rPr>
          <w:position w:val="-2"/>
          <w:sz w:val="20"/>
          <w:u w:val="single"/>
        </w:rPr>
        <w:tab/>
      </w:r>
      <w:r>
        <w:rPr>
          <w:spacing w:val="-10"/>
          <w:w w:val="105"/>
          <w:sz w:val="11"/>
          <w:u w:val="single"/>
        </w:rPr>
        <w:t>p</w:t>
      </w:r>
      <w:r>
        <w:rPr>
          <w:sz w:val="11"/>
          <w:u w:val="single"/>
        </w:rPr>
        <w:tab/>
      </w:r>
      <w:r>
        <w:rPr>
          <w:rFonts w:ascii="Symbol" w:hAnsi="Symbol"/>
          <w:spacing w:val="-7"/>
          <w:w w:val="105"/>
          <w:position w:val="1"/>
          <w:sz w:val="20"/>
          <w:u w:val="single"/>
        </w:rPr>
        <w:t></w:t>
      </w:r>
      <w:r>
        <w:rPr>
          <w:rFonts w:ascii="Symbol" w:hAnsi="Symbol"/>
          <w:spacing w:val="-7"/>
          <w:w w:val="105"/>
          <w:position w:val="-2"/>
          <w:sz w:val="20"/>
          <w:u w:val="single"/>
        </w:rPr>
        <w:t></w:t>
      </w:r>
    </w:p>
    <w:p w14:paraId="34A1DB1B">
      <w:pPr>
        <w:autoSpaceDE w:val="0"/>
        <w:autoSpaceDN w:val="0"/>
        <w:spacing w:line="153" w:lineRule="auto"/>
        <w:ind w:right="303"/>
        <w:jc w:val="right"/>
        <w:rPr>
          <w:sz w:val="20"/>
        </w:rPr>
      </w:pPr>
      <w:r>
        <mc:AlternateContent>
          <mc:Choice Requires="wps">
            <w:drawing>
              <wp:anchor distT="0" distB="0" distL="114300" distR="114300" simplePos="0" relativeHeight="251663360" behindDoc="0" locked="0" layoutInCell="1" allowOverlap="1">
                <wp:simplePos x="0" y="0"/>
                <wp:positionH relativeFrom="page">
                  <wp:posOffset>3254375</wp:posOffset>
                </wp:positionH>
                <wp:positionV relativeFrom="paragraph">
                  <wp:posOffset>157480</wp:posOffset>
                </wp:positionV>
                <wp:extent cx="119380" cy="0"/>
                <wp:effectExtent l="0" t="4445" r="0" b="5080"/>
                <wp:wrapNone/>
                <wp:docPr id="71" name="Line 24"/>
                <wp:cNvGraphicFramePr/>
                <a:graphic xmlns:a="http://schemas.openxmlformats.org/drawingml/2006/main">
                  <a:graphicData uri="http://schemas.microsoft.com/office/word/2010/wordprocessingShape">
                    <wps:wsp>
                      <wps:cNvCnPr>
                        <a:cxnSpLocks noChangeShapeType="1"/>
                      </wps:cNvCnPr>
                      <wps:spPr bwMode="auto">
                        <a:xfrm>
                          <a:off x="0" y="0"/>
                          <a:ext cx="119380" cy="0"/>
                        </a:xfrm>
                        <a:prstGeom prst="line">
                          <a:avLst/>
                        </a:prstGeom>
                        <a:noFill/>
                        <a:ln w="2680">
                          <a:solidFill>
                            <a:srgbClr val="000000"/>
                          </a:solidFill>
                          <a:round/>
                        </a:ln>
                        <a:effectLst/>
                      </wps:spPr>
                      <wps:bodyPr/>
                    </wps:wsp>
                  </a:graphicData>
                </a:graphic>
              </wp:anchor>
            </w:drawing>
          </mc:Choice>
          <mc:Fallback>
            <w:pict>
              <v:line id="Line 24" o:spid="_x0000_s1026" o:spt="20" style="position:absolute;left:0pt;margin-left:256.25pt;margin-top:12.4pt;height:0pt;width:9.4pt;mso-position-horizontal-relative:page;z-index:251663360;mso-width-relative:page;mso-height-relative:page;" filled="f" stroked="t" coordsize="21600,21600" o:gfxdata="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xBZU2tcAAAAJAQAADwAAAAAAAAABACAAAAAiAAAAZHJz&#10;L2Rvd25yZXYueG1sUEsBAhQAFAAAAAgAh07iQD1qAEjMAQAArgMAAA4AAAAAAAAAAQAgAAAAJgEA&#10;AGRycy9lMm9Eb2MueG1sUEsFBgAAAAAGAAYAWQEAAGQFAAAAAA==&#10;">
                <v:fill on="f" focussize="0,0"/>
                <v:stroke weight="0.211023622047244pt" color="#000000" joinstyle="round"/>
                <v:imagedata o:title=""/>
                <o:lock v:ext="edit" aspectratio="f"/>
              </v:line>
            </w:pict>
          </mc:Fallback>
        </mc:AlternateContent>
      </w:r>
      <w:r>
        <mc:AlternateContent>
          <mc:Choice Requires="wps">
            <w:drawing>
              <wp:anchor distT="0" distB="0" distL="114300" distR="114300" simplePos="0" relativeHeight="251664384" behindDoc="0" locked="0" layoutInCell="1" allowOverlap="1">
                <wp:simplePos x="0" y="0"/>
                <wp:positionH relativeFrom="page">
                  <wp:posOffset>3496310</wp:posOffset>
                </wp:positionH>
                <wp:positionV relativeFrom="paragraph">
                  <wp:posOffset>157480</wp:posOffset>
                </wp:positionV>
                <wp:extent cx="160655" cy="0"/>
                <wp:effectExtent l="0" t="4445" r="0" b="5080"/>
                <wp:wrapNone/>
                <wp:docPr id="72" name="Line 25"/>
                <wp:cNvGraphicFramePr/>
                <a:graphic xmlns:a="http://schemas.openxmlformats.org/drawingml/2006/main">
                  <a:graphicData uri="http://schemas.microsoft.com/office/word/2010/wordprocessingShape">
                    <wps:wsp>
                      <wps:cNvCnPr>
                        <a:cxnSpLocks noChangeShapeType="1"/>
                      </wps:cNvCnPr>
                      <wps:spPr bwMode="auto">
                        <a:xfrm>
                          <a:off x="0" y="0"/>
                          <a:ext cx="160655" cy="0"/>
                        </a:xfrm>
                        <a:prstGeom prst="line">
                          <a:avLst/>
                        </a:prstGeom>
                        <a:noFill/>
                        <a:ln w="2680">
                          <a:solidFill>
                            <a:srgbClr val="000000"/>
                          </a:solidFill>
                          <a:round/>
                        </a:ln>
                        <a:effectLst/>
                      </wps:spPr>
                      <wps:bodyPr/>
                    </wps:wsp>
                  </a:graphicData>
                </a:graphic>
              </wp:anchor>
            </w:drawing>
          </mc:Choice>
          <mc:Fallback>
            <w:pict>
              <v:line id="Line 25" o:spid="_x0000_s1026" o:spt="20" style="position:absolute;left:0pt;margin-left:275.3pt;margin-top:12.4pt;height:0pt;width:12.65pt;mso-position-horizontal-relative:page;z-index:251664384;mso-width-relative:page;mso-height-relative:page;" filled="f" stroked="t" coordsize="21600,21600" o:gfxdata="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GxYFUtcAAAAJAQAADwAAAAAAAAABACAAAAAiAAAA&#10;ZHJzL2Rvd25yZXYueG1sUEsBAhQAFAAAAAgAh07iQHQWoebPAQAArgMAAA4AAAAAAAAAAQAgAAAA&#10;JgEAAGRycy9lMm9Eb2MueG1sUEsFBgAAAAAGAAYAWQEAAGcFAAAAAA==&#10;">
                <v:fill on="f" focussize="0,0"/>
                <v:stroke weight="0.211023622047244pt" color="#000000" joinstyle="round"/>
                <v:imagedata o:title=""/>
                <o:lock v:ext="edit" aspectratio="f"/>
              </v:line>
            </w:pict>
          </mc:Fallback>
        </mc:AlternateContent>
      </w:r>
      <w:r>
        <w:rPr>
          <w:i/>
          <w:sz w:val="20"/>
        </w:rPr>
        <w:t>D</w:t>
      </w:r>
      <w:r>
        <w:rPr>
          <w:i/>
          <w:spacing w:val="9"/>
          <w:sz w:val="20"/>
        </w:rPr>
        <w:t xml:space="preserve"> </w:t>
      </w:r>
      <w:r>
        <w:rPr>
          <w:rFonts w:ascii="Symbol" w:hAnsi="Symbol"/>
          <w:position w:val="-12"/>
          <w:sz w:val="20"/>
        </w:rPr>
        <w:t></w:t>
      </w:r>
      <w:r>
        <w:rPr>
          <w:spacing w:val="31"/>
          <w:position w:val="-12"/>
          <w:sz w:val="20"/>
        </w:rPr>
        <w:t xml:space="preserve"> </w:t>
      </w:r>
      <w:r>
        <w:rPr>
          <w:i/>
          <w:spacing w:val="-7"/>
          <w:position w:val="1"/>
          <w:sz w:val="20"/>
        </w:rPr>
        <w:t>A</w:t>
      </w:r>
      <w:r>
        <w:rPr>
          <w:spacing w:val="-7"/>
          <w:position w:val="1"/>
          <w:sz w:val="20"/>
          <w:vertAlign w:val="subscript"/>
        </w:rPr>
        <w:t>1</w:t>
      </w:r>
    </w:p>
    <w:p w14:paraId="4EC929F8">
      <w:pPr>
        <w:autoSpaceDE w:val="0"/>
        <w:autoSpaceDN w:val="0"/>
        <w:spacing w:before="31"/>
        <w:ind w:left="847"/>
      </w:pPr>
      <w:r>
        <w:br w:type="column"/>
      </w:r>
      <w:r>
        <w:rPr>
          <w:spacing w:val="-5"/>
        </w:rPr>
        <w:t>（</w:t>
      </w:r>
      <w:r>
        <w:rPr>
          <w:rFonts w:eastAsia="Times New Roman"/>
          <w:spacing w:val="-5"/>
        </w:rPr>
        <w:t>3</w:t>
      </w:r>
      <w:r>
        <w:rPr>
          <w:spacing w:val="-5"/>
        </w:rPr>
        <w:t>）</w:t>
      </w:r>
    </w:p>
    <w:p w14:paraId="14BAB6AC">
      <w:pPr>
        <w:sectPr>
          <w:type w:val="continuous"/>
          <w:pgSz w:w="11910" w:h="16840"/>
          <w:pgMar w:top="560" w:right="1020" w:bottom="280" w:left="1200" w:header="638" w:footer="0" w:gutter="0"/>
          <w:cols w:equalWidth="0" w:num="2">
            <w:col w:w="4823" w:space="40"/>
            <w:col w:w="4827"/>
          </w:cols>
        </w:sectPr>
      </w:pPr>
    </w:p>
    <w:p w14:paraId="25C6DE61">
      <w:pPr>
        <w:autoSpaceDE w:val="0"/>
        <w:autoSpaceDN w:val="0"/>
        <w:spacing w:before="9"/>
      </w:pPr>
    </w:p>
    <w:p w14:paraId="68B25FD8">
      <w:pPr>
        <w:autoSpaceDE w:val="0"/>
        <w:autoSpaceDN w:val="0"/>
        <w:ind w:left="638"/>
      </w:pPr>
      <w:r>
        <w:rPr>
          <w:spacing w:val="-4"/>
          <w:w w:val="95"/>
        </w:rPr>
        <w:t>式中：</w:t>
      </w:r>
    </w:p>
    <w:p w14:paraId="5EB54856">
      <w:pPr>
        <w:tabs>
          <w:tab w:val="left" w:pos="1034"/>
        </w:tabs>
        <w:autoSpaceDE w:val="0"/>
        <w:autoSpaceDN w:val="0"/>
        <w:spacing w:line="235" w:lineRule="exact"/>
        <w:ind w:left="638"/>
        <w:rPr>
          <w:sz w:val="11"/>
        </w:rPr>
      </w:pPr>
      <w:r>
        <w:br w:type="column"/>
      </w:r>
      <w:r>
        <w:rPr>
          <w:spacing w:val="-5"/>
          <w:w w:val="105"/>
          <w:sz w:val="20"/>
        </w:rPr>
        <w:t>2</w:t>
      </w:r>
      <w:r>
        <w:rPr>
          <w:i/>
          <w:spacing w:val="-5"/>
          <w:w w:val="105"/>
          <w:sz w:val="20"/>
        </w:rPr>
        <w:t>t</w:t>
      </w:r>
      <w:r>
        <w:rPr>
          <w:i/>
          <w:sz w:val="20"/>
        </w:rPr>
        <w:tab/>
      </w:r>
      <w:r>
        <w:rPr>
          <w:i/>
          <w:spacing w:val="-5"/>
          <w:w w:val="105"/>
          <w:sz w:val="20"/>
        </w:rPr>
        <w:t>A</w:t>
      </w:r>
      <w:r>
        <w:rPr>
          <w:spacing w:val="-5"/>
          <w:w w:val="105"/>
          <w:position w:val="-4"/>
          <w:sz w:val="11"/>
        </w:rPr>
        <w:t>p</w:t>
      </w:r>
    </w:p>
    <w:p w14:paraId="11D3E857">
      <w:pPr>
        <w:spacing w:line="235" w:lineRule="exact"/>
        <w:rPr>
          <w:sz w:val="11"/>
        </w:rPr>
        <w:sectPr>
          <w:type w:val="continuous"/>
          <w:pgSz w:w="11910" w:h="16840"/>
          <w:pgMar w:top="560" w:right="1020" w:bottom="280" w:left="1200" w:header="638" w:footer="0" w:gutter="0"/>
          <w:cols w:equalWidth="0" w:num="2">
            <w:col w:w="1308" w:space="1993"/>
            <w:col w:w="6389"/>
          </w:cols>
        </w:sectPr>
      </w:pPr>
    </w:p>
    <w:p w14:paraId="67A0E33F">
      <w:pPr>
        <w:autoSpaceDE w:val="0"/>
        <w:autoSpaceDN w:val="0"/>
        <w:spacing w:before="139"/>
        <w:ind w:left="638"/>
      </w:pPr>
      <w:r>
        <w:rPr>
          <w:rFonts w:eastAsia="Times New Roman"/>
          <w:i/>
          <w:w w:val="95"/>
        </w:rPr>
        <w:t>S</w:t>
      </w:r>
      <w:r>
        <w:rPr>
          <w:rFonts w:eastAsia="Times New Roman"/>
          <w:w w:val="95"/>
        </w:rPr>
        <w:t>——</w:t>
      </w:r>
      <w:r>
        <w:rPr>
          <w:w w:val="95"/>
        </w:rPr>
        <w:t>环向应力，</w:t>
      </w:r>
      <w:r>
        <w:rPr>
          <w:rFonts w:eastAsia="Times New Roman"/>
          <w:w w:val="95"/>
        </w:rPr>
        <w:t>MPa</w:t>
      </w:r>
      <w:r>
        <w:rPr>
          <w:w w:val="95"/>
        </w:rPr>
        <w:t>，等于钢管规定最小屈服强度的</w:t>
      </w:r>
      <w:r>
        <w:rPr>
          <w:spacing w:val="24"/>
        </w:rPr>
        <w:t xml:space="preserve">  </w:t>
      </w:r>
      <w:r>
        <w:rPr>
          <w:rFonts w:eastAsia="Times New Roman"/>
          <w:spacing w:val="-4"/>
          <w:w w:val="95"/>
        </w:rPr>
        <w:t>95%</w:t>
      </w:r>
      <w:r>
        <w:rPr>
          <w:spacing w:val="-4"/>
          <w:w w:val="95"/>
        </w:rPr>
        <w:t>；</w:t>
      </w:r>
    </w:p>
    <w:p w14:paraId="11C94170">
      <w:pPr>
        <w:autoSpaceDE w:val="0"/>
        <w:autoSpaceDN w:val="0"/>
        <w:spacing w:before="136" w:line="362" w:lineRule="auto"/>
        <w:ind w:left="638" w:right="4931"/>
      </w:pPr>
      <w:r>
        <w:rPr>
          <w:rFonts w:eastAsia="Times New Roman"/>
          <w:i/>
          <w:spacing w:val="-2"/>
          <w:position w:val="2"/>
        </w:rPr>
        <w:t>P</w:t>
      </w:r>
      <w:r>
        <w:rPr>
          <w:rFonts w:eastAsia="Times New Roman"/>
          <w:spacing w:val="-2"/>
          <w:sz w:val="13"/>
        </w:rPr>
        <w:t>R</w:t>
      </w:r>
      <w:r>
        <w:rPr>
          <w:rFonts w:eastAsia="Times New Roman"/>
          <w:spacing w:val="-2"/>
          <w:position w:val="2"/>
        </w:rPr>
        <w:t>——</w:t>
      </w:r>
      <w:r>
        <w:rPr>
          <w:spacing w:val="-2"/>
          <w:position w:val="2"/>
        </w:rPr>
        <w:t>端面密封工作油缸内压，</w:t>
      </w:r>
      <w:r>
        <w:rPr>
          <w:rFonts w:eastAsia="Times New Roman"/>
          <w:spacing w:val="-2"/>
          <w:position w:val="2"/>
        </w:rPr>
        <w:t>MPa</w:t>
      </w:r>
      <w:r>
        <w:rPr>
          <w:spacing w:val="-2"/>
          <w:position w:val="2"/>
        </w:rPr>
        <w:t xml:space="preserve">； </w:t>
      </w:r>
      <w:r>
        <w:rPr>
          <w:rFonts w:eastAsia="Times New Roman"/>
          <w:i/>
          <w:spacing w:val="-2"/>
          <w:position w:val="2"/>
        </w:rPr>
        <w:t>A</w:t>
      </w:r>
      <w:r>
        <w:rPr>
          <w:rFonts w:eastAsia="Times New Roman"/>
          <w:spacing w:val="-2"/>
          <w:sz w:val="13"/>
        </w:rPr>
        <w:t>R</w:t>
      </w:r>
      <w:r>
        <w:rPr>
          <w:rFonts w:eastAsia="Times New Roman"/>
          <w:spacing w:val="-2"/>
          <w:position w:val="2"/>
        </w:rPr>
        <w:t>——</w:t>
      </w:r>
      <w:r>
        <w:rPr>
          <w:spacing w:val="-2"/>
          <w:position w:val="2"/>
        </w:rPr>
        <w:t>端面密封工作油缸横截面积，</w:t>
      </w:r>
      <w:r>
        <w:rPr>
          <w:rFonts w:eastAsia="Times New Roman"/>
          <w:spacing w:val="-2"/>
          <w:position w:val="2"/>
        </w:rPr>
        <w:t>mm</w:t>
      </w:r>
      <w:r>
        <w:rPr>
          <w:rFonts w:eastAsia="Times New Roman"/>
          <w:spacing w:val="-2"/>
          <w:position w:val="2"/>
          <w:vertAlign w:val="superscript"/>
        </w:rPr>
        <w:t>2</w:t>
      </w:r>
      <w:r>
        <w:rPr>
          <w:spacing w:val="-2"/>
          <w:position w:val="2"/>
        </w:rPr>
        <w:t xml:space="preserve">； </w:t>
      </w:r>
      <w:r>
        <w:rPr>
          <w:rFonts w:eastAsia="Times New Roman"/>
          <w:i/>
          <w:spacing w:val="-2"/>
          <w:position w:val="2"/>
        </w:rPr>
        <w:t>A</w:t>
      </w:r>
      <w:r>
        <w:rPr>
          <w:rFonts w:eastAsia="Times New Roman"/>
          <w:spacing w:val="-2"/>
          <w:sz w:val="13"/>
        </w:rPr>
        <w:t>p</w:t>
      </w:r>
      <w:r>
        <w:rPr>
          <w:rFonts w:eastAsia="Times New Roman"/>
          <w:spacing w:val="-2"/>
          <w:position w:val="2"/>
        </w:rPr>
        <w:t>——</w:t>
      </w:r>
      <w:r>
        <w:rPr>
          <w:spacing w:val="-2"/>
          <w:position w:val="2"/>
        </w:rPr>
        <w:t>管壁横截面积，</w:t>
      </w:r>
      <w:r>
        <w:rPr>
          <w:rFonts w:eastAsia="Times New Roman"/>
          <w:spacing w:val="-2"/>
          <w:position w:val="2"/>
        </w:rPr>
        <w:t>mm</w:t>
      </w:r>
      <w:r>
        <w:rPr>
          <w:rFonts w:eastAsia="Times New Roman"/>
          <w:spacing w:val="-2"/>
          <w:position w:val="2"/>
          <w:vertAlign w:val="superscript"/>
        </w:rPr>
        <w:t>2</w:t>
      </w:r>
      <w:r>
        <w:rPr>
          <w:spacing w:val="-2"/>
          <w:position w:val="2"/>
        </w:rPr>
        <w:t>；</w:t>
      </w:r>
    </w:p>
    <w:p w14:paraId="245C7B06">
      <w:pPr>
        <w:autoSpaceDE w:val="0"/>
        <w:autoSpaceDN w:val="0"/>
        <w:spacing w:line="362" w:lineRule="auto"/>
        <w:ind w:left="638" w:right="5966"/>
      </w:pPr>
      <w:r>
        <w:rPr>
          <w:rFonts w:eastAsia="Times New Roman"/>
          <w:i/>
          <w:spacing w:val="-2"/>
          <w:position w:val="2"/>
        </w:rPr>
        <w:t>A</w:t>
      </w:r>
      <w:r>
        <w:rPr>
          <w:rFonts w:eastAsia="Times New Roman"/>
          <w:spacing w:val="-2"/>
          <w:sz w:val="13"/>
        </w:rPr>
        <w:t>l</w:t>
      </w:r>
      <w:r>
        <w:rPr>
          <w:rFonts w:eastAsia="Times New Roman"/>
          <w:spacing w:val="-2"/>
          <w:position w:val="2"/>
        </w:rPr>
        <w:t>——</w:t>
      </w:r>
      <w:r>
        <w:rPr>
          <w:spacing w:val="-2"/>
          <w:position w:val="2"/>
        </w:rPr>
        <w:t>钢管内孔横截面积，</w:t>
      </w:r>
      <w:r>
        <w:rPr>
          <w:rFonts w:eastAsia="Times New Roman"/>
          <w:spacing w:val="-2"/>
          <w:position w:val="2"/>
        </w:rPr>
        <w:t>mm</w:t>
      </w:r>
      <w:r>
        <w:rPr>
          <w:rFonts w:eastAsia="Times New Roman"/>
          <w:spacing w:val="-2"/>
          <w:position w:val="2"/>
          <w:vertAlign w:val="superscript"/>
        </w:rPr>
        <w:t>2</w:t>
      </w:r>
      <w:r>
        <w:rPr>
          <w:spacing w:val="-2"/>
          <w:position w:val="2"/>
        </w:rPr>
        <w:t xml:space="preserve">； </w:t>
      </w:r>
      <w:r>
        <w:rPr>
          <w:rFonts w:eastAsia="Times New Roman"/>
          <w:i/>
          <w:spacing w:val="-2"/>
        </w:rPr>
        <w:t>D</w:t>
      </w:r>
      <w:r>
        <w:rPr>
          <w:rFonts w:eastAsia="Times New Roman"/>
          <w:spacing w:val="-2"/>
        </w:rPr>
        <w:t>——</w:t>
      </w:r>
      <w:r>
        <w:rPr>
          <w:spacing w:val="-2"/>
        </w:rPr>
        <w:t>钢管的规定外径，</w:t>
      </w:r>
      <w:r>
        <w:rPr>
          <w:rFonts w:eastAsia="Times New Roman"/>
          <w:spacing w:val="-2"/>
        </w:rPr>
        <w:t>mm</w:t>
      </w:r>
      <w:r>
        <w:rPr>
          <w:spacing w:val="-2"/>
        </w:rPr>
        <w:t xml:space="preserve">； </w:t>
      </w:r>
      <w:r>
        <w:rPr>
          <w:rFonts w:eastAsia="Times New Roman"/>
          <w:i/>
          <w:spacing w:val="-2"/>
        </w:rPr>
        <w:t>t</w:t>
      </w:r>
      <w:r>
        <w:rPr>
          <w:rFonts w:eastAsia="Times New Roman"/>
          <w:spacing w:val="-2"/>
        </w:rPr>
        <w:t>——</w:t>
      </w:r>
      <w:r>
        <w:rPr>
          <w:spacing w:val="-2"/>
        </w:rPr>
        <w:t>钢管的规定壁厚，</w:t>
      </w:r>
      <w:r>
        <w:rPr>
          <w:rFonts w:eastAsia="Times New Roman"/>
          <w:spacing w:val="-2"/>
        </w:rPr>
        <w:t>mm</w:t>
      </w:r>
      <w:r>
        <w:rPr>
          <w:spacing w:val="-2"/>
        </w:rPr>
        <w:t>。</w:t>
      </w:r>
    </w:p>
    <w:p w14:paraId="7EDAED5E">
      <w:pPr>
        <w:numPr>
          <w:ilvl w:val="3"/>
          <w:numId w:val="7"/>
        </w:numPr>
        <w:tabs>
          <w:tab w:val="left" w:pos="939"/>
        </w:tabs>
        <w:autoSpaceDE w:val="0"/>
        <w:autoSpaceDN w:val="0"/>
        <w:ind w:left="938" w:hanging="721"/>
        <w:jc w:val="left"/>
        <w:rPr>
          <w:rFonts w:eastAsia="Times New Roman"/>
          <w:sz w:val="15"/>
        </w:rPr>
      </w:pPr>
      <w:r>
        <w:rPr>
          <w:spacing w:val="-5"/>
          <w:position w:val="2"/>
          <w:sz w:val="24"/>
        </w:rPr>
        <w:t xml:space="preserve">当环向应力至少为规定最小屈服强度的 </w:t>
      </w:r>
      <w:r>
        <w:rPr>
          <w:rFonts w:eastAsia="Times New Roman"/>
          <w:spacing w:val="-2"/>
          <w:position w:val="2"/>
          <w:sz w:val="24"/>
        </w:rPr>
        <w:t>95%</w:t>
      </w:r>
      <w:r>
        <w:rPr>
          <w:spacing w:val="-5"/>
          <w:position w:val="2"/>
          <w:sz w:val="24"/>
        </w:rPr>
        <w:t xml:space="preserve">时，经协商，可用最小允许壁厚 </w:t>
      </w:r>
      <w:r>
        <w:rPr>
          <w:rFonts w:eastAsia="Times New Roman"/>
          <w:i/>
          <w:spacing w:val="-2"/>
          <w:position w:val="2"/>
          <w:sz w:val="24"/>
        </w:rPr>
        <w:t>t</w:t>
      </w:r>
      <w:r>
        <w:rPr>
          <w:rFonts w:eastAsia="Times New Roman"/>
          <w:i/>
          <w:spacing w:val="15"/>
          <w:position w:val="2"/>
          <w:sz w:val="24"/>
        </w:rPr>
        <w:t xml:space="preserve"> </w:t>
      </w:r>
      <w:r>
        <w:rPr>
          <w:rFonts w:eastAsia="Times New Roman"/>
          <w:spacing w:val="-5"/>
          <w:sz w:val="15"/>
        </w:rPr>
        <w:t>min</w:t>
      </w:r>
    </w:p>
    <w:p w14:paraId="281B1CAF">
      <w:pPr>
        <w:autoSpaceDE w:val="0"/>
        <w:autoSpaceDN w:val="0"/>
        <w:spacing w:before="159"/>
        <w:ind w:left="218"/>
        <w:rPr>
          <w:sz w:val="24"/>
        </w:rPr>
      </w:pPr>
      <w:r>
        <w:rPr>
          <w:spacing w:val="-9"/>
          <w:sz w:val="24"/>
        </w:rPr>
        <w:t xml:space="preserve">代替规定壁厚 </w:t>
      </w:r>
      <w:r>
        <w:rPr>
          <w:rFonts w:eastAsia="Times New Roman"/>
          <w:i/>
          <w:sz w:val="24"/>
        </w:rPr>
        <w:t>t</w:t>
      </w:r>
      <w:r>
        <w:rPr>
          <w:sz w:val="24"/>
        </w:rPr>
        <w:t>，以确定要求的试验压力（</w:t>
      </w:r>
      <w:r>
        <w:rPr>
          <w:spacing w:val="-30"/>
          <w:sz w:val="24"/>
        </w:rPr>
        <w:t xml:space="preserve">见 </w:t>
      </w:r>
      <w:r>
        <w:rPr>
          <w:rFonts w:eastAsia="Times New Roman"/>
          <w:sz w:val="24"/>
        </w:rPr>
        <w:t>7.4.3.1</w:t>
      </w:r>
      <w:r>
        <w:rPr>
          <w:rFonts w:eastAsia="Times New Roman"/>
          <w:spacing w:val="-2"/>
          <w:sz w:val="24"/>
        </w:rPr>
        <w:t xml:space="preserve"> </w:t>
      </w:r>
      <w:r>
        <w:rPr>
          <w:spacing w:val="-30"/>
          <w:sz w:val="24"/>
        </w:rPr>
        <w:t xml:space="preserve">或 </w:t>
      </w:r>
      <w:r>
        <w:rPr>
          <w:rFonts w:eastAsia="Times New Roman"/>
          <w:sz w:val="24"/>
        </w:rPr>
        <w:t xml:space="preserve">7.4.3.2 </w:t>
      </w:r>
      <w:r>
        <w:rPr>
          <w:sz w:val="24"/>
        </w:rPr>
        <w:t>中的适用者）</w:t>
      </w:r>
      <w:r>
        <w:rPr>
          <w:spacing w:val="-10"/>
          <w:sz w:val="24"/>
        </w:rPr>
        <w:t>。</w:t>
      </w:r>
    </w:p>
    <w:p w14:paraId="605F0015">
      <w:pPr>
        <w:numPr>
          <w:ilvl w:val="2"/>
          <w:numId w:val="7"/>
        </w:numPr>
        <w:tabs>
          <w:tab w:val="left" w:pos="759"/>
        </w:tabs>
        <w:autoSpaceDE w:val="0"/>
        <w:autoSpaceDN w:val="0"/>
        <w:spacing w:before="158" w:line="364" w:lineRule="auto"/>
        <w:ind w:left="218" w:right="397" w:firstLine="0"/>
        <w:rPr>
          <w:sz w:val="24"/>
        </w:rPr>
      </w:pPr>
      <w:r>
        <w:rPr>
          <w:spacing w:val="-7"/>
          <w:sz w:val="24"/>
        </w:rPr>
        <w:t>同一规格的钢管应抽取一根钢管进行静水压爆破试验，实际爆破压力值不应低于按</w:t>
      </w:r>
      <w:r>
        <w:rPr>
          <w:spacing w:val="-5"/>
          <w:sz w:val="24"/>
        </w:rPr>
        <w:t xml:space="preserve">公称尺寸和母材抗拉强度最小值计算得出的理论爆破压力值，若能提供近 </w:t>
      </w:r>
      <w:r>
        <w:rPr>
          <w:rFonts w:eastAsia="Times New Roman"/>
          <w:spacing w:val="-2"/>
          <w:sz w:val="24"/>
        </w:rPr>
        <w:t>3</w:t>
      </w:r>
      <w:r>
        <w:rPr>
          <w:rFonts w:eastAsia="Times New Roman"/>
          <w:spacing w:val="7"/>
          <w:sz w:val="24"/>
        </w:rPr>
        <w:t xml:space="preserve"> </w:t>
      </w:r>
      <w:r>
        <w:rPr>
          <w:spacing w:val="-2"/>
          <w:sz w:val="24"/>
        </w:rPr>
        <w:t>年内同规格钢管的静水压爆破试验报告，则可不进行爆破试验。</w:t>
      </w:r>
    </w:p>
    <w:p w14:paraId="4BC202FC">
      <w:pPr>
        <w:spacing w:line="364" w:lineRule="auto"/>
        <w:rPr>
          <w:sz w:val="24"/>
        </w:rPr>
        <w:sectPr>
          <w:type w:val="continuous"/>
          <w:pgSz w:w="11910" w:h="16840"/>
          <w:pgMar w:top="560" w:right="1020" w:bottom="280" w:left="1200" w:header="638" w:footer="0" w:gutter="0"/>
          <w:cols w:space="720" w:num="1"/>
        </w:sectPr>
      </w:pPr>
    </w:p>
    <w:p w14:paraId="778DCE30">
      <w:pPr>
        <w:autoSpaceDE w:val="0"/>
        <w:autoSpaceDN w:val="0"/>
        <w:spacing w:before="5"/>
        <w:rPr>
          <w:sz w:val="14"/>
        </w:rPr>
      </w:pPr>
    </w:p>
    <w:p w14:paraId="63E1387C">
      <w:pPr>
        <w:numPr>
          <w:ilvl w:val="1"/>
          <w:numId w:val="7"/>
        </w:numPr>
        <w:tabs>
          <w:tab w:val="left" w:pos="579"/>
        </w:tabs>
        <w:autoSpaceDE w:val="0"/>
        <w:autoSpaceDN w:val="0"/>
        <w:spacing w:before="74"/>
        <w:ind w:left="218" w:hanging="361"/>
        <w:jc w:val="left"/>
        <w:rPr>
          <w:rFonts w:eastAsia="Times New Roman"/>
          <w:b/>
          <w:sz w:val="24"/>
        </w:rPr>
      </w:pPr>
      <w:bookmarkStart w:id="26" w:name="7.5购方检验"/>
      <w:bookmarkEnd w:id="26"/>
      <w:r>
        <w:rPr>
          <w:b/>
          <w:w w:val="95"/>
          <w:sz w:val="24"/>
        </w:rPr>
        <w:t>购方检</w:t>
      </w:r>
      <w:r>
        <w:rPr>
          <w:b/>
          <w:spacing w:val="-10"/>
          <w:w w:val="95"/>
          <w:sz w:val="24"/>
        </w:rPr>
        <w:t>验</w:t>
      </w:r>
    </w:p>
    <w:p w14:paraId="7706DEC6">
      <w:pPr>
        <w:numPr>
          <w:ilvl w:val="2"/>
          <w:numId w:val="7"/>
        </w:numPr>
        <w:tabs>
          <w:tab w:val="left" w:pos="759"/>
        </w:tabs>
        <w:autoSpaceDE w:val="0"/>
        <w:autoSpaceDN w:val="0"/>
        <w:spacing w:before="158" w:line="364" w:lineRule="auto"/>
        <w:ind w:left="218" w:right="396" w:firstLine="0"/>
        <w:jc w:val="left"/>
        <w:rPr>
          <w:sz w:val="24"/>
        </w:rPr>
      </w:pPr>
      <w:r>
        <w:rPr>
          <w:spacing w:val="-3"/>
          <w:sz w:val="24"/>
        </w:rPr>
        <w:t xml:space="preserve">制造商应提供检查工艺和检查人员的资格，并提交按 </w:t>
      </w:r>
      <w:r>
        <w:rPr>
          <w:rFonts w:eastAsia="Times New Roman"/>
          <w:sz w:val="24"/>
        </w:rPr>
        <w:t>GB/T</w:t>
      </w:r>
      <w:r>
        <w:rPr>
          <w:rFonts w:eastAsia="Times New Roman"/>
          <w:spacing w:val="-15"/>
          <w:sz w:val="24"/>
        </w:rPr>
        <w:t xml:space="preserve"> </w:t>
      </w:r>
      <w:r>
        <w:rPr>
          <w:rFonts w:eastAsia="Times New Roman"/>
          <w:sz w:val="24"/>
        </w:rPr>
        <w:t>19001</w:t>
      </w:r>
      <w:r>
        <w:rPr>
          <w:rFonts w:eastAsia="Times New Roman"/>
          <w:spacing w:val="-15"/>
          <w:sz w:val="24"/>
        </w:rPr>
        <w:t xml:space="preserve"> </w:t>
      </w:r>
      <w:r>
        <w:rPr>
          <w:sz w:val="24"/>
        </w:rPr>
        <w:t>要求制订的有关</w:t>
      </w:r>
      <w:r>
        <w:rPr>
          <w:spacing w:val="-2"/>
          <w:sz w:val="24"/>
        </w:rPr>
        <w:t>文件供审查使用。</w:t>
      </w:r>
    </w:p>
    <w:p w14:paraId="0B53BE77">
      <w:pPr>
        <w:numPr>
          <w:ilvl w:val="2"/>
          <w:numId w:val="7"/>
        </w:numPr>
        <w:tabs>
          <w:tab w:val="left" w:pos="759"/>
        </w:tabs>
        <w:autoSpaceDE w:val="0"/>
        <w:autoSpaceDN w:val="0"/>
        <w:spacing w:line="306" w:lineRule="exact"/>
        <w:ind w:left="218" w:hanging="541"/>
        <w:jc w:val="left"/>
        <w:rPr>
          <w:sz w:val="24"/>
        </w:rPr>
      </w:pPr>
      <w:r>
        <w:rPr>
          <w:spacing w:val="-1"/>
          <w:sz w:val="24"/>
        </w:rPr>
        <w:t>购方将指定检查人员进入工厂，作为生产期间有关检查和验收等事务的代表。</w:t>
      </w:r>
    </w:p>
    <w:p w14:paraId="4F0E0AA8">
      <w:pPr>
        <w:numPr>
          <w:ilvl w:val="2"/>
          <w:numId w:val="7"/>
        </w:numPr>
        <w:tabs>
          <w:tab w:val="left" w:pos="759"/>
        </w:tabs>
        <w:autoSpaceDE w:val="0"/>
        <w:autoSpaceDN w:val="0"/>
        <w:spacing w:before="161"/>
        <w:ind w:left="218" w:hanging="541"/>
        <w:rPr>
          <w:sz w:val="24"/>
        </w:rPr>
      </w:pPr>
      <w:r>
        <w:rPr>
          <w:spacing w:val="-1"/>
          <w:sz w:val="24"/>
        </w:rPr>
        <w:t>购方代表认为有必要时将进行审核检查，确认是否符合本技术规格书要求。</w:t>
      </w:r>
    </w:p>
    <w:p w14:paraId="556552CC">
      <w:pPr>
        <w:numPr>
          <w:ilvl w:val="2"/>
          <w:numId w:val="7"/>
        </w:numPr>
        <w:tabs>
          <w:tab w:val="left" w:pos="761"/>
        </w:tabs>
        <w:autoSpaceDE w:val="0"/>
        <w:autoSpaceDN w:val="0"/>
        <w:spacing w:before="158" w:line="364" w:lineRule="auto"/>
        <w:ind w:left="218" w:right="396" w:firstLine="0"/>
        <w:rPr>
          <w:sz w:val="24"/>
        </w:rPr>
      </w:pPr>
      <w:r>
        <w:rPr>
          <w:spacing w:val="-2"/>
          <w:sz w:val="24"/>
        </w:rPr>
        <w:t>制造商应允许购方审查制造商在生产钢管期间作为生产控制所作的所有试验报告</w:t>
      </w:r>
      <w:r>
        <w:rPr>
          <w:spacing w:val="-4"/>
          <w:sz w:val="24"/>
        </w:rPr>
        <w:t>和试样。</w:t>
      </w:r>
    </w:p>
    <w:p w14:paraId="0F457583">
      <w:pPr>
        <w:numPr>
          <w:ilvl w:val="2"/>
          <w:numId w:val="7"/>
        </w:numPr>
        <w:tabs>
          <w:tab w:val="left" w:pos="759"/>
        </w:tabs>
        <w:autoSpaceDE w:val="0"/>
        <w:autoSpaceDN w:val="0"/>
        <w:spacing w:before="1" w:line="362" w:lineRule="auto"/>
        <w:ind w:left="218" w:right="285" w:firstLine="0"/>
        <w:rPr>
          <w:sz w:val="24"/>
        </w:rPr>
      </w:pPr>
      <w:r>
        <w:rPr>
          <w:spacing w:val="-2"/>
          <w:sz w:val="24"/>
        </w:rPr>
        <w:t>如果购方发现试验方法和检查方法存在问题，有权拒绝接受钢管的最终检查结果，直到满足本技术规格书为止。</w:t>
      </w:r>
    </w:p>
    <w:p w14:paraId="7E09A861">
      <w:pPr>
        <w:numPr>
          <w:ilvl w:val="2"/>
          <w:numId w:val="7"/>
        </w:numPr>
        <w:tabs>
          <w:tab w:val="left" w:pos="759"/>
        </w:tabs>
        <w:autoSpaceDE w:val="0"/>
        <w:autoSpaceDN w:val="0"/>
        <w:spacing w:before="2" w:line="364" w:lineRule="auto"/>
        <w:ind w:left="218" w:right="397" w:firstLine="0"/>
        <w:rPr>
          <w:sz w:val="24"/>
        </w:rPr>
      </w:pPr>
      <w:r>
        <w:rPr>
          <w:spacing w:val="-8"/>
          <w:sz w:val="24"/>
        </w:rPr>
        <w:t>如果钢管内外表面上沾有油脂、腐蚀物和低熔点金属污染，则购方将不接收这些钢</w:t>
      </w:r>
      <w:r>
        <w:rPr>
          <w:spacing w:val="-10"/>
          <w:sz w:val="24"/>
        </w:rPr>
        <w:t>管。钢管上的油脂</w:t>
      </w:r>
      <w:r>
        <w:rPr>
          <w:rFonts w:eastAsia="Times New Roman"/>
          <w:spacing w:val="-2"/>
          <w:sz w:val="24"/>
        </w:rPr>
        <w:t>\</w:t>
      </w:r>
      <w:r>
        <w:rPr>
          <w:spacing w:val="-5"/>
          <w:sz w:val="24"/>
        </w:rPr>
        <w:t>低熔点金属污染等可采用购方认可的办法予以除去。在进行清除异物</w:t>
      </w:r>
      <w:r>
        <w:rPr>
          <w:spacing w:val="-2"/>
          <w:sz w:val="24"/>
        </w:rPr>
        <w:t>的作业中，要保留熔炼炉次和钢管的编号。</w:t>
      </w:r>
    </w:p>
    <w:p w14:paraId="01A6FBAA">
      <w:pPr>
        <w:numPr>
          <w:ilvl w:val="2"/>
          <w:numId w:val="7"/>
        </w:numPr>
        <w:tabs>
          <w:tab w:val="left" w:pos="759"/>
        </w:tabs>
        <w:autoSpaceDE w:val="0"/>
        <w:autoSpaceDN w:val="0"/>
        <w:spacing w:line="307" w:lineRule="exact"/>
        <w:ind w:left="218" w:hanging="541"/>
        <w:rPr>
          <w:sz w:val="24"/>
        </w:rPr>
      </w:pPr>
      <w:r>
        <w:rPr>
          <w:spacing w:val="-1"/>
          <w:sz w:val="24"/>
        </w:rPr>
        <w:t>购方授权的检查代表有权拒收不符合本技术规格书的任何钢管。</w:t>
      </w:r>
    </w:p>
    <w:p w14:paraId="4BBD478F">
      <w:pPr>
        <w:numPr>
          <w:ilvl w:val="2"/>
          <w:numId w:val="7"/>
        </w:numPr>
        <w:tabs>
          <w:tab w:val="left" w:pos="759"/>
        </w:tabs>
        <w:autoSpaceDE w:val="0"/>
        <w:autoSpaceDN w:val="0"/>
        <w:spacing w:before="161"/>
        <w:ind w:left="218" w:hanging="541"/>
        <w:rPr>
          <w:sz w:val="24"/>
        </w:rPr>
      </w:pPr>
      <w:r>
        <w:rPr>
          <w:spacing w:val="-7"/>
          <w:sz w:val="24"/>
        </w:rPr>
        <w:t xml:space="preserve">购方检验要求见附录 </w:t>
      </w:r>
      <w:r>
        <w:rPr>
          <w:rFonts w:eastAsia="Times New Roman"/>
          <w:spacing w:val="-2"/>
          <w:sz w:val="24"/>
        </w:rPr>
        <w:t>E</w:t>
      </w:r>
      <w:r>
        <w:rPr>
          <w:spacing w:val="-10"/>
          <w:sz w:val="24"/>
        </w:rPr>
        <w:t>。</w:t>
      </w:r>
    </w:p>
    <w:p w14:paraId="10B6A9AC">
      <w:pPr>
        <w:numPr>
          <w:ilvl w:val="1"/>
          <w:numId w:val="7"/>
        </w:numPr>
        <w:tabs>
          <w:tab w:val="left" w:pos="579"/>
        </w:tabs>
        <w:autoSpaceDE w:val="0"/>
        <w:autoSpaceDN w:val="0"/>
        <w:spacing w:before="158"/>
        <w:ind w:left="218" w:hanging="361"/>
        <w:rPr>
          <w:rFonts w:eastAsia="Times New Roman"/>
          <w:sz w:val="24"/>
        </w:rPr>
      </w:pPr>
      <w:bookmarkStart w:id="27" w:name="7.6试验种类和频次"/>
      <w:bookmarkEnd w:id="27"/>
      <w:r>
        <w:rPr>
          <w:spacing w:val="-2"/>
          <w:sz w:val="24"/>
        </w:rPr>
        <w:t>试验种类和频次</w:t>
      </w:r>
    </w:p>
    <w:p w14:paraId="109C8003">
      <w:pPr>
        <w:autoSpaceDE w:val="0"/>
        <w:autoSpaceDN w:val="0"/>
        <w:spacing w:before="160"/>
        <w:ind w:left="698"/>
        <w:rPr>
          <w:sz w:val="24"/>
        </w:rPr>
      </w:pPr>
      <w:r>
        <w:rPr>
          <w:spacing w:val="-4"/>
          <w:sz w:val="24"/>
        </w:rPr>
        <w:t xml:space="preserve">钢管的检验频次及试样要求应符合表 </w:t>
      </w:r>
      <w:r>
        <w:rPr>
          <w:rFonts w:eastAsia="Times New Roman"/>
          <w:sz w:val="24"/>
        </w:rPr>
        <w:t xml:space="preserve">8 </w:t>
      </w:r>
      <w:r>
        <w:rPr>
          <w:spacing w:val="-3"/>
          <w:sz w:val="24"/>
        </w:rPr>
        <w:t>的规定。</w:t>
      </w:r>
    </w:p>
    <w:p w14:paraId="02E7E3EC">
      <w:pPr>
        <w:autoSpaceDE w:val="0"/>
        <w:autoSpaceDN w:val="0"/>
        <w:spacing w:before="11"/>
      </w:pPr>
    </w:p>
    <w:p w14:paraId="6B79F412">
      <w:pPr>
        <w:autoSpaceDE w:val="0"/>
        <w:autoSpaceDN w:val="0"/>
        <w:ind w:left="2948" w:right="3245"/>
        <w:jc w:val="center"/>
        <w:rPr>
          <w:b/>
        </w:rPr>
      </w:pPr>
      <w:r>
        <w:rPr>
          <w:b/>
          <w:w w:val="95"/>
        </w:rPr>
        <w:t>表</w:t>
      </w:r>
      <w:r>
        <w:rPr>
          <w:b/>
          <w:spacing w:val="-6"/>
        </w:rPr>
        <w:t xml:space="preserve"> </w:t>
      </w:r>
      <w:r>
        <w:rPr>
          <w:rFonts w:eastAsia="Times New Roman"/>
          <w:b/>
          <w:w w:val="95"/>
        </w:rPr>
        <w:t>8</w:t>
      </w:r>
      <w:r>
        <w:rPr>
          <w:rFonts w:eastAsia="Times New Roman"/>
          <w:b/>
          <w:spacing w:val="43"/>
        </w:rPr>
        <w:t xml:space="preserve"> </w:t>
      </w:r>
      <w:r>
        <w:rPr>
          <w:rFonts w:eastAsia="Times New Roman"/>
          <w:b/>
          <w:w w:val="95"/>
        </w:rPr>
        <w:t>PSL2</w:t>
      </w:r>
      <w:r>
        <w:rPr>
          <w:rFonts w:eastAsia="Times New Roman"/>
          <w:b/>
          <w:spacing w:val="52"/>
        </w:rPr>
        <w:t xml:space="preserve"> </w:t>
      </w:r>
      <w:r>
        <w:rPr>
          <w:b/>
          <w:w w:val="95"/>
        </w:rPr>
        <w:t>钢管的检验频次及试</w:t>
      </w:r>
      <w:r>
        <w:rPr>
          <w:b/>
          <w:spacing w:val="-4"/>
          <w:w w:val="95"/>
        </w:rPr>
        <w:t>样要求</w:t>
      </w:r>
    </w:p>
    <w:p w14:paraId="73A36C55">
      <w:pPr>
        <w:autoSpaceDE w:val="0"/>
        <w:autoSpaceDN w:val="0"/>
        <w:spacing w:before="5"/>
        <w:rPr>
          <w:b/>
          <w:sz w:val="9"/>
        </w:rPr>
      </w:pP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1273"/>
        <w:gridCol w:w="1813"/>
        <w:gridCol w:w="1160"/>
        <w:gridCol w:w="2222"/>
        <w:gridCol w:w="1265"/>
      </w:tblGrid>
      <w:tr w14:paraId="5E1DE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555" w:type="dxa"/>
          </w:tcPr>
          <w:p w14:paraId="6C99BE70">
            <w:pPr>
              <w:pStyle w:val="38"/>
              <w:spacing w:before="135"/>
              <w:ind w:left="555" w:right="550"/>
              <w:jc w:val="center"/>
              <w:rPr>
                <w:sz w:val="21"/>
              </w:rPr>
            </w:pPr>
            <w:r>
              <w:rPr>
                <w:w w:val="95"/>
                <w:sz w:val="21"/>
              </w:rPr>
              <w:t>代</w:t>
            </w:r>
            <w:r>
              <w:rPr>
                <w:spacing w:val="-10"/>
                <w:sz w:val="21"/>
              </w:rPr>
              <w:t>号</w:t>
            </w:r>
          </w:p>
        </w:tc>
        <w:tc>
          <w:tcPr>
            <w:tcW w:w="3086" w:type="dxa"/>
            <w:gridSpan w:val="2"/>
          </w:tcPr>
          <w:p w14:paraId="2A3AA033">
            <w:pPr>
              <w:pStyle w:val="38"/>
              <w:spacing w:before="135"/>
              <w:ind w:left="806"/>
              <w:rPr>
                <w:sz w:val="21"/>
              </w:rPr>
            </w:pPr>
            <w:r>
              <w:rPr>
                <w:spacing w:val="-2"/>
                <w:w w:val="95"/>
                <w:sz w:val="21"/>
              </w:rPr>
              <w:t>试验种类和要求</w:t>
            </w:r>
          </w:p>
        </w:tc>
        <w:tc>
          <w:tcPr>
            <w:tcW w:w="1160" w:type="dxa"/>
          </w:tcPr>
          <w:p w14:paraId="07FB7406">
            <w:pPr>
              <w:pStyle w:val="38"/>
              <w:spacing w:before="1"/>
              <w:ind w:left="159"/>
              <w:rPr>
                <w:sz w:val="21"/>
              </w:rPr>
            </w:pPr>
            <w:r>
              <w:rPr>
                <w:spacing w:val="-3"/>
                <w:w w:val="95"/>
                <w:sz w:val="21"/>
              </w:rPr>
              <w:t>交货试验</w:t>
            </w:r>
          </w:p>
          <w:p w14:paraId="0D1D9209">
            <w:pPr>
              <w:pStyle w:val="38"/>
              <w:spacing w:before="2" w:line="253" w:lineRule="exact"/>
              <w:ind w:left="108"/>
              <w:rPr>
                <w:rFonts w:ascii="Times New Roman" w:eastAsia="Times New Roman"/>
                <w:sz w:val="21"/>
              </w:rPr>
            </w:pPr>
            <w:r>
              <w:rPr>
                <w:spacing w:val="10"/>
                <w:w w:val="95"/>
                <w:sz w:val="21"/>
              </w:rPr>
              <w:t>要求选择</w:t>
            </w:r>
            <w:r>
              <w:rPr>
                <w:rFonts w:ascii="Times New Roman" w:eastAsia="Times New Roman"/>
                <w:spacing w:val="-10"/>
                <w:w w:val="95"/>
                <w:sz w:val="21"/>
                <w:vertAlign w:val="superscript"/>
              </w:rPr>
              <w:t>a</w:t>
            </w:r>
          </w:p>
        </w:tc>
        <w:tc>
          <w:tcPr>
            <w:tcW w:w="3487" w:type="dxa"/>
            <w:gridSpan w:val="2"/>
          </w:tcPr>
          <w:p w14:paraId="09E18C7B">
            <w:pPr>
              <w:pStyle w:val="38"/>
              <w:spacing w:before="135"/>
              <w:ind w:left="1203" w:right="1198"/>
              <w:jc w:val="center"/>
              <w:rPr>
                <w:sz w:val="21"/>
              </w:rPr>
            </w:pPr>
            <w:r>
              <w:rPr>
                <w:spacing w:val="-3"/>
                <w:w w:val="95"/>
                <w:sz w:val="21"/>
              </w:rPr>
              <w:t>试验频次</w:t>
            </w:r>
          </w:p>
        </w:tc>
      </w:tr>
      <w:tr w14:paraId="1960D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55" w:type="dxa"/>
          </w:tcPr>
          <w:p w14:paraId="71829CC2">
            <w:pPr>
              <w:pStyle w:val="38"/>
              <w:spacing w:before="14" w:line="238" w:lineRule="exact"/>
              <w:ind w:left="7"/>
              <w:jc w:val="center"/>
              <w:rPr>
                <w:rFonts w:ascii="Times New Roman"/>
                <w:sz w:val="21"/>
              </w:rPr>
            </w:pPr>
            <w:r>
              <w:rPr>
                <w:rFonts w:ascii="Times New Roman"/>
                <w:w w:val="99"/>
                <w:sz w:val="21"/>
              </w:rPr>
              <w:t>a</w:t>
            </w:r>
          </w:p>
        </w:tc>
        <w:tc>
          <w:tcPr>
            <w:tcW w:w="3086" w:type="dxa"/>
            <w:gridSpan w:val="2"/>
          </w:tcPr>
          <w:p w14:paraId="28C4C083">
            <w:pPr>
              <w:pStyle w:val="38"/>
              <w:spacing w:line="252" w:lineRule="exact"/>
              <w:ind w:left="1129" w:right="1121"/>
              <w:jc w:val="center"/>
              <w:rPr>
                <w:sz w:val="21"/>
              </w:rPr>
            </w:pPr>
            <w:r>
              <w:rPr>
                <w:spacing w:val="-3"/>
                <w:w w:val="95"/>
                <w:sz w:val="21"/>
              </w:rPr>
              <w:t>熔炼分析</w:t>
            </w:r>
          </w:p>
        </w:tc>
        <w:tc>
          <w:tcPr>
            <w:tcW w:w="1160" w:type="dxa"/>
          </w:tcPr>
          <w:p w14:paraId="69DCC43E">
            <w:pPr>
              <w:pStyle w:val="38"/>
              <w:spacing w:before="14" w:line="238" w:lineRule="exact"/>
              <w:ind w:left="7"/>
              <w:jc w:val="center"/>
              <w:rPr>
                <w:rFonts w:ascii="Times New Roman"/>
                <w:sz w:val="21"/>
              </w:rPr>
            </w:pPr>
            <w:r>
              <w:rPr>
                <w:rFonts w:ascii="Times New Roman"/>
                <w:w w:val="99"/>
                <w:sz w:val="21"/>
              </w:rPr>
              <w:t>M</w:t>
            </w:r>
          </w:p>
        </w:tc>
        <w:tc>
          <w:tcPr>
            <w:tcW w:w="3487" w:type="dxa"/>
            <w:gridSpan w:val="2"/>
          </w:tcPr>
          <w:p w14:paraId="17BF497B">
            <w:pPr>
              <w:pStyle w:val="38"/>
              <w:spacing w:line="252" w:lineRule="exact"/>
              <w:ind w:left="1203" w:right="1198"/>
              <w:jc w:val="center"/>
              <w:rPr>
                <w:sz w:val="21"/>
              </w:rPr>
            </w:pPr>
            <w:r>
              <w:rPr>
                <w:rFonts w:ascii="Times New Roman" w:eastAsia="Times New Roman"/>
                <w:sz w:val="21"/>
              </w:rPr>
              <w:t>1</w:t>
            </w:r>
            <w:r>
              <w:rPr>
                <w:rFonts w:ascii="Times New Roman" w:eastAsia="Times New Roman"/>
                <w:spacing w:val="-8"/>
                <w:sz w:val="21"/>
              </w:rPr>
              <w:t xml:space="preserve"> </w:t>
            </w:r>
            <w:r>
              <w:rPr>
                <w:sz w:val="21"/>
              </w:rPr>
              <w:t>次</w:t>
            </w:r>
            <w:r>
              <w:rPr>
                <w:rFonts w:ascii="Times New Roman" w:eastAsia="Times New Roman"/>
                <w:sz w:val="21"/>
              </w:rPr>
              <w:t>/</w:t>
            </w:r>
            <w:r>
              <w:rPr>
                <w:spacing w:val="-4"/>
                <w:sz w:val="21"/>
              </w:rPr>
              <w:t>熔炼批</w:t>
            </w:r>
          </w:p>
        </w:tc>
      </w:tr>
      <w:tr w14:paraId="3BCE6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55" w:type="dxa"/>
          </w:tcPr>
          <w:p w14:paraId="35BEFF55">
            <w:pPr>
              <w:pStyle w:val="38"/>
              <w:spacing w:before="15" w:line="237" w:lineRule="exact"/>
              <w:ind w:left="9"/>
              <w:jc w:val="center"/>
              <w:rPr>
                <w:rFonts w:ascii="Times New Roman"/>
                <w:sz w:val="21"/>
              </w:rPr>
            </w:pPr>
            <w:r>
              <w:rPr>
                <w:rFonts w:ascii="Times New Roman"/>
                <w:w w:val="99"/>
                <w:sz w:val="21"/>
              </w:rPr>
              <w:t>b</w:t>
            </w:r>
          </w:p>
        </w:tc>
        <w:tc>
          <w:tcPr>
            <w:tcW w:w="3086" w:type="dxa"/>
            <w:gridSpan w:val="2"/>
          </w:tcPr>
          <w:p w14:paraId="5651D7AB">
            <w:pPr>
              <w:pStyle w:val="38"/>
              <w:spacing w:before="1" w:line="251" w:lineRule="exact"/>
              <w:ind w:left="1129" w:right="1121"/>
              <w:jc w:val="center"/>
              <w:rPr>
                <w:sz w:val="21"/>
              </w:rPr>
            </w:pPr>
            <w:r>
              <w:rPr>
                <w:spacing w:val="-3"/>
                <w:w w:val="95"/>
                <w:sz w:val="21"/>
              </w:rPr>
              <w:t>产品分析</w:t>
            </w:r>
          </w:p>
        </w:tc>
        <w:tc>
          <w:tcPr>
            <w:tcW w:w="1160" w:type="dxa"/>
          </w:tcPr>
          <w:p w14:paraId="1D7142E4">
            <w:pPr>
              <w:pStyle w:val="38"/>
              <w:spacing w:before="15" w:line="237" w:lineRule="exact"/>
              <w:ind w:left="7"/>
              <w:jc w:val="center"/>
              <w:rPr>
                <w:rFonts w:ascii="Times New Roman"/>
                <w:sz w:val="21"/>
              </w:rPr>
            </w:pPr>
            <w:r>
              <w:rPr>
                <w:rFonts w:ascii="Times New Roman"/>
                <w:w w:val="99"/>
                <w:sz w:val="21"/>
              </w:rPr>
              <w:t>M</w:t>
            </w:r>
          </w:p>
        </w:tc>
        <w:tc>
          <w:tcPr>
            <w:tcW w:w="3487" w:type="dxa"/>
            <w:gridSpan w:val="2"/>
          </w:tcPr>
          <w:p w14:paraId="73015405">
            <w:pPr>
              <w:pStyle w:val="38"/>
              <w:spacing w:before="1" w:line="251" w:lineRule="exact"/>
              <w:ind w:left="1203" w:right="1198"/>
              <w:jc w:val="center"/>
              <w:rPr>
                <w:sz w:val="21"/>
              </w:rPr>
            </w:pPr>
            <w:r>
              <w:rPr>
                <w:rFonts w:ascii="Times New Roman" w:eastAsia="Times New Roman"/>
                <w:sz w:val="21"/>
              </w:rPr>
              <w:t>2</w:t>
            </w:r>
            <w:r>
              <w:rPr>
                <w:rFonts w:ascii="Times New Roman" w:eastAsia="Times New Roman"/>
                <w:spacing w:val="-8"/>
                <w:sz w:val="21"/>
              </w:rPr>
              <w:t xml:space="preserve"> </w:t>
            </w:r>
            <w:r>
              <w:rPr>
                <w:sz w:val="21"/>
              </w:rPr>
              <w:t>次</w:t>
            </w:r>
            <w:r>
              <w:rPr>
                <w:rFonts w:ascii="Times New Roman" w:eastAsia="Times New Roman"/>
                <w:sz w:val="21"/>
              </w:rPr>
              <w:t>/</w:t>
            </w:r>
            <w:r>
              <w:rPr>
                <w:spacing w:val="-4"/>
                <w:sz w:val="21"/>
              </w:rPr>
              <w:t>熔炼批</w:t>
            </w:r>
          </w:p>
        </w:tc>
      </w:tr>
      <w:tr w14:paraId="295C1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1555" w:type="dxa"/>
          </w:tcPr>
          <w:p w14:paraId="79F6343C">
            <w:pPr>
              <w:pStyle w:val="38"/>
              <w:spacing w:before="1"/>
              <w:rPr>
                <w:b/>
                <w:sz w:val="21"/>
              </w:rPr>
            </w:pPr>
          </w:p>
          <w:p w14:paraId="196546E3">
            <w:pPr>
              <w:pStyle w:val="38"/>
              <w:ind w:left="7"/>
              <w:jc w:val="center"/>
              <w:rPr>
                <w:rFonts w:ascii="Times New Roman"/>
                <w:sz w:val="21"/>
              </w:rPr>
            </w:pPr>
            <w:r>
              <w:rPr>
                <w:rFonts w:ascii="Times New Roman"/>
                <w:w w:val="99"/>
                <w:sz w:val="21"/>
              </w:rPr>
              <w:t>c</w:t>
            </w:r>
          </w:p>
        </w:tc>
        <w:tc>
          <w:tcPr>
            <w:tcW w:w="3086" w:type="dxa"/>
            <w:gridSpan w:val="2"/>
          </w:tcPr>
          <w:p w14:paraId="70C84CB0">
            <w:pPr>
              <w:pStyle w:val="38"/>
              <w:spacing w:before="12"/>
              <w:rPr>
                <w:b/>
                <w:sz w:val="19"/>
              </w:rPr>
            </w:pPr>
          </w:p>
          <w:p w14:paraId="6FB02B85">
            <w:pPr>
              <w:pStyle w:val="38"/>
              <w:ind w:left="1129" w:right="1121"/>
              <w:jc w:val="center"/>
              <w:rPr>
                <w:sz w:val="21"/>
              </w:rPr>
            </w:pPr>
            <w:r>
              <w:rPr>
                <w:spacing w:val="-3"/>
                <w:w w:val="95"/>
                <w:sz w:val="21"/>
              </w:rPr>
              <w:t>拉伸试验</w:t>
            </w:r>
          </w:p>
        </w:tc>
        <w:tc>
          <w:tcPr>
            <w:tcW w:w="1160" w:type="dxa"/>
          </w:tcPr>
          <w:p w14:paraId="7B7D50A9">
            <w:pPr>
              <w:pStyle w:val="38"/>
              <w:spacing w:before="1"/>
              <w:rPr>
                <w:b/>
                <w:sz w:val="21"/>
              </w:rPr>
            </w:pPr>
          </w:p>
          <w:p w14:paraId="54FC5A76">
            <w:pPr>
              <w:pStyle w:val="38"/>
              <w:ind w:left="7"/>
              <w:jc w:val="center"/>
              <w:rPr>
                <w:rFonts w:ascii="Times New Roman"/>
                <w:sz w:val="21"/>
              </w:rPr>
            </w:pPr>
            <w:r>
              <w:rPr>
                <w:rFonts w:ascii="Times New Roman"/>
                <w:w w:val="99"/>
                <w:sz w:val="21"/>
              </w:rPr>
              <w:t>M</w:t>
            </w:r>
          </w:p>
        </w:tc>
        <w:tc>
          <w:tcPr>
            <w:tcW w:w="2222" w:type="dxa"/>
            <w:vMerge w:val="restart"/>
          </w:tcPr>
          <w:p w14:paraId="532D3D25">
            <w:pPr>
              <w:pStyle w:val="38"/>
              <w:spacing w:line="244" w:lineRule="auto"/>
              <w:ind w:left="107" w:right="97"/>
              <w:rPr>
                <w:sz w:val="21"/>
                <w:lang w:eastAsia="zh-CN"/>
              </w:rPr>
            </w:pPr>
            <w:r>
              <w:rPr>
                <w:spacing w:val="10"/>
                <w:sz w:val="21"/>
                <w:lang w:eastAsia="zh-CN"/>
              </w:rPr>
              <w:t>钢管应按下列规定组</w:t>
            </w:r>
            <w:r>
              <w:rPr>
                <w:spacing w:val="-2"/>
                <w:sz w:val="21"/>
                <w:lang w:eastAsia="zh-CN"/>
              </w:rPr>
              <w:t>批进行试验：</w:t>
            </w:r>
          </w:p>
          <w:p w14:paraId="7291EC95">
            <w:pPr>
              <w:pStyle w:val="38"/>
              <w:spacing w:line="265" w:lineRule="exact"/>
              <w:ind w:left="107"/>
              <w:rPr>
                <w:sz w:val="21"/>
                <w:lang w:eastAsia="zh-CN"/>
              </w:rPr>
            </w:pPr>
            <w:r>
              <w:rPr>
                <w:rFonts w:ascii="Times New Roman" w:hAnsi="Times New Roman" w:eastAsia="Times New Roman"/>
                <w:w w:val="95"/>
                <w:sz w:val="21"/>
                <w:lang w:eastAsia="zh-CN"/>
              </w:rPr>
              <w:t>——</w:t>
            </w:r>
            <w:r>
              <w:rPr>
                <w:spacing w:val="-2"/>
                <w:w w:val="95"/>
                <w:sz w:val="21"/>
                <w:lang w:eastAsia="zh-CN"/>
              </w:rPr>
              <w:t>同一熔炼炉次；</w:t>
            </w:r>
          </w:p>
          <w:p w14:paraId="5641CF93">
            <w:pPr>
              <w:pStyle w:val="38"/>
              <w:spacing w:before="4"/>
              <w:ind w:left="107"/>
              <w:rPr>
                <w:sz w:val="21"/>
                <w:lang w:eastAsia="zh-CN"/>
              </w:rPr>
            </w:pPr>
            <w:r>
              <w:rPr>
                <w:rFonts w:ascii="Times New Roman" w:hAnsi="Times New Roman" w:eastAsia="Times New Roman"/>
                <w:w w:val="95"/>
                <w:sz w:val="21"/>
                <w:lang w:eastAsia="zh-CN"/>
              </w:rPr>
              <w:t>——</w:t>
            </w:r>
            <w:r>
              <w:rPr>
                <w:spacing w:val="-2"/>
                <w:w w:val="95"/>
                <w:sz w:val="21"/>
                <w:lang w:eastAsia="zh-CN"/>
              </w:rPr>
              <w:t>同一生产工艺；</w:t>
            </w:r>
          </w:p>
          <w:p w14:paraId="1A150BE1">
            <w:pPr>
              <w:pStyle w:val="38"/>
              <w:spacing w:before="2"/>
              <w:ind w:left="107"/>
              <w:rPr>
                <w:sz w:val="21"/>
                <w:lang w:eastAsia="zh-CN"/>
              </w:rPr>
            </w:pPr>
            <w:r>
              <w:rPr>
                <w:rFonts w:ascii="Times New Roman" w:hAnsi="Times New Roman" w:eastAsia="Times New Roman"/>
                <w:w w:val="95"/>
                <w:sz w:val="21"/>
                <w:lang w:eastAsia="zh-CN"/>
              </w:rPr>
              <w:t>——</w:t>
            </w:r>
            <w:r>
              <w:rPr>
                <w:spacing w:val="-2"/>
                <w:w w:val="95"/>
                <w:sz w:val="21"/>
                <w:lang w:eastAsia="zh-CN"/>
              </w:rPr>
              <w:t>同一规格；</w:t>
            </w:r>
          </w:p>
          <w:p w14:paraId="1562C0AB">
            <w:pPr>
              <w:pStyle w:val="38"/>
              <w:spacing w:before="2" w:line="244" w:lineRule="auto"/>
              <w:ind w:left="107" w:right="97"/>
              <w:rPr>
                <w:sz w:val="21"/>
                <w:lang w:eastAsia="zh-CN"/>
              </w:rPr>
            </w:pPr>
            <w:r>
              <w:rPr>
                <w:rFonts w:ascii="Times New Roman" w:hAnsi="Times New Roman" w:eastAsia="Times New Roman"/>
                <w:spacing w:val="-5"/>
                <w:sz w:val="21"/>
                <w:lang w:eastAsia="zh-CN"/>
              </w:rPr>
              <w:t xml:space="preserve">—— </w:t>
            </w:r>
            <w:r>
              <w:rPr>
                <w:spacing w:val="34"/>
                <w:sz w:val="21"/>
                <w:lang w:eastAsia="zh-CN"/>
              </w:rPr>
              <w:t>不多</w:t>
            </w:r>
            <w:r>
              <w:rPr>
                <w:spacing w:val="-34"/>
                <w:sz w:val="21"/>
                <w:lang w:eastAsia="zh-CN"/>
              </w:rPr>
              <w:t xml:space="preserve">于 </w:t>
            </w:r>
            <w:r>
              <w:rPr>
                <w:rFonts w:ascii="Times New Roman" w:hAnsi="Times New Roman" w:eastAsia="Times New Roman"/>
                <w:sz w:val="21"/>
                <w:lang w:eastAsia="zh-CN"/>
              </w:rPr>
              <w:t>100</w:t>
            </w:r>
            <w:r>
              <w:rPr>
                <w:rFonts w:ascii="Times New Roman" w:hAnsi="Times New Roman" w:eastAsia="Times New Roman"/>
                <w:spacing w:val="-18"/>
                <w:sz w:val="21"/>
                <w:lang w:eastAsia="zh-CN"/>
              </w:rPr>
              <w:t xml:space="preserve"> </w:t>
            </w:r>
            <w:r>
              <w:rPr>
                <w:spacing w:val="17"/>
                <w:sz w:val="21"/>
                <w:lang w:eastAsia="zh-CN"/>
              </w:rPr>
              <w:t>根钢</w:t>
            </w:r>
            <w:r>
              <w:rPr>
                <w:spacing w:val="-6"/>
                <w:sz w:val="21"/>
                <w:lang w:eastAsia="zh-CN"/>
              </w:rPr>
              <w:t>管。</w:t>
            </w:r>
          </w:p>
          <w:p w14:paraId="20815A74">
            <w:pPr>
              <w:pStyle w:val="38"/>
              <w:spacing w:line="265" w:lineRule="exact"/>
              <w:ind w:left="107"/>
              <w:rPr>
                <w:sz w:val="21"/>
              </w:rPr>
            </w:pPr>
            <w:r>
              <w:rPr>
                <w:spacing w:val="28"/>
                <w:w w:val="95"/>
                <w:sz w:val="21"/>
              </w:rPr>
              <w:t>每</w:t>
            </w:r>
            <w:r>
              <w:rPr>
                <w:rFonts w:ascii="Times New Roman" w:eastAsia="Times New Roman"/>
                <w:w w:val="95"/>
                <w:sz w:val="21"/>
              </w:rPr>
              <w:t>1</w:t>
            </w:r>
            <w:r>
              <w:rPr>
                <w:rFonts w:ascii="Times New Roman" w:eastAsia="Times New Roman"/>
                <w:spacing w:val="11"/>
                <w:sz w:val="21"/>
              </w:rPr>
              <w:t xml:space="preserve"> </w:t>
            </w:r>
            <w:r>
              <w:rPr>
                <w:spacing w:val="6"/>
                <w:w w:val="95"/>
                <w:sz w:val="21"/>
              </w:rPr>
              <w:t>检验批进行</w:t>
            </w:r>
            <w:r>
              <w:rPr>
                <w:rFonts w:ascii="Times New Roman" w:eastAsia="Times New Roman"/>
                <w:w w:val="95"/>
                <w:sz w:val="21"/>
              </w:rPr>
              <w:t>1</w:t>
            </w:r>
            <w:r>
              <w:rPr>
                <w:rFonts w:ascii="Times New Roman" w:eastAsia="Times New Roman"/>
                <w:spacing w:val="11"/>
                <w:sz w:val="21"/>
              </w:rPr>
              <w:t xml:space="preserve"> </w:t>
            </w:r>
            <w:r>
              <w:rPr>
                <w:spacing w:val="-5"/>
                <w:w w:val="95"/>
                <w:sz w:val="21"/>
              </w:rPr>
              <w:t>次试</w:t>
            </w:r>
          </w:p>
          <w:p w14:paraId="32BB41D1">
            <w:pPr>
              <w:pStyle w:val="38"/>
              <w:spacing w:before="4" w:line="252" w:lineRule="exact"/>
              <w:ind w:left="107"/>
              <w:rPr>
                <w:sz w:val="21"/>
              </w:rPr>
            </w:pPr>
            <w:r>
              <w:rPr>
                <w:w w:val="99"/>
                <w:sz w:val="21"/>
              </w:rPr>
              <w:t>验</w:t>
            </w:r>
          </w:p>
        </w:tc>
        <w:tc>
          <w:tcPr>
            <w:tcW w:w="1265" w:type="dxa"/>
          </w:tcPr>
          <w:p w14:paraId="4CBFDB33">
            <w:pPr>
              <w:pStyle w:val="38"/>
              <w:spacing w:line="244" w:lineRule="auto"/>
              <w:ind w:left="211" w:right="203"/>
              <w:jc w:val="center"/>
              <w:rPr>
                <w:sz w:val="21"/>
              </w:rPr>
            </w:pPr>
            <w:r>
              <w:rPr>
                <w:spacing w:val="-4"/>
                <w:sz w:val="21"/>
              </w:rPr>
              <w:t>每次取样</w:t>
            </w:r>
            <w:r>
              <w:rPr>
                <w:spacing w:val="-6"/>
                <w:sz w:val="21"/>
              </w:rPr>
              <w:t>数量</w:t>
            </w:r>
          </w:p>
          <w:p w14:paraId="22490F86">
            <w:pPr>
              <w:pStyle w:val="38"/>
              <w:spacing w:line="218" w:lineRule="exact"/>
              <w:ind w:left="7"/>
              <w:jc w:val="center"/>
              <w:rPr>
                <w:rFonts w:ascii="Times New Roman"/>
                <w:sz w:val="21"/>
              </w:rPr>
            </w:pPr>
            <w:r>
              <w:rPr>
                <w:rFonts w:ascii="Times New Roman"/>
                <w:w w:val="99"/>
                <w:sz w:val="21"/>
              </w:rPr>
              <w:t>1</w:t>
            </w:r>
          </w:p>
        </w:tc>
      </w:tr>
      <w:tr w14:paraId="3F21C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1555" w:type="dxa"/>
          </w:tcPr>
          <w:p w14:paraId="167E64AB">
            <w:pPr>
              <w:pStyle w:val="38"/>
              <w:rPr>
                <w:b/>
              </w:rPr>
            </w:pPr>
          </w:p>
          <w:p w14:paraId="3FE9600A">
            <w:pPr>
              <w:pStyle w:val="38"/>
              <w:rPr>
                <w:b/>
              </w:rPr>
            </w:pPr>
          </w:p>
          <w:p w14:paraId="2D6FD07F">
            <w:pPr>
              <w:pStyle w:val="38"/>
              <w:spacing w:before="141"/>
              <w:ind w:left="9"/>
              <w:jc w:val="center"/>
              <w:rPr>
                <w:rFonts w:ascii="Times New Roman"/>
                <w:sz w:val="21"/>
              </w:rPr>
            </w:pPr>
            <w:r>
              <w:rPr>
                <w:rFonts w:ascii="Times New Roman"/>
                <w:w w:val="99"/>
                <w:sz w:val="21"/>
              </w:rPr>
              <w:t>d</w:t>
            </w:r>
          </w:p>
        </w:tc>
        <w:tc>
          <w:tcPr>
            <w:tcW w:w="3086" w:type="dxa"/>
            <w:gridSpan w:val="2"/>
          </w:tcPr>
          <w:p w14:paraId="3FBF009E">
            <w:pPr>
              <w:pStyle w:val="38"/>
              <w:rPr>
                <w:b/>
                <w:lang w:eastAsia="zh-CN"/>
              </w:rPr>
            </w:pPr>
          </w:p>
          <w:p w14:paraId="2A229440">
            <w:pPr>
              <w:pStyle w:val="38"/>
              <w:spacing w:before="9"/>
              <w:rPr>
                <w:b/>
                <w:sz w:val="31"/>
                <w:lang w:eastAsia="zh-CN"/>
              </w:rPr>
            </w:pPr>
          </w:p>
          <w:p w14:paraId="0AEF81C4">
            <w:pPr>
              <w:pStyle w:val="38"/>
              <w:spacing w:before="1"/>
              <w:ind w:left="285"/>
              <w:rPr>
                <w:sz w:val="21"/>
                <w:lang w:eastAsia="zh-CN"/>
              </w:rPr>
            </w:pPr>
            <w:r>
              <w:rPr>
                <w:w w:val="95"/>
                <w:sz w:val="21"/>
                <w:lang w:eastAsia="zh-CN"/>
              </w:rPr>
              <w:t>夏比（</w:t>
            </w:r>
            <w:r>
              <w:rPr>
                <w:rFonts w:ascii="Times New Roman" w:eastAsia="Times New Roman"/>
                <w:w w:val="95"/>
                <w:sz w:val="21"/>
                <w:lang w:eastAsia="zh-CN"/>
              </w:rPr>
              <w:t>V</w:t>
            </w:r>
            <w:r>
              <w:rPr>
                <w:rFonts w:ascii="Times New Roman" w:eastAsia="Times New Roman"/>
                <w:spacing w:val="65"/>
                <w:w w:val="150"/>
                <w:sz w:val="21"/>
                <w:lang w:eastAsia="zh-CN"/>
              </w:rPr>
              <w:t xml:space="preserve"> </w:t>
            </w:r>
            <w:r>
              <w:rPr>
                <w:w w:val="95"/>
                <w:sz w:val="21"/>
                <w:lang w:eastAsia="zh-CN"/>
              </w:rPr>
              <w:t>型缺口）</w:t>
            </w:r>
            <w:r>
              <w:rPr>
                <w:spacing w:val="-3"/>
                <w:w w:val="95"/>
                <w:sz w:val="21"/>
                <w:lang w:eastAsia="zh-CN"/>
              </w:rPr>
              <w:t>冲击试验</w:t>
            </w:r>
          </w:p>
        </w:tc>
        <w:tc>
          <w:tcPr>
            <w:tcW w:w="1160" w:type="dxa"/>
          </w:tcPr>
          <w:p w14:paraId="2032DD08">
            <w:pPr>
              <w:pStyle w:val="38"/>
              <w:rPr>
                <w:b/>
                <w:lang w:eastAsia="zh-CN"/>
              </w:rPr>
            </w:pPr>
          </w:p>
          <w:p w14:paraId="7AA31533">
            <w:pPr>
              <w:pStyle w:val="38"/>
              <w:rPr>
                <w:b/>
                <w:lang w:eastAsia="zh-CN"/>
              </w:rPr>
            </w:pPr>
          </w:p>
          <w:p w14:paraId="55F9C7D2">
            <w:pPr>
              <w:pStyle w:val="38"/>
              <w:spacing w:before="141"/>
              <w:ind w:left="7"/>
              <w:jc w:val="center"/>
              <w:rPr>
                <w:rFonts w:ascii="Times New Roman"/>
                <w:sz w:val="21"/>
              </w:rPr>
            </w:pPr>
            <w:r>
              <w:rPr>
                <w:rFonts w:ascii="Times New Roman"/>
                <w:w w:val="99"/>
                <w:sz w:val="21"/>
              </w:rPr>
              <w:t>M</w:t>
            </w:r>
          </w:p>
        </w:tc>
        <w:tc>
          <w:tcPr>
            <w:tcW w:w="2222" w:type="dxa"/>
            <w:vMerge w:val="continue"/>
            <w:tcBorders>
              <w:top w:val="nil"/>
            </w:tcBorders>
          </w:tcPr>
          <w:p w14:paraId="1E1F46F7">
            <w:pPr>
              <w:autoSpaceDE w:val="0"/>
              <w:autoSpaceDN w:val="0"/>
              <w:rPr>
                <w:sz w:val="2"/>
                <w:szCs w:val="2"/>
              </w:rPr>
            </w:pPr>
          </w:p>
        </w:tc>
        <w:tc>
          <w:tcPr>
            <w:tcW w:w="1265" w:type="dxa"/>
          </w:tcPr>
          <w:p w14:paraId="30F972B1">
            <w:pPr>
              <w:pStyle w:val="38"/>
              <w:rPr>
                <w:b/>
              </w:rPr>
            </w:pPr>
          </w:p>
          <w:p w14:paraId="14AD225E">
            <w:pPr>
              <w:pStyle w:val="38"/>
              <w:rPr>
                <w:b/>
              </w:rPr>
            </w:pPr>
          </w:p>
          <w:p w14:paraId="5A98F0F4">
            <w:pPr>
              <w:pStyle w:val="38"/>
              <w:spacing w:before="141"/>
              <w:ind w:left="7"/>
              <w:jc w:val="center"/>
              <w:rPr>
                <w:rFonts w:ascii="Times New Roman"/>
                <w:sz w:val="21"/>
              </w:rPr>
            </w:pPr>
            <w:r>
              <w:rPr>
                <w:rFonts w:ascii="Times New Roman"/>
                <w:w w:val="99"/>
                <w:sz w:val="21"/>
              </w:rPr>
              <w:t>3</w:t>
            </w:r>
          </w:p>
        </w:tc>
      </w:tr>
      <w:tr w14:paraId="4EDF4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555" w:type="dxa"/>
            <w:vMerge w:val="restart"/>
          </w:tcPr>
          <w:p w14:paraId="5612C6B1">
            <w:pPr>
              <w:pStyle w:val="38"/>
              <w:spacing w:before="8"/>
              <w:rPr>
                <w:b/>
              </w:rPr>
            </w:pPr>
          </w:p>
          <w:p w14:paraId="7A757B5B">
            <w:pPr>
              <w:pStyle w:val="38"/>
              <w:spacing w:before="1"/>
              <w:ind w:left="7"/>
              <w:jc w:val="center"/>
              <w:rPr>
                <w:rFonts w:ascii="Times New Roman"/>
                <w:sz w:val="21"/>
              </w:rPr>
            </w:pPr>
            <w:r>
              <w:rPr>
                <w:rFonts w:ascii="Times New Roman"/>
                <w:w w:val="99"/>
                <w:sz w:val="21"/>
              </w:rPr>
              <w:t>e</w:t>
            </w:r>
          </w:p>
        </w:tc>
        <w:tc>
          <w:tcPr>
            <w:tcW w:w="1273" w:type="dxa"/>
            <w:vMerge w:val="restart"/>
          </w:tcPr>
          <w:p w14:paraId="38BBFC73">
            <w:pPr>
              <w:pStyle w:val="38"/>
              <w:spacing w:before="7"/>
              <w:rPr>
                <w:b/>
                <w:sz w:val="21"/>
              </w:rPr>
            </w:pPr>
          </w:p>
          <w:p w14:paraId="46CF0CE3">
            <w:pPr>
              <w:pStyle w:val="38"/>
              <w:ind w:left="216"/>
              <w:rPr>
                <w:sz w:val="21"/>
              </w:rPr>
            </w:pPr>
            <w:r>
              <w:rPr>
                <w:spacing w:val="-3"/>
                <w:w w:val="95"/>
                <w:sz w:val="21"/>
              </w:rPr>
              <w:t>金相检验</w:t>
            </w:r>
          </w:p>
        </w:tc>
        <w:tc>
          <w:tcPr>
            <w:tcW w:w="1813" w:type="dxa"/>
          </w:tcPr>
          <w:p w14:paraId="602742CF">
            <w:pPr>
              <w:pStyle w:val="38"/>
              <w:ind w:left="133" w:right="126"/>
              <w:jc w:val="center"/>
              <w:rPr>
                <w:sz w:val="21"/>
                <w:lang w:eastAsia="zh-CN"/>
              </w:rPr>
            </w:pPr>
            <w:r>
              <w:rPr>
                <w:w w:val="95"/>
                <w:sz w:val="21"/>
                <w:lang w:eastAsia="zh-CN"/>
              </w:rPr>
              <w:t>管体晶粒度</w:t>
            </w:r>
            <w:r>
              <w:rPr>
                <w:spacing w:val="-31"/>
                <w:w w:val="95"/>
                <w:sz w:val="21"/>
                <w:lang w:eastAsia="zh-CN"/>
              </w:rPr>
              <w:t>、夹杂</w:t>
            </w:r>
          </w:p>
          <w:p w14:paraId="722D1BA5">
            <w:pPr>
              <w:pStyle w:val="38"/>
              <w:spacing w:before="3" w:line="253" w:lineRule="exact"/>
              <w:ind w:left="131" w:right="126"/>
              <w:jc w:val="center"/>
              <w:rPr>
                <w:sz w:val="21"/>
                <w:lang w:eastAsia="zh-CN"/>
              </w:rPr>
            </w:pPr>
            <w:r>
              <w:rPr>
                <w:spacing w:val="-4"/>
                <w:w w:val="95"/>
                <w:sz w:val="21"/>
                <w:lang w:eastAsia="zh-CN"/>
              </w:rPr>
              <w:t>物检验</w:t>
            </w:r>
          </w:p>
        </w:tc>
        <w:tc>
          <w:tcPr>
            <w:tcW w:w="1160" w:type="dxa"/>
          </w:tcPr>
          <w:p w14:paraId="0A49C27A">
            <w:pPr>
              <w:pStyle w:val="38"/>
              <w:spacing w:before="149"/>
              <w:ind w:left="7"/>
              <w:jc w:val="center"/>
              <w:rPr>
                <w:rFonts w:ascii="Times New Roman"/>
                <w:sz w:val="21"/>
              </w:rPr>
            </w:pPr>
            <w:r>
              <w:rPr>
                <w:rFonts w:ascii="Times New Roman"/>
                <w:w w:val="99"/>
                <w:sz w:val="21"/>
              </w:rPr>
              <w:t>M</w:t>
            </w:r>
          </w:p>
        </w:tc>
        <w:tc>
          <w:tcPr>
            <w:tcW w:w="3487" w:type="dxa"/>
            <w:gridSpan w:val="2"/>
          </w:tcPr>
          <w:p w14:paraId="0BD4DAD1">
            <w:pPr>
              <w:pStyle w:val="38"/>
              <w:spacing w:before="135"/>
              <w:ind w:left="1166"/>
              <w:rPr>
                <w:sz w:val="21"/>
              </w:rPr>
            </w:pPr>
            <w:r>
              <w:rPr>
                <w:w w:val="95"/>
                <w:sz w:val="21"/>
              </w:rPr>
              <w:t>每检验批</w:t>
            </w:r>
            <w:r>
              <w:rPr>
                <w:rFonts w:ascii="Times New Roman" w:eastAsia="Times New Roman"/>
                <w:w w:val="95"/>
                <w:sz w:val="21"/>
              </w:rPr>
              <w:t>1</w:t>
            </w:r>
            <w:r>
              <w:rPr>
                <w:spacing w:val="-10"/>
                <w:w w:val="95"/>
                <w:sz w:val="21"/>
              </w:rPr>
              <w:t>次</w:t>
            </w:r>
          </w:p>
        </w:tc>
      </w:tr>
      <w:tr w14:paraId="2EAEE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55" w:type="dxa"/>
            <w:vMerge w:val="continue"/>
            <w:tcBorders>
              <w:top w:val="nil"/>
            </w:tcBorders>
          </w:tcPr>
          <w:p w14:paraId="640FA955">
            <w:pPr>
              <w:autoSpaceDE w:val="0"/>
              <w:autoSpaceDN w:val="0"/>
              <w:rPr>
                <w:sz w:val="2"/>
                <w:szCs w:val="2"/>
              </w:rPr>
            </w:pPr>
          </w:p>
        </w:tc>
        <w:tc>
          <w:tcPr>
            <w:tcW w:w="1273" w:type="dxa"/>
            <w:vMerge w:val="continue"/>
            <w:tcBorders>
              <w:top w:val="nil"/>
            </w:tcBorders>
          </w:tcPr>
          <w:p w14:paraId="72376279">
            <w:pPr>
              <w:autoSpaceDE w:val="0"/>
              <w:autoSpaceDN w:val="0"/>
              <w:rPr>
                <w:sz w:val="2"/>
                <w:szCs w:val="2"/>
              </w:rPr>
            </w:pPr>
          </w:p>
        </w:tc>
        <w:tc>
          <w:tcPr>
            <w:tcW w:w="1813" w:type="dxa"/>
          </w:tcPr>
          <w:p w14:paraId="188648C1">
            <w:pPr>
              <w:pStyle w:val="38"/>
              <w:spacing w:line="252" w:lineRule="exact"/>
              <w:ind w:left="486"/>
              <w:rPr>
                <w:sz w:val="21"/>
              </w:rPr>
            </w:pPr>
            <w:r>
              <w:rPr>
                <w:spacing w:val="-3"/>
                <w:w w:val="95"/>
                <w:sz w:val="21"/>
              </w:rPr>
              <w:t>显微组织</w:t>
            </w:r>
          </w:p>
        </w:tc>
        <w:tc>
          <w:tcPr>
            <w:tcW w:w="1160" w:type="dxa"/>
          </w:tcPr>
          <w:p w14:paraId="54478F8C">
            <w:pPr>
              <w:pStyle w:val="38"/>
              <w:spacing w:line="252" w:lineRule="exact"/>
              <w:ind w:left="265" w:right="257"/>
              <w:jc w:val="center"/>
              <w:rPr>
                <w:sz w:val="21"/>
              </w:rPr>
            </w:pPr>
            <w:r>
              <w:rPr>
                <w:spacing w:val="-4"/>
                <w:w w:val="95"/>
                <w:sz w:val="21"/>
              </w:rPr>
              <w:t>必要时</w:t>
            </w:r>
          </w:p>
        </w:tc>
        <w:tc>
          <w:tcPr>
            <w:tcW w:w="3487" w:type="dxa"/>
            <w:gridSpan w:val="2"/>
          </w:tcPr>
          <w:p w14:paraId="70231022">
            <w:pPr>
              <w:pStyle w:val="38"/>
              <w:spacing w:line="252" w:lineRule="exact"/>
              <w:ind w:left="1203" w:right="1198"/>
              <w:jc w:val="center"/>
              <w:rPr>
                <w:sz w:val="21"/>
              </w:rPr>
            </w:pPr>
            <w:r>
              <w:rPr>
                <w:spacing w:val="-2"/>
                <w:w w:val="95"/>
                <w:sz w:val="21"/>
              </w:rPr>
              <w:t>必要时进行</w:t>
            </w:r>
          </w:p>
        </w:tc>
      </w:tr>
      <w:tr w14:paraId="205DA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55" w:type="dxa"/>
          </w:tcPr>
          <w:p w14:paraId="514FA122">
            <w:pPr>
              <w:pStyle w:val="38"/>
              <w:spacing w:before="13" w:line="239" w:lineRule="exact"/>
              <w:ind w:left="8"/>
              <w:jc w:val="center"/>
              <w:rPr>
                <w:rFonts w:ascii="Times New Roman"/>
                <w:sz w:val="21"/>
              </w:rPr>
            </w:pPr>
            <w:r>
              <w:rPr>
                <w:rFonts w:ascii="Times New Roman"/>
                <w:w w:val="99"/>
                <w:sz w:val="21"/>
              </w:rPr>
              <w:t>f</w:t>
            </w:r>
          </w:p>
        </w:tc>
        <w:tc>
          <w:tcPr>
            <w:tcW w:w="3086" w:type="dxa"/>
            <w:gridSpan w:val="2"/>
          </w:tcPr>
          <w:p w14:paraId="7C47A730">
            <w:pPr>
              <w:pStyle w:val="38"/>
              <w:spacing w:line="252" w:lineRule="exact"/>
              <w:ind w:left="1129" w:right="1121"/>
              <w:jc w:val="center"/>
              <w:rPr>
                <w:sz w:val="21"/>
              </w:rPr>
            </w:pPr>
            <w:r>
              <w:rPr>
                <w:spacing w:val="-3"/>
                <w:w w:val="95"/>
                <w:sz w:val="21"/>
              </w:rPr>
              <w:t>硬度试验</w:t>
            </w:r>
          </w:p>
        </w:tc>
        <w:tc>
          <w:tcPr>
            <w:tcW w:w="1160" w:type="dxa"/>
          </w:tcPr>
          <w:p w14:paraId="01B40C46">
            <w:pPr>
              <w:pStyle w:val="38"/>
              <w:spacing w:before="13" w:line="239" w:lineRule="exact"/>
              <w:ind w:left="7"/>
              <w:jc w:val="center"/>
              <w:rPr>
                <w:rFonts w:ascii="Times New Roman"/>
                <w:sz w:val="21"/>
              </w:rPr>
            </w:pPr>
            <w:r>
              <w:rPr>
                <w:rFonts w:ascii="Times New Roman"/>
                <w:w w:val="99"/>
                <w:sz w:val="21"/>
              </w:rPr>
              <w:t>M</w:t>
            </w:r>
          </w:p>
        </w:tc>
        <w:tc>
          <w:tcPr>
            <w:tcW w:w="3487" w:type="dxa"/>
            <w:gridSpan w:val="2"/>
          </w:tcPr>
          <w:p w14:paraId="1DAD7154">
            <w:pPr>
              <w:pStyle w:val="38"/>
              <w:spacing w:line="252" w:lineRule="exact"/>
              <w:ind w:left="1166"/>
              <w:rPr>
                <w:sz w:val="21"/>
              </w:rPr>
            </w:pPr>
            <w:r>
              <w:rPr>
                <w:w w:val="95"/>
                <w:sz w:val="21"/>
              </w:rPr>
              <w:t>每检验批</w:t>
            </w:r>
            <w:r>
              <w:rPr>
                <w:rFonts w:ascii="Times New Roman" w:eastAsia="Times New Roman"/>
                <w:w w:val="95"/>
                <w:sz w:val="21"/>
              </w:rPr>
              <w:t>1</w:t>
            </w:r>
            <w:r>
              <w:rPr>
                <w:spacing w:val="-10"/>
                <w:w w:val="95"/>
                <w:sz w:val="21"/>
              </w:rPr>
              <w:t>次</w:t>
            </w:r>
          </w:p>
        </w:tc>
      </w:tr>
      <w:tr w14:paraId="6A957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55" w:type="dxa"/>
          </w:tcPr>
          <w:p w14:paraId="7D58ABD7">
            <w:pPr>
              <w:pStyle w:val="38"/>
              <w:spacing w:before="14" w:line="239" w:lineRule="exact"/>
              <w:ind w:left="9"/>
              <w:jc w:val="center"/>
              <w:rPr>
                <w:rFonts w:ascii="Times New Roman"/>
                <w:sz w:val="21"/>
              </w:rPr>
            </w:pPr>
            <w:r>
              <w:rPr>
                <w:rFonts w:ascii="Times New Roman"/>
                <w:w w:val="99"/>
                <w:sz w:val="21"/>
              </w:rPr>
              <w:t>g</w:t>
            </w:r>
          </w:p>
        </w:tc>
        <w:tc>
          <w:tcPr>
            <w:tcW w:w="3086" w:type="dxa"/>
            <w:gridSpan w:val="2"/>
          </w:tcPr>
          <w:p w14:paraId="46677AE1">
            <w:pPr>
              <w:pStyle w:val="38"/>
              <w:spacing w:line="253" w:lineRule="exact"/>
              <w:ind w:left="1017"/>
              <w:rPr>
                <w:sz w:val="21"/>
              </w:rPr>
            </w:pPr>
            <w:r>
              <w:rPr>
                <w:spacing w:val="-2"/>
                <w:w w:val="95"/>
                <w:sz w:val="21"/>
              </w:rPr>
              <w:t>静水压试验</w:t>
            </w:r>
          </w:p>
        </w:tc>
        <w:tc>
          <w:tcPr>
            <w:tcW w:w="1160" w:type="dxa"/>
          </w:tcPr>
          <w:p w14:paraId="6C983EBB">
            <w:pPr>
              <w:pStyle w:val="38"/>
              <w:spacing w:before="14" w:line="239" w:lineRule="exact"/>
              <w:ind w:left="7"/>
              <w:jc w:val="center"/>
              <w:rPr>
                <w:rFonts w:ascii="Times New Roman"/>
                <w:sz w:val="21"/>
              </w:rPr>
            </w:pPr>
            <w:r>
              <w:rPr>
                <w:rFonts w:ascii="Times New Roman"/>
                <w:w w:val="99"/>
                <w:sz w:val="21"/>
              </w:rPr>
              <w:t>M</w:t>
            </w:r>
          </w:p>
        </w:tc>
        <w:tc>
          <w:tcPr>
            <w:tcW w:w="3487" w:type="dxa"/>
            <w:gridSpan w:val="2"/>
          </w:tcPr>
          <w:p w14:paraId="62A4CE42">
            <w:pPr>
              <w:pStyle w:val="38"/>
              <w:spacing w:line="253" w:lineRule="exact"/>
              <w:ind w:left="1203" w:right="1198"/>
              <w:jc w:val="center"/>
              <w:rPr>
                <w:sz w:val="21"/>
              </w:rPr>
            </w:pPr>
            <w:r>
              <w:rPr>
                <w:spacing w:val="-3"/>
                <w:w w:val="95"/>
                <w:sz w:val="21"/>
              </w:rPr>
              <w:t>每根钢管</w:t>
            </w:r>
          </w:p>
        </w:tc>
      </w:tr>
      <w:tr w14:paraId="58A6D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9288" w:type="dxa"/>
            <w:gridSpan w:val="6"/>
          </w:tcPr>
          <w:p w14:paraId="7F45E1E6">
            <w:pPr>
              <w:pStyle w:val="38"/>
              <w:spacing w:before="70"/>
              <w:ind w:left="108"/>
              <w:rPr>
                <w:sz w:val="21"/>
              </w:rPr>
            </w:pPr>
            <w:r>
              <w:rPr>
                <w:rFonts w:ascii="Times New Roman" w:eastAsia="Times New Roman"/>
                <w:position w:val="7"/>
                <w:sz w:val="13"/>
              </w:rPr>
              <w:t>a</w:t>
            </w:r>
            <w:r>
              <w:rPr>
                <w:rFonts w:ascii="Times New Roman" w:eastAsia="Times New Roman"/>
                <w:spacing w:val="47"/>
                <w:position w:val="7"/>
                <w:sz w:val="13"/>
              </w:rPr>
              <w:t xml:space="preserve">  </w:t>
            </w:r>
            <w:r>
              <w:rPr>
                <w:rFonts w:ascii="Times New Roman" w:eastAsia="Times New Roman"/>
                <w:sz w:val="21"/>
              </w:rPr>
              <w:t>M</w:t>
            </w:r>
            <w:r>
              <w:rPr>
                <w:spacing w:val="-2"/>
                <w:sz w:val="21"/>
              </w:rPr>
              <w:t>表示强制性项目。</w:t>
            </w:r>
          </w:p>
        </w:tc>
      </w:tr>
    </w:tbl>
    <w:p w14:paraId="13DBC7FE">
      <w:pPr>
        <w:sectPr>
          <w:pgSz w:w="11910" w:h="16840"/>
          <w:pgMar w:top="2220" w:right="1020" w:bottom="280" w:left="1200" w:header="638" w:footer="0" w:gutter="0"/>
          <w:cols w:space="720" w:num="1"/>
        </w:sectPr>
      </w:pPr>
    </w:p>
    <w:p w14:paraId="34092D1A">
      <w:pPr>
        <w:autoSpaceDE w:val="0"/>
        <w:autoSpaceDN w:val="0"/>
        <w:spacing w:before="5"/>
        <w:rPr>
          <w:b/>
          <w:sz w:val="14"/>
        </w:rPr>
      </w:pPr>
    </w:p>
    <w:p w14:paraId="79E1FE66">
      <w:pPr>
        <w:numPr>
          <w:ilvl w:val="0"/>
          <w:numId w:val="4"/>
        </w:numPr>
        <w:tabs>
          <w:tab w:val="left" w:pos="399"/>
        </w:tabs>
        <w:autoSpaceDE w:val="0"/>
        <w:autoSpaceDN w:val="0"/>
        <w:spacing w:before="74"/>
        <w:ind w:left="398" w:hanging="181"/>
        <w:jc w:val="left"/>
        <w:outlineLvl w:val="0"/>
        <w:rPr>
          <w:b/>
          <w:bCs/>
          <w:sz w:val="24"/>
        </w:rPr>
      </w:pPr>
      <w:bookmarkStart w:id="28" w:name="8尺寸、重量、长度和管端加工"/>
      <w:bookmarkEnd w:id="28"/>
      <w:bookmarkStart w:id="29" w:name="_bookmark7"/>
      <w:bookmarkEnd w:id="29"/>
      <w:r>
        <w:rPr>
          <w:b/>
          <w:bCs/>
          <w:w w:val="95"/>
          <w:sz w:val="24"/>
        </w:rPr>
        <w:t>尺寸、重量、长度和管端</w:t>
      </w:r>
      <w:r>
        <w:rPr>
          <w:b/>
          <w:bCs/>
          <w:spacing w:val="-5"/>
          <w:w w:val="95"/>
          <w:sz w:val="24"/>
        </w:rPr>
        <w:t>加工</w:t>
      </w:r>
    </w:p>
    <w:p w14:paraId="422713E4">
      <w:pPr>
        <w:numPr>
          <w:ilvl w:val="1"/>
          <w:numId w:val="4"/>
        </w:numPr>
        <w:tabs>
          <w:tab w:val="left" w:pos="579"/>
        </w:tabs>
        <w:autoSpaceDE w:val="0"/>
        <w:autoSpaceDN w:val="0"/>
        <w:spacing w:before="158"/>
        <w:ind w:left="578" w:hanging="361"/>
        <w:jc w:val="left"/>
        <w:rPr>
          <w:rFonts w:eastAsia="Times New Roman"/>
          <w:sz w:val="24"/>
        </w:rPr>
      </w:pPr>
      <w:bookmarkStart w:id="30" w:name="8.1总则"/>
      <w:bookmarkEnd w:id="30"/>
      <w:r>
        <w:rPr>
          <w:spacing w:val="-5"/>
          <w:sz w:val="24"/>
        </w:rPr>
        <w:t>总则</w:t>
      </w:r>
    </w:p>
    <w:p w14:paraId="2654BDD1">
      <w:pPr>
        <w:autoSpaceDE w:val="0"/>
        <w:autoSpaceDN w:val="0"/>
        <w:spacing w:before="161"/>
        <w:ind w:left="698"/>
        <w:rPr>
          <w:sz w:val="24"/>
        </w:rPr>
      </w:pPr>
      <w:r>
        <w:rPr>
          <w:spacing w:val="-1"/>
          <w:sz w:val="24"/>
        </w:rPr>
        <w:t>应按照购方订货合同规定的外径和壁厚供货。</w:t>
      </w:r>
    </w:p>
    <w:p w14:paraId="4DD27D5F">
      <w:pPr>
        <w:numPr>
          <w:ilvl w:val="1"/>
          <w:numId w:val="4"/>
        </w:numPr>
        <w:tabs>
          <w:tab w:val="left" w:pos="579"/>
        </w:tabs>
        <w:autoSpaceDE w:val="0"/>
        <w:autoSpaceDN w:val="0"/>
        <w:spacing w:before="158"/>
        <w:ind w:left="578" w:hanging="361"/>
        <w:jc w:val="left"/>
        <w:rPr>
          <w:rFonts w:eastAsia="Times New Roman"/>
          <w:sz w:val="24"/>
        </w:rPr>
      </w:pPr>
      <w:bookmarkStart w:id="31" w:name="8.2直径"/>
      <w:bookmarkEnd w:id="31"/>
      <w:r>
        <w:rPr>
          <w:spacing w:val="-5"/>
          <w:sz w:val="24"/>
        </w:rPr>
        <w:t>直径</w:t>
      </w:r>
    </w:p>
    <w:p w14:paraId="4AB40EEC">
      <w:pPr>
        <w:numPr>
          <w:ilvl w:val="2"/>
          <w:numId w:val="4"/>
        </w:numPr>
        <w:tabs>
          <w:tab w:val="left" w:pos="759"/>
        </w:tabs>
        <w:autoSpaceDE w:val="0"/>
        <w:autoSpaceDN w:val="0"/>
        <w:spacing w:before="160"/>
        <w:ind w:left="758" w:hanging="541"/>
        <w:jc w:val="left"/>
        <w:rPr>
          <w:sz w:val="24"/>
        </w:rPr>
      </w:pPr>
      <w:r>
        <w:rPr>
          <w:spacing w:val="-3"/>
          <w:sz w:val="24"/>
        </w:rPr>
        <w:t>检验频次</w:t>
      </w:r>
    </w:p>
    <w:p w14:paraId="492086AF">
      <w:pPr>
        <w:autoSpaceDE w:val="0"/>
        <w:autoSpaceDN w:val="0"/>
        <w:spacing w:before="158" w:line="364" w:lineRule="auto"/>
        <w:ind w:left="218" w:right="396" w:firstLine="480"/>
        <w:rPr>
          <w:sz w:val="24"/>
        </w:rPr>
      </w:pPr>
      <w:r>
        <w:rPr>
          <w:spacing w:val="-4"/>
          <w:sz w:val="24"/>
        </w:rPr>
        <w:t xml:space="preserve">对钢管直径的测量，每 </w:t>
      </w:r>
      <w:r>
        <w:rPr>
          <w:rFonts w:eastAsia="Times New Roman"/>
          <w:sz w:val="24"/>
        </w:rPr>
        <w:t xml:space="preserve">10 </w:t>
      </w:r>
      <w:r>
        <w:rPr>
          <w:sz w:val="24"/>
        </w:rPr>
        <w:t>根钢管应至少测量一次，若发现一根钢管直径超标，则</w:t>
      </w:r>
      <w:r>
        <w:rPr>
          <w:spacing w:val="-2"/>
          <w:sz w:val="24"/>
        </w:rPr>
        <w:t>应对同一检验批的所有钢管逐根进行测量。</w:t>
      </w:r>
    </w:p>
    <w:p w14:paraId="730E900A">
      <w:pPr>
        <w:numPr>
          <w:ilvl w:val="2"/>
          <w:numId w:val="4"/>
        </w:numPr>
        <w:tabs>
          <w:tab w:val="left" w:pos="759"/>
        </w:tabs>
        <w:autoSpaceDE w:val="0"/>
        <w:autoSpaceDN w:val="0"/>
        <w:spacing w:before="1"/>
        <w:ind w:left="758" w:hanging="541"/>
        <w:jc w:val="left"/>
        <w:rPr>
          <w:sz w:val="24"/>
        </w:rPr>
      </w:pPr>
      <w:r>
        <w:rPr>
          <w:spacing w:val="-3"/>
          <w:sz w:val="24"/>
        </w:rPr>
        <w:t>测量方法</w:t>
      </w:r>
    </w:p>
    <w:p w14:paraId="449D032F">
      <w:pPr>
        <w:autoSpaceDE w:val="0"/>
        <w:autoSpaceDN w:val="0"/>
        <w:spacing w:before="159" w:line="364" w:lineRule="auto"/>
        <w:ind w:left="218" w:right="397" w:firstLine="480"/>
        <w:rPr>
          <w:sz w:val="24"/>
        </w:rPr>
      </w:pPr>
      <w:r>
        <w:rPr>
          <w:sz w:val="24"/>
        </w:rPr>
        <w:t>钢管直径一般测量钢管外径。管端直径在距离管端</w:t>
      </w:r>
      <w:r>
        <w:rPr>
          <w:rFonts w:eastAsia="Times New Roman"/>
          <w:sz w:val="24"/>
        </w:rPr>
        <w:t>100 mm</w:t>
      </w:r>
      <w:r>
        <w:rPr>
          <w:sz w:val="24"/>
        </w:rPr>
        <w:t>范围内测量，管体直径</w:t>
      </w:r>
      <w:r>
        <w:rPr>
          <w:spacing w:val="-2"/>
          <w:sz w:val="24"/>
        </w:rPr>
        <w:t>在钢管长度的中部测量。直径采用外卡规、测径规或其它能通过某一截面测量实际直径的装置测量，也可由制造厂选择采用测径卷尺测量。</w:t>
      </w:r>
    </w:p>
    <w:p w14:paraId="62699EED">
      <w:pPr>
        <w:numPr>
          <w:ilvl w:val="2"/>
          <w:numId w:val="4"/>
        </w:numPr>
        <w:tabs>
          <w:tab w:val="left" w:pos="759"/>
        </w:tabs>
        <w:autoSpaceDE w:val="0"/>
        <w:autoSpaceDN w:val="0"/>
        <w:spacing w:line="307" w:lineRule="exact"/>
        <w:ind w:left="758" w:hanging="541"/>
        <w:jc w:val="left"/>
        <w:rPr>
          <w:sz w:val="24"/>
        </w:rPr>
      </w:pPr>
      <w:r>
        <w:rPr>
          <w:spacing w:val="-1"/>
          <w:sz w:val="24"/>
        </w:rPr>
        <w:t>管端直径及管体直径要求</w:t>
      </w:r>
    </w:p>
    <w:p w14:paraId="779C7BBC">
      <w:pPr>
        <w:autoSpaceDE w:val="0"/>
        <w:autoSpaceDN w:val="0"/>
        <w:spacing w:before="158" w:line="364" w:lineRule="auto"/>
        <w:ind w:left="218" w:right="277" w:firstLine="480"/>
        <w:rPr>
          <w:sz w:val="24"/>
        </w:rPr>
      </w:pPr>
      <w:r>
        <w:rPr>
          <w:spacing w:val="-2"/>
          <w:sz w:val="24"/>
        </w:rPr>
        <w:t>钢管管端直径及管体外径偏差为</w:t>
      </w:r>
      <w:r>
        <w:rPr>
          <w:rFonts w:eastAsia="Times New Roman"/>
          <w:spacing w:val="-2"/>
          <w:sz w:val="24"/>
        </w:rPr>
        <w:t>±0.5%D</w:t>
      </w:r>
      <w:r>
        <w:rPr>
          <w:spacing w:val="-2"/>
          <w:sz w:val="24"/>
        </w:rPr>
        <w:t>，最大不超过</w:t>
      </w:r>
      <w:r>
        <w:rPr>
          <w:rFonts w:eastAsia="Times New Roman"/>
          <w:spacing w:val="-2"/>
          <w:sz w:val="24"/>
        </w:rPr>
        <w:t>±1.6mm</w:t>
      </w:r>
      <w:r>
        <w:rPr>
          <w:spacing w:val="-10"/>
          <w:sz w:val="24"/>
        </w:rPr>
        <w:t>。购方有特殊要求时，</w:t>
      </w:r>
      <w:r>
        <w:rPr>
          <w:spacing w:val="-2"/>
          <w:sz w:val="24"/>
        </w:rPr>
        <w:t>按照订货要求执行。</w:t>
      </w:r>
    </w:p>
    <w:p w14:paraId="60939165">
      <w:pPr>
        <w:numPr>
          <w:ilvl w:val="1"/>
          <w:numId w:val="4"/>
        </w:numPr>
        <w:tabs>
          <w:tab w:val="left" w:pos="579"/>
        </w:tabs>
        <w:autoSpaceDE w:val="0"/>
        <w:autoSpaceDN w:val="0"/>
        <w:spacing w:line="306" w:lineRule="exact"/>
        <w:ind w:left="578" w:hanging="361"/>
        <w:jc w:val="left"/>
        <w:rPr>
          <w:rFonts w:eastAsia="Times New Roman"/>
          <w:sz w:val="24"/>
        </w:rPr>
      </w:pPr>
      <w:bookmarkStart w:id="32" w:name="8.3不圆度"/>
      <w:bookmarkEnd w:id="32"/>
      <w:r>
        <w:rPr>
          <w:spacing w:val="-4"/>
          <w:sz w:val="24"/>
        </w:rPr>
        <w:t>不圆度</w:t>
      </w:r>
    </w:p>
    <w:p w14:paraId="626D0FFC">
      <w:pPr>
        <w:numPr>
          <w:ilvl w:val="2"/>
          <w:numId w:val="4"/>
        </w:numPr>
        <w:tabs>
          <w:tab w:val="left" w:pos="759"/>
        </w:tabs>
        <w:autoSpaceDE w:val="0"/>
        <w:autoSpaceDN w:val="0"/>
        <w:spacing w:before="160"/>
        <w:ind w:left="758" w:hanging="541"/>
        <w:jc w:val="left"/>
        <w:rPr>
          <w:sz w:val="24"/>
        </w:rPr>
      </w:pPr>
      <w:r>
        <w:rPr>
          <w:spacing w:val="-3"/>
          <w:sz w:val="24"/>
        </w:rPr>
        <w:t>检验频次</w:t>
      </w:r>
    </w:p>
    <w:p w14:paraId="6A7A7AA9">
      <w:pPr>
        <w:autoSpaceDE w:val="0"/>
        <w:autoSpaceDN w:val="0"/>
        <w:spacing w:before="158" w:line="364" w:lineRule="auto"/>
        <w:ind w:left="218" w:right="397" w:firstLine="480"/>
        <w:rPr>
          <w:sz w:val="24"/>
        </w:rPr>
      </w:pPr>
      <w:r>
        <w:rPr>
          <w:spacing w:val="-5"/>
          <w:sz w:val="24"/>
        </w:rPr>
        <w:t xml:space="preserve">对管端椭圆度的测量，每 </w:t>
      </w:r>
      <w:r>
        <w:rPr>
          <w:sz w:val="24"/>
        </w:rPr>
        <w:t>10</w:t>
      </w:r>
      <w:r>
        <w:rPr>
          <w:spacing w:val="-6"/>
          <w:sz w:val="24"/>
        </w:rPr>
        <w:t xml:space="preserve"> 根钢管应至少测量一次；对于管体椭圆度，每班测量</w:t>
      </w:r>
      <w:r>
        <w:rPr>
          <w:spacing w:val="-9"/>
          <w:sz w:val="24"/>
        </w:rPr>
        <w:t>二次，开始时测量一根，中间测量一根。若发现一根钢管椭圆度超标，则应对同一检验</w:t>
      </w:r>
      <w:r>
        <w:rPr>
          <w:sz w:val="24"/>
        </w:rPr>
        <w:t>批的所有钢管逐根进行测量。</w:t>
      </w:r>
    </w:p>
    <w:p w14:paraId="7B9D2C6D">
      <w:pPr>
        <w:numPr>
          <w:ilvl w:val="2"/>
          <w:numId w:val="4"/>
        </w:numPr>
        <w:tabs>
          <w:tab w:val="left" w:pos="759"/>
        </w:tabs>
        <w:autoSpaceDE w:val="0"/>
        <w:autoSpaceDN w:val="0"/>
        <w:spacing w:line="307" w:lineRule="exact"/>
        <w:ind w:left="758" w:hanging="541"/>
        <w:jc w:val="left"/>
        <w:rPr>
          <w:sz w:val="24"/>
        </w:rPr>
      </w:pPr>
      <w:r>
        <w:rPr>
          <w:spacing w:val="-3"/>
          <w:sz w:val="24"/>
        </w:rPr>
        <w:t>测量方法</w:t>
      </w:r>
    </w:p>
    <w:p w14:paraId="6394370A">
      <w:pPr>
        <w:autoSpaceDE w:val="0"/>
        <w:autoSpaceDN w:val="0"/>
        <w:spacing w:before="158"/>
        <w:ind w:left="698"/>
        <w:rPr>
          <w:sz w:val="24"/>
        </w:rPr>
      </w:pPr>
      <w:r>
        <w:rPr>
          <w:spacing w:val="-6"/>
          <w:sz w:val="24"/>
        </w:rPr>
        <w:t xml:space="preserve">管端不圆度在距离管端 </w:t>
      </w:r>
      <w:r>
        <w:rPr>
          <w:rFonts w:eastAsia="Times New Roman"/>
          <w:sz w:val="24"/>
        </w:rPr>
        <w:t>100mm</w:t>
      </w:r>
      <w:r>
        <w:rPr>
          <w:rFonts w:eastAsia="Times New Roman"/>
          <w:spacing w:val="-2"/>
          <w:sz w:val="24"/>
        </w:rPr>
        <w:t xml:space="preserve"> </w:t>
      </w:r>
      <w:r>
        <w:rPr>
          <w:spacing w:val="-1"/>
          <w:sz w:val="24"/>
        </w:rPr>
        <w:t>范围内测量，管体椭圆度在钢管长度的中部测量。</w:t>
      </w:r>
    </w:p>
    <w:p w14:paraId="5B6E768A">
      <w:pPr>
        <w:numPr>
          <w:ilvl w:val="2"/>
          <w:numId w:val="4"/>
        </w:numPr>
        <w:tabs>
          <w:tab w:val="left" w:pos="759"/>
        </w:tabs>
        <w:autoSpaceDE w:val="0"/>
        <w:autoSpaceDN w:val="0"/>
        <w:spacing w:before="161"/>
        <w:ind w:left="758" w:hanging="541"/>
        <w:jc w:val="left"/>
        <w:rPr>
          <w:sz w:val="24"/>
        </w:rPr>
      </w:pPr>
      <w:r>
        <w:rPr>
          <w:spacing w:val="-2"/>
          <w:sz w:val="24"/>
        </w:rPr>
        <w:t>不圆度要求</w:t>
      </w:r>
    </w:p>
    <w:p w14:paraId="2F439AD1">
      <w:pPr>
        <w:autoSpaceDE w:val="0"/>
        <w:autoSpaceDN w:val="0"/>
        <w:spacing w:before="160"/>
        <w:ind w:left="698"/>
        <w:rPr>
          <w:sz w:val="24"/>
        </w:rPr>
      </w:pPr>
      <w:r>
        <w:rPr>
          <w:spacing w:val="-5"/>
          <w:sz w:val="24"/>
        </w:rPr>
        <w:t xml:space="preserve">钢管不圆度偏差应符合表 </w:t>
      </w:r>
      <w:r>
        <w:rPr>
          <w:rFonts w:eastAsia="Times New Roman"/>
          <w:sz w:val="24"/>
        </w:rPr>
        <w:t xml:space="preserve">5 </w:t>
      </w:r>
      <w:r>
        <w:rPr>
          <w:spacing w:val="-1"/>
          <w:sz w:val="24"/>
        </w:rPr>
        <w:t>要求，购方有特殊要求时，按照订货要求执行。</w:t>
      </w:r>
    </w:p>
    <w:p w14:paraId="12541865">
      <w:pPr>
        <w:autoSpaceDE w:val="0"/>
        <w:autoSpaceDN w:val="0"/>
        <w:spacing w:before="8"/>
      </w:pPr>
    </w:p>
    <w:p w14:paraId="276085B0">
      <w:pPr>
        <w:autoSpaceDE w:val="0"/>
        <w:autoSpaceDN w:val="0"/>
        <w:ind w:left="420" w:right="182"/>
        <w:jc w:val="center"/>
        <w:rPr>
          <w:b/>
        </w:rPr>
      </w:pPr>
      <w:r>
        <w:rPr>
          <w:b/>
          <w:w w:val="95"/>
        </w:rPr>
        <w:t>表</w:t>
      </w:r>
      <w:r>
        <w:rPr>
          <w:b/>
          <w:spacing w:val="-3"/>
        </w:rPr>
        <w:t xml:space="preserve"> </w:t>
      </w:r>
      <w:r>
        <w:rPr>
          <w:rFonts w:eastAsia="Times New Roman"/>
          <w:b/>
          <w:w w:val="95"/>
        </w:rPr>
        <w:t>5</w:t>
      </w:r>
      <w:r>
        <w:rPr>
          <w:rFonts w:eastAsia="Times New Roman"/>
          <w:b/>
          <w:spacing w:val="44"/>
        </w:rPr>
        <w:t xml:space="preserve"> </w:t>
      </w:r>
      <w:r>
        <w:rPr>
          <w:b/>
          <w:w w:val="95"/>
        </w:rPr>
        <w:t>钢管椭圆度偏差要</w:t>
      </w:r>
      <w:r>
        <w:rPr>
          <w:b/>
          <w:spacing w:val="-10"/>
          <w:w w:val="95"/>
        </w:rPr>
        <w:t>求</w:t>
      </w:r>
    </w:p>
    <w:p w14:paraId="42E8C639">
      <w:pPr>
        <w:autoSpaceDE w:val="0"/>
        <w:autoSpaceDN w:val="0"/>
        <w:spacing w:before="7"/>
        <w:rPr>
          <w:b/>
          <w:sz w:val="9"/>
        </w:rPr>
      </w:pPr>
    </w:p>
    <w:tbl>
      <w:tblPr>
        <w:tblStyle w:val="16"/>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0"/>
        <w:gridCol w:w="2861"/>
        <w:gridCol w:w="3091"/>
      </w:tblGrid>
      <w:tr w14:paraId="248CF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120" w:type="dxa"/>
          </w:tcPr>
          <w:p w14:paraId="35A05978">
            <w:pPr>
              <w:pStyle w:val="38"/>
              <w:spacing w:before="46"/>
              <w:ind w:left="1115" w:right="1106"/>
              <w:jc w:val="center"/>
              <w:rPr>
                <w:sz w:val="18"/>
              </w:rPr>
            </w:pPr>
            <w:r>
              <w:rPr>
                <w:spacing w:val="-5"/>
                <w:sz w:val="18"/>
              </w:rPr>
              <w:t>位置</w:t>
            </w:r>
          </w:p>
        </w:tc>
        <w:tc>
          <w:tcPr>
            <w:tcW w:w="2861" w:type="dxa"/>
          </w:tcPr>
          <w:p w14:paraId="3A8C12E8">
            <w:pPr>
              <w:pStyle w:val="38"/>
              <w:spacing w:before="46"/>
              <w:ind w:left="1161" w:right="1152"/>
              <w:jc w:val="center"/>
              <w:rPr>
                <w:sz w:val="18"/>
              </w:rPr>
            </w:pPr>
            <w:r>
              <w:rPr>
                <w:spacing w:val="-5"/>
                <w:sz w:val="18"/>
              </w:rPr>
              <w:t>管端</w:t>
            </w:r>
          </w:p>
        </w:tc>
        <w:tc>
          <w:tcPr>
            <w:tcW w:w="3091" w:type="dxa"/>
          </w:tcPr>
          <w:p w14:paraId="4C92D22A">
            <w:pPr>
              <w:pStyle w:val="38"/>
              <w:spacing w:before="46"/>
              <w:ind w:right="1353"/>
              <w:jc w:val="right"/>
              <w:rPr>
                <w:sz w:val="18"/>
              </w:rPr>
            </w:pPr>
            <w:r>
              <w:rPr>
                <w:spacing w:val="-5"/>
                <w:sz w:val="18"/>
              </w:rPr>
              <w:t>管体</w:t>
            </w:r>
          </w:p>
        </w:tc>
      </w:tr>
      <w:tr w14:paraId="5F800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3120" w:type="dxa"/>
          </w:tcPr>
          <w:p w14:paraId="568606FC">
            <w:pPr>
              <w:pStyle w:val="38"/>
              <w:spacing w:before="10"/>
              <w:rPr>
                <w:b/>
                <w:sz w:val="17"/>
              </w:rPr>
            </w:pPr>
          </w:p>
          <w:p w14:paraId="33C0B217">
            <w:pPr>
              <w:pStyle w:val="38"/>
              <w:ind w:left="1115" w:right="1247"/>
              <w:jc w:val="center"/>
              <w:rPr>
                <w:sz w:val="18"/>
              </w:rPr>
            </w:pPr>
            <w:r>
              <w:rPr>
                <w:spacing w:val="-3"/>
                <w:sz w:val="18"/>
              </w:rPr>
              <w:t>允许偏差</w:t>
            </w:r>
          </w:p>
        </w:tc>
        <w:tc>
          <w:tcPr>
            <w:tcW w:w="2861" w:type="dxa"/>
          </w:tcPr>
          <w:p w14:paraId="4FAD7161">
            <w:pPr>
              <w:pStyle w:val="38"/>
              <w:spacing w:before="173"/>
              <w:ind w:left="1161" w:right="1154"/>
              <w:jc w:val="center"/>
              <w:rPr>
                <w:rFonts w:ascii="Times New Roman"/>
                <w:sz w:val="18"/>
              </w:rPr>
            </w:pPr>
            <w:r>
              <w:rPr>
                <w:rFonts w:ascii="Times New Roman"/>
                <w:spacing w:val="-2"/>
                <w:sz w:val="18"/>
              </w:rPr>
              <w:t>1.0%D</w:t>
            </w:r>
          </w:p>
        </w:tc>
        <w:tc>
          <w:tcPr>
            <w:tcW w:w="3091" w:type="dxa"/>
          </w:tcPr>
          <w:p w14:paraId="2DF07495">
            <w:pPr>
              <w:pStyle w:val="38"/>
              <w:spacing w:before="173"/>
              <w:ind w:right="1283"/>
              <w:jc w:val="right"/>
              <w:rPr>
                <w:rFonts w:ascii="Times New Roman"/>
                <w:sz w:val="18"/>
              </w:rPr>
            </w:pPr>
            <w:r>
              <w:rPr>
                <w:rFonts w:ascii="Times New Roman"/>
                <w:spacing w:val="-2"/>
                <w:sz w:val="18"/>
              </w:rPr>
              <w:t>2.0%D</w:t>
            </w:r>
          </w:p>
        </w:tc>
      </w:tr>
    </w:tbl>
    <w:p w14:paraId="67A546BB">
      <w:pPr>
        <w:autoSpaceDE w:val="0"/>
        <w:autoSpaceDN w:val="0"/>
        <w:spacing w:before="5"/>
        <w:rPr>
          <w:b/>
          <w:sz w:val="32"/>
        </w:rPr>
      </w:pPr>
    </w:p>
    <w:p w14:paraId="09115512">
      <w:pPr>
        <w:numPr>
          <w:ilvl w:val="1"/>
          <w:numId w:val="4"/>
        </w:numPr>
        <w:tabs>
          <w:tab w:val="left" w:pos="579"/>
        </w:tabs>
        <w:autoSpaceDE w:val="0"/>
        <w:autoSpaceDN w:val="0"/>
        <w:ind w:left="578" w:hanging="361"/>
        <w:jc w:val="left"/>
        <w:rPr>
          <w:rFonts w:eastAsia="Times New Roman"/>
          <w:sz w:val="24"/>
        </w:rPr>
      </w:pPr>
      <w:bookmarkStart w:id="33" w:name="8.4壁厚"/>
      <w:bookmarkEnd w:id="33"/>
      <w:r>
        <w:rPr>
          <w:spacing w:val="-5"/>
          <w:sz w:val="24"/>
        </w:rPr>
        <w:t>壁厚</w:t>
      </w:r>
    </w:p>
    <w:p w14:paraId="4D7FB277">
      <w:pPr>
        <w:numPr>
          <w:ilvl w:val="2"/>
          <w:numId w:val="4"/>
        </w:numPr>
        <w:tabs>
          <w:tab w:val="left" w:pos="759"/>
        </w:tabs>
        <w:autoSpaceDE w:val="0"/>
        <w:autoSpaceDN w:val="0"/>
        <w:spacing w:before="160"/>
        <w:ind w:left="758" w:hanging="541"/>
        <w:jc w:val="left"/>
        <w:rPr>
          <w:sz w:val="24"/>
        </w:rPr>
      </w:pPr>
      <w:r>
        <w:rPr>
          <w:spacing w:val="-3"/>
          <w:sz w:val="24"/>
        </w:rPr>
        <w:t>检验频次</w:t>
      </w:r>
    </w:p>
    <w:p w14:paraId="0355DCDC">
      <w:pPr>
        <w:rPr>
          <w:sz w:val="24"/>
        </w:rPr>
        <w:sectPr>
          <w:pgSz w:w="11910" w:h="16840"/>
          <w:pgMar w:top="2220" w:right="1020" w:bottom="280" w:left="1200" w:header="638" w:footer="0" w:gutter="0"/>
          <w:cols w:space="720" w:num="1"/>
        </w:sectPr>
      </w:pPr>
    </w:p>
    <w:p w14:paraId="154F1A2F">
      <w:pPr>
        <w:autoSpaceDE w:val="0"/>
        <w:autoSpaceDN w:val="0"/>
        <w:rPr>
          <w:sz w:val="15"/>
        </w:rPr>
      </w:pPr>
    </w:p>
    <w:p w14:paraId="7AD4672A">
      <w:pPr>
        <w:autoSpaceDE w:val="0"/>
        <w:autoSpaceDN w:val="0"/>
        <w:spacing w:before="66"/>
        <w:ind w:left="698"/>
        <w:rPr>
          <w:sz w:val="24"/>
        </w:rPr>
      </w:pPr>
      <w:r>
        <w:rPr>
          <w:spacing w:val="-1"/>
          <w:sz w:val="24"/>
        </w:rPr>
        <w:t>每根钢管均应测量壁厚，以确定是否符合规定的要求。</w:t>
      </w:r>
    </w:p>
    <w:p w14:paraId="37E22AB5">
      <w:pPr>
        <w:numPr>
          <w:ilvl w:val="2"/>
          <w:numId w:val="4"/>
        </w:numPr>
        <w:tabs>
          <w:tab w:val="left" w:pos="759"/>
        </w:tabs>
        <w:autoSpaceDE w:val="0"/>
        <w:autoSpaceDN w:val="0"/>
        <w:spacing w:before="158"/>
        <w:ind w:left="758" w:hanging="541"/>
        <w:jc w:val="left"/>
        <w:rPr>
          <w:sz w:val="24"/>
        </w:rPr>
      </w:pPr>
      <w:r>
        <w:rPr>
          <w:spacing w:val="-3"/>
          <w:sz w:val="24"/>
        </w:rPr>
        <w:t>测量方法</w:t>
      </w:r>
    </w:p>
    <w:p w14:paraId="1ABD1075">
      <w:pPr>
        <w:autoSpaceDE w:val="0"/>
        <w:autoSpaceDN w:val="0"/>
        <w:spacing w:before="161" w:line="362" w:lineRule="auto"/>
        <w:ind w:left="218" w:right="397" w:firstLine="480"/>
        <w:rPr>
          <w:sz w:val="24"/>
        </w:rPr>
      </w:pPr>
      <w:r>
        <w:rPr>
          <w:spacing w:val="-2"/>
          <w:sz w:val="24"/>
        </w:rPr>
        <w:t>壁厚测量应采用机械卡尺或经校准、具有相应精度的超声波测厚仪。发生争议时以机械卡尺测量的结果为准。机械卡尺与钢管内表面接触的触杆端头应为球面。</w:t>
      </w:r>
    </w:p>
    <w:p w14:paraId="3AFFDCEF">
      <w:pPr>
        <w:numPr>
          <w:ilvl w:val="2"/>
          <w:numId w:val="4"/>
        </w:numPr>
        <w:tabs>
          <w:tab w:val="left" w:pos="759"/>
        </w:tabs>
        <w:autoSpaceDE w:val="0"/>
        <w:autoSpaceDN w:val="0"/>
        <w:spacing w:before="5"/>
        <w:ind w:left="758" w:hanging="541"/>
        <w:jc w:val="left"/>
        <w:rPr>
          <w:sz w:val="24"/>
        </w:rPr>
      </w:pPr>
      <w:r>
        <w:rPr>
          <w:spacing w:val="-5"/>
          <w:sz w:val="24"/>
        </w:rPr>
        <w:t>要求</w:t>
      </w:r>
    </w:p>
    <w:p w14:paraId="3005700C">
      <w:pPr>
        <w:autoSpaceDE w:val="0"/>
        <w:autoSpaceDN w:val="0"/>
        <w:spacing w:before="158"/>
        <w:ind w:left="698"/>
        <w:rPr>
          <w:sz w:val="24"/>
        </w:rPr>
      </w:pPr>
      <w:r>
        <w:rPr>
          <w:spacing w:val="-5"/>
          <w:sz w:val="24"/>
        </w:rPr>
        <w:t xml:space="preserve">无缝钢管壁厚偏差应符合表 </w:t>
      </w:r>
      <w:r>
        <w:rPr>
          <w:rFonts w:eastAsia="Times New Roman"/>
          <w:sz w:val="24"/>
        </w:rPr>
        <w:t>6</w:t>
      </w:r>
      <w:r>
        <w:rPr>
          <w:spacing w:val="-1"/>
          <w:sz w:val="24"/>
        </w:rPr>
        <w:t>。购方有特殊要求时，按照订货要求执行。</w:t>
      </w:r>
    </w:p>
    <w:p w14:paraId="34D3FE8A">
      <w:pPr>
        <w:autoSpaceDE w:val="0"/>
        <w:autoSpaceDN w:val="0"/>
        <w:spacing w:before="10"/>
      </w:pPr>
    </w:p>
    <w:p w14:paraId="5FE094F9">
      <w:pPr>
        <w:autoSpaceDE w:val="0"/>
        <w:autoSpaceDN w:val="0"/>
        <w:ind w:left="420" w:right="182"/>
        <w:jc w:val="center"/>
        <w:rPr>
          <w:b/>
        </w:rPr>
      </w:pPr>
      <w:r>
        <w:rPr>
          <w:b/>
          <w:spacing w:val="-27"/>
        </w:rPr>
        <w:t xml:space="preserve">表 </w:t>
      </w:r>
      <w:r>
        <w:rPr>
          <w:rFonts w:eastAsia="Times New Roman"/>
          <w:b/>
        </w:rPr>
        <w:t>6</w:t>
      </w:r>
      <w:r>
        <w:rPr>
          <w:rFonts w:eastAsia="Times New Roman"/>
          <w:b/>
          <w:spacing w:val="46"/>
        </w:rPr>
        <w:t xml:space="preserve"> </w:t>
      </w:r>
      <w:r>
        <w:rPr>
          <w:b/>
        </w:rPr>
        <w:t>钢管壁厚偏差要</w:t>
      </w:r>
      <w:r>
        <w:rPr>
          <w:b/>
          <w:spacing w:val="-10"/>
        </w:rPr>
        <w:t>求</w:t>
      </w:r>
    </w:p>
    <w:p w14:paraId="17558B5B">
      <w:pPr>
        <w:autoSpaceDE w:val="0"/>
        <w:autoSpaceDN w:val="0"/>
        <w:spacing w:before="8"/>
        <w:rPr>
          <w:b/>
          <w:sz w:val="9"/>
        </w:rPr>
      </w:pPr>
    </w:p>
    <w:tbl>
      <w:tblPr>
        <w:tblStyle w:val="16"/>
        <w:tblW w:w="0" w:type="auto"/>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487"/>
        <w:gridCol w:w="1594"/>
        <w:gridCol w:w="6376"/>
      </w:tblGrid>
      <w:tr w14:paraId="03E1C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37" w:hRule="atLeast"/>
        </w:trPr>
        <w:tc>
          <w:tcPr>
            <w:tcW w:w="1487" w:type="dxa"/>
          </w:tcPr>
          <w:p w14:paraId="5C65579B">
            <w:pPr>
              <w:pStyle w:val="38"/>
              <w:rPr>
                <w:b/>
                <w:sz w:val="18"/>
              </w:rPr>
            </w:pPr>
          </w:p>
          <w:p w14:paraId="67E871F4">
            <w:pPr>
              <w:pStyle w:val="38"/>
              <w:spacing w:before="5"/>
              <w:rPr>
                <w:b/>
                <w:sz w:val="13"/>
              </w:rPr>
            </w:pPr>
          </w:p>
          <w:p w14:paraId="74EC8F1A">
            <w:pPr>
              <w:pStyle w:val="38"/>
              <w:ind w:left="367" w:right="351"/>
              <w:jc w:val="center"/>
              <w:rPr>
                <w:sz w:val="18"/>
              </w:rPr>
            </w:pPr>
            <w:r>
              <w:rPr>
                <w:spacing w:val="-3"/>
                <w:sz w:val="18"/>
              </w:rPr>
              <w:t>钢管类型</w:t>
            </w:r>
          </w:p>
        </w:tc>
        <w:tc>
          <w:tcPr>
            <w:tcW w:w="1594" w:type="dxa"/>
          </w:tcPr>
          <w:p w14:paraId="5883EB08">
            <w:pPr>
              <w:pStyle w:val="38"/>
              <w:spacing w:before="4"/>
              <w:rPr>
                <w:b/>
                <w:sz w:val="15"/>
              </w:rPr>
            </w:pPr>
          </w:p>
          <w:p w14:paraId="69D0E331">
            <w:pPr>
              <w:pStyle w:val="38"/>
              <w:spacing w:line="230" w:lineRule="exact"/>
              <w:ind w:left="421" w:right="405"/>
              <w:jc w:val="center"/>
              <w:rPr>
                <w:sz w:val="18"/>
              </w:rPr>
            </w:pPr>
            <w:r>
              <w:rPr>
                <w:spacing w:val="-3"/>
                <w:sz w:val="18"/>
              </w:rPr>
              <w:t>钢管壁厚</w:t>
            </w:r>
          </w:p>
          <w:p w14:paraId="2F709E40">
            <w:pPr>
              <w:pStyle w:val="38"/>
              <w:spacing w:line="207" w:lineRule="exact"/>
              <w:ind w:left="20"/>
              <w:jc w:val="center"/>
              <w:rPr>
                <w:rFonts w:ascii="Times New Roman"/>
                <w:i/>
                <w:sz w:val="18"/>
              </w:rPr>
            </w:pPr>
            <w:r>
              <w:rPr>
                <w:rFonts w:ascii="Times New Roman"/>
                <w:i/>
                <w:sz w:val="18"/>
              </w:rPr>
              <w:t>T</w:t>
            </w:r>
          </w:p>
          <w:p w14:paraId="46481B9F">
            <w:pPr>
              <w:pStyle w:val="38"/>
              <w:spacing w:line="207" w:lineRule="exact"/>
              <w:ind w:left="421" w:right="404"/>
              <w:jc w:val="center"/>
              <w:rPr>
                <w:rFonts w:ascii="Times New Roman"/>
                <w:sz w:val="18"/>
              </w:rPr>
            </w:pPr>
            <w:r>
              <w:rPr>
                <w:rFonts w:ascii="Times New Roman"/>
                <w:spacing w:val="-5"/>
                <w:sz w:val="18"/>
              </w:rPr>
              <w:t>mm</w:t>
            </w:r>
          </w:p>
        </w:tc>
        <w:tc>
          <w:tcPr>
            <w:tcW w:w="6376" w:type="dxa"/>
          </w:tcPr>
          <w:p w14:paraId="0274664E">
            <w:pPr>
              <w:pStyle w:val="38"/>
              <w:spacing w:before="4"/>
              <w:rPr>
                <w:b/>
                <w:sz w:val="23"/>
              </w:rPr>
            </w:pPr>
          </w:p>
          <w:p w14:paraId="16F029D1">
            <w:pPr>
              <w:pStyle w:val="38"/>
              <w:spacing w:before="1" w:line="230" w:lineRule="exact"/>
              <w:ind w:left="2461" w:right="2441"/>
              <w:jc w:val="center"/>
              <w:rPr>
                <w:rFonts w:ascii="Times New Roman" w:eastAsia="Times New Roman"/>
                <w:sz w:val="18"/>
              </w:rPr>
            </w:pPr>
            <w:r>
              <w:rPr>
                <w:spacing w:val="-9"/>
                <w:sz w:val="18"/>
              </w:rPr>
              <w:t xml:space="preserve">壁厚偏差 </w:t>
            </w:r>
            <w:r>
              <w:rPr>
                <w:rFonts w:ascii="Times New Roman" w:eastAsia="Times New Roman"/>
                <w:spacing w:val="-10"/>
                <w:sz w:val="18"/>
                <w:vertAlign w:val="superscript"/>
              </w:rPr>
              <w:t>a</w:t>
            </w:r>
          </w:p>
          <w:p w14:paraId="26A2B4E6">
            <w:pPr>
              <w:pStyle w:val="38"/>
              <w:ind w:left="2461" w:right="2443"/>
              <w:jc w:val="center"/>
              <w:rPr>
                <w:rFonts w:ascii="Times New Roman"/>
                <w:sz w:val="18"/>
              </w:rPr>
            </w:pPr>
            <w:r>
              <w:rPr>
                <w:rFonts w:ascii="Times New Roman"/>
                <w:spacing w:val="-5"/>
                <w:sz w:val="18"/>
              </w:rPr>
              <w:t>mm</w:t>
            </w:r>
          </w:p>
        </w:tc>
      </w:tr>
      <w:tr w14:paraId="754B1E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3" w:hRule="atLeast"/>
        </w:trPr>
        <w:tc>
          <w:tcPr>
            <w:tcW w:w="1487" w:type="dxa"/>
          </w:tcPr>
          <w:p w14:paraId="34F61E92">
            <w:pPr>
              <w:pStyle w:val="38"/>
              <w:spacing w:before="122"/>
              <w:ind w:left="366" w:right="351"/>
              <w:jc w:val="center"/>
              <w:rPr>
                <w:rFonts w:ascii="Times New Roman"/>
                <w:sz w:val="18"/>
              </w:rPr>
            </w:pPr>
            <w:r>
              <w:rPr>
                <w:rFonts w:ascii="Times New Roman"/>
                <w:spacing w:val="-4"/>
                <w:sz w:val="18"/>
              </w:rPr>
              <w:t>SMLS</w:t>
            </w:r>
          </w:p>
        </w:tc>
        <w:tc>
          <w:tcPr>
            <w:tcW w:w="1594" w:type="dxa"/>
          </w:tcPr>
          <w:p w14:paraId="15C61C97">
            <w:pPr>
              <w:pStyle w:val="38"/>
              <w:spacing w:before="122"/>
              <w:ind w:left="457"/>
              <w:rPr>
                <w:rFonts w:ascii="Times New Roman"/>
                <w:sz w:val="18"/>
              </w:rPr>
            </w:pPr>
            <w:r>
              <w:rPr>
                <w:rFonts w:ascii="Times New Roman"/>
                <w:spacing w:val="-2"/>
                <w:sz w:val="18"/>
              </w:rPr>
              <w:t>12.7/14.3</w:t>
            </w:r>
          </w:p>
        </w:tc>
        <w:tc>
          <w:tcPr>
            <w:tcW w:w="6376" w:type="dxa"/>
          </w:tcPr>
          <w:p w14:paraId="56C68FD8">
            <w:pPr>
              <w:pStyle w:val="38"/>
              <w:spacing w:before="110"/>
              <w:ind w:left="2461" w:right="2445"/>
              <w:jc w:val="center"/>
              <w:rPr>
                <w:rFonts w:ascii="Times New Roman" w:eastAsia="Times New Roman"/>
                <w:sz w:val="18"/>
              </w:rPr>
            </w:pPr>
            <w:r>
              <w:rPr>
                <w:spacing w:val="-2"/>
                <w:sz w:val="18"/>
              </w:rPr>
              <w:t>－</w:t>
            </w:r>
            <w:r>
              <w:rPr>
                <w:rFonts w:ascii="Times New Roman" w:eastAsia="Times New Roman"/>
                <w:spacing w:val="-2"/>
                <w:sz w:val="18"/>
              </w:rPr>
              <w:t>10%t</w:t>
            </w:r>
            <w:r>
              <w:rPr>
                <w:spacing w:val="-2"/>
                <w:sz w:val="18"/>
              </w:rPr>
              <w:t>～＋</w:t>
            </w:r>
            <w:r>
              <w:rPr>
                <w:rFonts w:ascii="Times New Roman" w:eastAsia="Times New Roman"/>
                <w:spacing w:val="-2"/>
                <w:sz w:val="18"/>
              </w:rPr>
              <w:t>12.5%t</w:t>
            </w:r>
          </w:p>
        </w:tc>
      </w:tr>
      <w:tr w14:paraId="3A9292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3" w:hRule="atLeast"/>
        </w:trPr>
        <w:tc>
          <w:tcPr>
            <w:tcW w:w="9457" w:type="dxa"/>
            <w:gridSpan w:val="3"/>
          </w:tcPr>
          <w:p w14:paraId="0B06BE43">
            <w:pPr>
              <w:pStyle w:val="38"/>
              <w:spacing w:before="119"/>
              <w:ind w:left="108"/>
              <w:rPr>
                <w:sz w:val="18"/>
                <w:lang w:eastAsia="zh-CN"/>
              </w:rPr>
            </w:pPr>
            <w:r>
              <w:rPr>
                <w:rFonts w:ascii="Times New Roman" w:eastAsia="Times New Roman"/>
                <w:sz w:val="18"/>
                <w:vertAlign w:val="superscript"/>
                <w:lang w:eastAsia="zh-CN"/>
              </w:rPr>
              <w:t>a</w:t>
            </w:r>
            <w:r>
              <w:rPr>
                <w:rFonts w:ascii="Times New Roman" w:eastAsia="Times New Roman"/>
                <w:spacing w:val="-3"/>
                <w:sz w:val="18"/>
                <w:lang w:eastAsia="zh-CN"/>
              </w:rPr>
              <w:t xml:space="preserve"> </w:t>
            </w:r>
            <w:r>
              <w:rPr>
                <w:spacing w:val="-1"/>
                <w:sz w:val="18"/>
                <w:lang w:eastAsia="zh-CN"/>
              </w:rPr>
              <w:t>购方可以对整批交货钢管的平均壁厚偏差提出要求，以控制钢管整体重量。</w:t>
            </w:r>
          </w:p>
        </w:tc>
      </w:tr>
    </w:tbl>
    <w:p w14:paraId="7E687563">
      <w:pPr>
        <w:autoSpaceDE w:val="0"/>
        <w:autoSpaceDN w:val="0"/>
        <w:spacing w:before="4"/>
        <w:rPr>
          <w:b/>
          <w:sz w:val="13"/>
        </w:rPr>
      </w:pPr>
    </w:p>
    <w:p w14:paraId="6B1341A8">
      <w:pPr>
        <w:rPr>
          <w:sz w:val="13"/>
        </w:rPr>
        <w:sectPr>
          <w:pgSz w:w="11910" w:h="16840"/>
          <w:pgMar w:top="2220" w:right="1020" w:bottom="280" w:left="1200" w:header="638" w:footer="0" w:gutter="0"/>
          <w:cols w:space="720" w:num="1"/>
        </w:sectPr>
      </w:pPr>
    </w:p>
    <w:p w14:paraId="1E9FE115">
      <w:pPr>
        <w:numPr>
          <w:ilvl w:val="1"/>
          <w:numId w:val="4"/>
        </w:numPr>
        <w:tabs>
          <w:tab w:val="left" w:pos="579"/>
        </w:tabs>
        <w:autoSpaceDE w:val="0"/>
        <w:autoSpaceDN w:val="0"/>
        <w:spacing w:before="74"/>
        <w:ind w:left="578" w:hanging="361"/>
        <w:jc w:val="left"/>
        <w:rPr>
          <w:rFonts w:eastAsia="Times New Roman"/>
          <w:sz w:val="24"/>
        </w:rPr>
      </w:pPr>
      <w:bookmarkStart w:id="34" w:name="8.5重量"/>
      <w:bookmarkEnd w:id="34"/>
      <w:r>
        <w:rPr>
          <w:spacing w:val="-5"/>
          <w:sz w:val="24"/>
        </w:rPr>
        <w:t>重量</w:t>
      </w:r>
    </w:p>
    <w:p w14:paraId="138E46C1">
      <w:pPr>
        <w:numPr>
          <w:ilvl w:val="2"/>
          <w:numId w:val="4"/>
        </w:numPr>
        <w:tabs>
          <w:tab w:val="left" w:pos="759"/>
        </w:tabs>
        <w:autoSpaceDE w:val="0"/>
        <w:autoSpaceDN w:val="0"/>
        <w:spacing w:before="161"/>
        <w:ind w:left="758" w:hanging="541"/>
        <w:jc w:val="left"/>
        <w:rPr>
          <w:sz w:val="24"/>
        </w:rPr>
      </w:pPr>
      <w:r>
        <w:rPr>
          <w:spacing w:val="-3"/>
          <w:sz w:val="24"/>
        </w:rPr>
        <w:t>检验频次</w:t>
      </w:r>
    </w:p>
    <w:p w14:paraId="6F0EF1D6">
      <w:pPr>
        <w:autoSpaceDE w:val="0"/>
        <w:autoSpaceDN w:val="0"/>
        <w:spacing w:before="158"/>
        <w:ind w:left="698"/>
        <w:rPr>
          <w:sz w:val="24"/>
        </w:rPr>
      </w:pPr>
      <w:r>
        <w:rPr>
          <w:spacing w:val="-1"/>
          <w:sz w:val="24"/>
        </w:rPr>
        <w:t>钢管应逐根进行称重。</w:t>
      </w:r>
    </w:p>
    <w:p w14:paraId="747BA2D3">
      <w:pPr>
        <w:numPr>
          <w:ilvl w:val="2"/>
          <w:numId w:val="4"/>
        </w:numPr>
        <w:tabs>
          <w:tab w:val="left" w:pos="759"/>
        </w:tabs>
        <w:autoSpaceDE w:val="0"/>
        <w:autoSpaceDN w:val="0"/>
        <w:spacing w:before="160"/>
        <w:ind w:left="758" w:hanging="541"/>
        <w:jc w:val="left"/>
        <w:rPr>
          <w:sz w:val="24"/>
        </w:rPr>
      </w:pPr>
      <w:r>
        <w:rPr>
          <w:spacing w:val="-2"/>
          <w:sz w:val="24"/>
        </w:rPr>
        <w:t>钢管计算重量</w:t>
      </w:r>
    </w:p>
    <w:p w14:paraId="4837B4B9">
      <w:pPr>
        <w:autoSpaceDE w:val="0"/>
        <w:autoSpaceDN w:val="0"/>
        <w:spacing w:before="158"/>
        <w:ind w:left="698"/>
        <w:rPr>
          <w:sz w:val="24"/>
        </w:rPr>
      </w:pPr>
      <w:r>
        <w:rPr>
          <w:sz w:val="24"/>
        </w:rPr>
        <w:t>钢管计算重量按公式（</w:t>
      </w:r>
      <w:r>
        <w:rPr>
          <w:rFonts w:eastAsia="Times New Roman"/>
          <w:sz w:val="24"/>
        </w:rPr>
        <w:t>1</w:t>
      </w:r>
      <w:r>
        <w:rPr>
          <w:sz w:val="24"/>
        </w:rPr>
        <w:t>）</w:t>
      </w:r>
      <w:r>
        <w:rPr>
          <w:spacing w:val="-4"/>
          <w:sz w:val="24"/>
        </w:rPr>
        <w:t>确定。</w:t>
      </w:r>
    </w:p>
    <w:p w14:paraId="6CA66375">
      <w:pPr>
        <w:autoSpaceDE w:val="0"/>
        <w:autoSpaceDN w:val="0"/>
        <w:rPr>
          <w:sz w:val="26"/>
        </w:rPr>
      </w:pPr>
    </w:p>
    <w:p w14:paraId="61A60850">
      <w:pPr>
        <w:autoSpaceDE w:val="0"/>
        <w:autoSpaceDN w:val="0"/>
        <w:spacing w:before="10"/>
        <w:rPr>
          <w:sz w:val="18"/>
        </w:rPr>
      </w:pPr>
    </w:p>
    <w:p w14:paraId="0241B03B">
      <w:pPr>
        <w:autoSpaceDE w:val="0"/>
        <w:autoSpaceDN w:val="0"/>
        <w:ind w:left="698"/>
        <w:rPr>
          <w:sz w:val="24"/>
        </w:rPr>
      </w:pPr>
      <w:r>
        <w:rPr>
          <w:spacing w:val="-4"/>
          <w:sz w:val="24"/>
        </w:rPr>
        <w:t>式中：</w:t>
      </w:r>
    </w:p>
    <w:p w14:paraId="655A66D1">
      <w:pPr>
        <w:autoSpaceDE w:val="0"/>
        <w:autoSpaceDN w:val="0"/>
        <w:rPr>
          <w:sz w:val="26"/>
        </w:rPr>
      </w:pPr>
      <w:r>
        <w:br w:type="column"/>
      </w:r>
    </w:p>
    <w:p w14:paraId="2380E91F">
      <w:pPr>
        <w:autoSpaceDE w:val="0"/>
        <w:autoSpaceDN w:val="0"/>
        <w:rPr>
          <w:sz w:val="26"/>
        </w:rPr>
      </w:pPr>
    </w:p>
    <w:p w14:paraId="20B55107">
      <w:pPr>
        <w:autoSpaceDE w:val="0"/>
        <w:autoSpaceDN w:val="0"/>
        <w:rPr>
          <w:sz w:val="26"/>
        </w:rPr>
      </w:pPr>
    </w:p>
    <w:p w14:paraId="14078D16">
      <w:pPr>
        <w:autoSpaceDE w:val="0"/>
        <w:autoSpaceDN w:val="0"/>
        <w:rPr>
          <w:sz w:val="26"/>
        </w:rPr>
      </w:pPr>
    </w:p>
    <w:p w14:paraId="09F466CF">
      <w:pPr>
        <w:autoSpaceDE w:val="0"/>
        <w:autoSpaceDN w:val="0"/>
        <w:rPr>
          <w:sz w:val="26"/>
        </w:rPr>
      </w:pPr>
    </w:p>
    <w:p w14:paraId="447290AD">
      <w:pPr>
        <w:autoSpaceDE w:val="0"/>
        <w:autoSpaceDN w:val="0"/>
        <w:rPr>
          <w:sz w:val="26"/>
        </w:rPr>
      </w:pPr>
    </w:p>
    <w:p w14:paraId="7B476CE6">
      <w:pPr>
        <w:autoSpaceDE w:val="0"/>
        <w:autoSpaceDN w:val="0"/>
        <w:spacing w:before="9"/>
        <w:rPr>
          <w:sz w:val="31"/>
        </w:rPr>
      </w:pPr>
    </w:p>
    <w:p w14:paraId="64DB783E">
      <w:pPr>
        <w:tabs>
          <w:tab w:val="left" w:leader="dot" w:pos="4689"/>
        </w:tabs>
        <w:autoSpaceDE w:val="0"/>
        <w:autoSpaceDN w:val="0"/>
        <w:ind w:left="218"/>
        <w:rPr>
          <w:sz w:val="24"/>
        </w:rPr>
      </w:pPr>
      <w:r>
        <w:rPr>
          <w:i/>
          <w:spacing w:val="-2"/>
          <w:position w:val="2"/>
          <w:sz w:val="24"/>
        </w:rPr>
        <w:t>W</w:t>
      </w:r>
      <w:r>
        <w:rPr>
          <w:i/>
          <w:spacing w:val="-2"/>
          <w:sz w:val="15"/>
        </w:rPr>
        <w:t>L</w:t>
      </w:r>
      <w:r>
        <w:rPr>
          <w:i/>
          <w:spacing w:val="-2"/>
          <w:position w:val="2"/>
          <w:sz w:val="24"/>
        </w:rPr>
        <w:t>=W</w:t>
      </w:r>
      <w:r>
        <w:rPr>
          <w:i/>
          <w:spacing w:val="-2"/>
          <w:sz w:val="15"/>
        </w:rPr>
        <w:t>pe</w:t>
      </w:r>
      <w:r>
        <w:rPr>
          <w:i/>
          <w:spacing w:val="-2"/>
          <w:position w:val="2"/>
          <w:sz w:val="24"/>
        </w:rPr>
        <w:t>×L</w:t>
      </w:r>
      <w:r>
        <w:rPr>
          <w:position w:val="2"/>
          <w:sz w:val="24"/>
        </w:rPr>
        <w:tab/>
      </w:r>
      <w:r>
        <w:rPr>
          <w:spacing w:val="-5"/>
          <w:position w:val="2"/>
          <w:sz w:val="24"/>
        </w:rPr>
        <w:t>(1)</w:t>
      </w:r>
    </w:p>
    <w:p w14:paraId="6FD7FE5F">
      <w:pPr>
        <w:rPr>
          <w:sz w:val="24"/>
        </w:rPr>
        <w:sectPr>
          <w:type w:val="continuous"/>
          <w:pgSz w:w="11910" w:h="16840"/>
          <w:pgMar w:top="560" w:right="1020" w:bottom="280" w:left="1200" w:header="638" w:footer="0" w:gutter="0"/>
          <w:cols w:equalWidth="0" w:num="2">
            <w:col w:w="4179" w:space="79"/>
            <w:col w:w="5432"/>
          </w:cols>
        </w:sectPr>
      </w:pPr>
    </w:p>
    <w:p w14:paraId="574592C8">
      <w:pPr>
        <w:autoSpaceDE w:val="0"/>
        <w:autoSpaceDN w:val="0"/>
        <w:spacing w:before="157" w:line="367" w:lineRule="auto"/>
        <w:ind w:left="698" w:right="2152"/>
        <w:rPr>
          <w:sz w:val="24"/>
        </w:rPr>
      </w:pPr>
      <w:r>
        <w:rPr>
          <w:rFonts w:eastAsia="Times New Roman"/>
          <w:i/>
          <w:spacing w:val="-2"/>
          <w:position w:val="2"/>
          <w:sz w:val="24"/>
        </w:rPr>
        <w:t>W</w:t>
      </w:r>
      <w:r>
        <w:rPr>
          <w:rFonts w:eastAsia="Times New Roman"/>
          <w:i/>
          <w:spacing w:val="-2"/>
          <w:sz w:val="15"/>
        </w:rPr>
        <w:t>L</w:t>
      </w:r>
      <w:r>
        <w:rPr>
          <w:rFonts w:eastAsia="Times New Roman"/>
          <w:spacing w:val="-2"/>
          <w:position w:val="2"/>
          <w:sz w:val="24"/>
        </w:rPr>
        <w:t>——1</w:t>
      </w:r>
      <w:r>
        <w:rPr>
          <w:spacing w:val="-2"/>
          <w:position w:val="2"/>
          <w:sz w:val="24"/>
        </w:rPr>
        <w:t>根长度为</w:t>
      </w:r>
      <w:r>
        <w:rPr>
          <w:rFonts w:eastAsia="Times New Roman"/>
          <w:spacing w:val="-2"/>
          <w:position w:val="2"/>
          <w:sz w:val="24"/>
        </w:rPr>
        <w:t>L</w:t>
      </w:r>
      <w:r>
        <w:rPr>
          <w:spacing w:val="-2"/>
          <w:position w:val="2"/>
          <w:sz w:val="24"/>
        </w:rPr>
        <w:t>的钢管的计算重量，单位为千克（</w:t>
      </w:r>
      <w:r>
        <w:rPr>
          <w:rFonts w:eastAsia="Times New Roman"/>
          <w:spacing w:val="-2"/>
          <w:position w:val="2"/>
          <w:sz w:val="24"/>
        </w:rPr>
        <w:t>kg</w:t>
      </w:r>
      <w:r>
        <w:rPr>
          <w:spacing w:val="-2"/>
          <w:position w:val="2"/>
          <w:sz w:val="24"/>
        </w:rPr>
        <w:t xml:space="preserve">）； </w:t>
      </w:r>
      <w:r>
        <w:rPr>
          <w:rFonts w:eastAsia="Times New Roman"/>
          <w:i/>
          <w:spacing w:val="-2"/>
          <w:sz w:val="24"/>
        </w:rPr>
        <w:t>L</w:t>
      </w:r>
      <w:r>
        <w:rPr>
          <w:rFonts w:eastAsia="Times New Roman"/>
          <w:spacing w:val="-2"/>
          <w:sz w:val="24"/>
        </w:rPr>
        <w:t>——</w:t>
      </w:r>
      <w:r>
        <w:rPr>
          <w:spacing w:val="-2"/>
          <w:sz w:val="24"/>
        </w:rPr>
        <w:t>钢管长度，单位为米（</w:t>
      </w:r>
      <w:r>
        <w:rPr>
          <w:rFonts w:eastAsia="Times New Roman"/>
          <w:spacing w:val="-2"/>
          <w:sz w:val="24"/>
        </w:rPr>
        <w:t>m</w:t>
      </w:r>
      <w:r>
        <w:rPr>
          <w:spacing w:val="-2"/>
          <w:sz w:val="24"/>
        </w:rPr>
        <w:t>）；</w:t>
      </w:r>
    </w:p>
    <w:p w14:paraId="5856B18F">
      <w:pPr>
        <w:autoSpaceDE w:val="0"/>
        <w:autoSpaceDN w:val="0"/>
        <w:spacing w:line="303" w:lineRule="exact"/>
        <w:ind w:left="698"/>
        <w:rPr>
          <w:sz w:val="24"/>
        </w:rPr>
      </w:pPr>
      <w:r>
        <w:rPr>
          <w:rFonts w:eastAsia="Times New Roman"/>
          <w:i/>
          <w:position w:val="2"/>
          <w:sz w:val="24"/>
        </w:rPr>
        <w:t>W</w:t>
      </w:r>
      <w:r>
        <w:rPr>
          <w:rFonts w:eastAsia="Times New Roman"/>
          <w:i/>
          <w:sz w:val="15"/>
        </w:rPr>
        <w:t>pe</w:t>
      </w:r>
      <w:r>
        <w:rPr>
          <w:rFonts w:eastAsia="Times New Roman"/>
          <w:position w:val="2"/>
          <w:sz w:val="24"/>
        </w:rPr>
        <w:t>——</w:t>
      </w:r>
      <w:r>
        <w:rPr>
          <w:position w:val="2"/>
          <w:sz w:val="24"/>
        </w:rPr>
        <w:t>钢管单位长度重量，单位为千克每米（</w:t>
      </w:r>
      <w:r>
        <w:rPr>
          <w:rFonts w:eastAsia="Times New Roman"/>
          <w:position w:val="2"/>
          <w:sz w:val="24"/>
        </w:rPr>
        <w:t>kg/m</w:t>
      </w:r>
      <w:r>
        <w:rPr>
          <w:position w:val="2"/>
          <w:sz w:val="24"/>
        </w:rPr>
        <w:t>），</w:t>
      </w:r>
      <w:r>
        <w:rPr>
          <w:rFonts w:eastAsia="Times New Roman"/>
          <w:i/>
          <w:position w:val="2"/>
          <w:sz w:val="24"/>
        </w:rPr>
        <w:t>W</w:t>
      </w:r>
      <w:r>
        <w:rPr>
          <w:rFonts w:eastAsia="Times New Roman"/>
          <w:i/>
          <w:sz w:val="15"/>
        </w:rPr>
        <w:t>pe</w:t>
      </w:r>
      <w:r>
        <w:rPr>
          <w:position w:val="2"/>
          <w:sz w:val="24"/>
        </w:rPr>
        <w:t>＝</w:t>
      </w:r>
      <w:r>
        <w:rPr>
          <w:rFonts w:eastAsia="Times New Roman"/>
          <w:position w:val="2"/>
          <w:sz w:val="24"/>
        </w:rPr>
        <w:t>0.024</w:t>
      </w:r>
      <w:r>
        <w:rPr>
          <w:rFonts w:eastAsia="Times New Roman"/>
          <w:spacing w:val="4"/>
          <w:position w:val="2"/>
          <w:sz w:val="24"/>
        </w:rPr>
        <w:t xml:space="preserve"> </w:t>
      </w:r>
      <w:r>
        <w:rPr>
          <w:rFonts w:eastAsia="Times New Roman"/>
          <w:spacing w:val="-2"/>
          <w:position w:val="2"/>
          <w:sz w:val="24"/>
        </w:rPr>
        <w:t>66</w:t>
      </w:r>
      <w:r>
        <w:rPr>
          <w:spacing w:val="-2"/>
          <w:position w:val="2"/>
          <w:sz w:val="24"/>
        </w:rPr>
        <w:t>（</w:t>
      </w:r>
      <w:r>
        <w:rPr>
          <w:rFonts w:eastAsia="Times New Roman"/>
          <w:i/>
          <w:spacing w:val="-2"/>
          <w:position w:val="2"/>
          <w:sz w:val="24"/>
        </w:rPr>
        <w:t>D</w:t>
      </w:r>
      <w:r>
        <w:rPr>
          <w:i/>
          <w:spacing w:val="-2"/>
          <w:position w:val="2"/>
          <w:sz w:val="25"/>
        </w:rPr>
        <w:t>－</w:t>
      </w:r>
      <w:r>
        <w:rPr>
          <w:rFonts w:eastAsia="Times New Roman"/>
          <w:i/>
          <w:spacing w:val="-2"/>
          <w:position w:val="2"/>
          <w:sz w:val="24"/>
        </w:rPr>
        <w:t>t</w:t>
      </w:r>
      <w:r>
        <w:rPr>
          <w:spacing w:val="-2"/>
          <w:position w:val="2"/>
          <w:sz w:val="24"/>
        </w:rPr>
        <w:t>）</w:t>
      </w:r>
      <w:r>
        <w:rPr>
          <w:rFonts w:eastAsia="Times New Roman"/>
          <w:i/>
          <w:spacing w:val="-2"/>
          <w:position w:val="2"/>
          <w:sz w:val="24"/>
        </w:rPr>
        <w:t>t</w:t>
      </w:r>
      <w:r>
        <w:rPr>
          <w:spacing w:val="-2"/>
          <w:position w:val="2"/>
          <w:sz w:val="24"/>
        </w:rPr>
        <w:t>，</w:t>
      </w:r>
    </w:p>
    <w:p w14:paraId="15BBB110">
      <w:pPr>
        <w:autoSpaceDE w:val="0"/>
        <w:autoSpaceDN w:val="0"/>
        <w:spacing w:before="159"/>
        <w:ind w:left="218"/>
        <w:rPr>
          <w:sz w:val="24"/>
        </w:rPr>
      </w:pPr>
      <w:r>
        <w:rPr>
          <w:rFonts w:eastAsia="Times New Roman"/>
          <w:i/>
          <w:spacing w:val="-2"/>
          <w:sz w:val="24"/>
        </w:rPr>
        <w:t>D</w:t>
      </w:r>
      <w:r>
        <w:rPr>
          <w:spacing w:val="-2"/>
          <w:sz w:val="24"/>
        </w:rPr>
        <w:t>和</w:t>
      </w:r>
      <w:r>
        <w:rPr>
          <w:rFonts w:eastAsia="Times New Roman"/>
          <w:i/>
          <w:spacing w:val="-2"/>
          <w:sz w:val="24"/>
        </w:rPr>
        <w:t>t</w:t>
      </w:r>
      <w:r>
        <w:rPr>
          <w:spacing w:val="-2"/>
          <w:sz w:val="24"/>
        </w:rPr>
        <w:t>分别为钢管规定外径和壁厚，单位为</w:t>
      </w:r>
      <w:r>
        <w:rPr>
          <w:rFonts w:eastAsia="Times New Roman"/>
          <w:spacing w:val="-2"/>
          <w:sz w:val="24"/>
        </w:rPr>
        <w:t>mm</w:t>
      </w:r>
      <w:r>
        <w:rPr>
          <w:spacing w:val="-10"/>
          <w:sz w:val="24"/>
        </w:rPr>
        <w:t>。</w:t>
      </w:r>
    </w:p>
    <w:p w14:paraId="52FB9E65">
      <w:pPr>
        <w:numPr>
          <w:ilvl w:val="2"/>
          <w:numId w:val="4"/>
        </w:numPr>
        <w:tabs>
          <w:tab w:val="left" w:pos="759"/>
        </w:tabs>
        <w:autoSpaceDE w:val="0"/>
        <w:autoSpaceDN w:val="0"/>
        <w:spacing w:before="160"/>
        <w:ind w:left="758" w:hanging="541"/>
        <w:jc w:val="left"/>
        <w:rPr>
          <w:sz w:val="24"/>
        </w:rPr>
      </w:pPr>
      <w:r>
        <w:rPr>
          <w:spacing w:val="-2"/>
          <w:sz w:val="24"/>
        </w:rPr>
        <w:t>钢管重量偏差</w:t>
      </w:r>
    </w:p>
    <w:p w14:paraId="69A9FC08">
      <w:pPr>
        <w:autoSpaceDE w:val="0"/>
        <w:autoSpaceDN w:val="0"/>
        <w:spacing w:before="158"/>
        <w:ind w:left="698"/>
        <w:rPr>
          <w:sz w:val="24"/>
        </w:rPr>
      </w:pPr>
      <w:r>
        <w:rPr>
          <w:sz w:val="24"/>
        </w:rPr>
        <w:t>单倍尺钢管：</w:t>
      </w:r>
      <w:r>
        <w:rPr>
          <w:rFonts w:eastAsia="Times New Roman"/>
          <w:sz w:val="24"/>
        </w:rPr>
        <w:t>-3.5</w:t>
      </w:r>
      <w:r>
        <w:rPr>
          <w:rFonts w:eastAsia="Times New Roman"/>
          <w:spacing w:val="-1"/>
          <w:sz w:val="24"/>
        </w:rPr>
        <w:t xml:space="preserve"> %</w:t>
      </w:r>
      <w:r>
        <w:rPr>
          <w:sz w:val="24"/>
        </w:rPr>
        <w:t>～</w:t>
      </w:r>
      <w:r>
        <w:rPr>
          <w:rFonts w:eastAsia="Times New Roman"/>
          <w:sz w:val="24"/>
        </w:rPr>
        <w:t>+10</w:t>
      </w:r>
      <w:r>
        <w:rPr>
          <w:rFonts w:eastAsia="Times New Roman"/>
          <w:spacing w:val="-2"/>
          <w:sz w:val="24"/>
        </w:rPr>
        <w:t xml:space="preserve"> %</w:t>
      </w:r>
      <w:r>
        <w:rPr>
          <w:spacing w:val="-5"/>
          <w:sz w:val="24"/>
        </w:rPr>
        <w:t>；</w:t>
      </w:r>
    </w:p>
    <w:p w14:paraId="2CAB47EA">
      <w:pPr>
        <w:autoSpaceDE w:val="0"/>
        <w:autoSpaceDN w:val="0"/>
        <w:spacing w:before="161"/>
        <w:ind w:left="698"/>
        <w:rPr>
          <w:sz w:val="24"/>
        </w:rPr>
      </w:pPr>
      <w:r>
        <w:rPr>
          <w:sz w:val="24"/>
        </w:rPr>
        <w:t>装车批量：</w:t>
      </w:r>
      <w:r>
        <w:rPr>
          <w:rFonts w:eastAsia="Times New Roman"/>
          <w:sz w:val="24"/>
        </w:rPr>
        <w:t>-1.75</w:t>
      </w:r>
      <w:r>
        <w:rPr>
          <w:rFonts w:eastAsia="Times New Roman"/>
          <w:spacing w:val="-1"/>
          <w:sz w:val="24"/>
        </w:rPr>
        <w:t xml:space="preserve"> %</w:t>
      </w:r>
      <w:r>
        <w:rPr>
          <w:spacing w:val="-6"/>
          <w:sz w:val="24"/>
        </w:rPr>
        <w:t xml:space="preserve">，装车批的最小重量为 </w:t>
      </w:r>
      <w:r>
        <w:rPr>
          <w:rFonts w:eastAsia="Times New Roman"/>
          <w:sz w:val="24"/>
        </w:rPr>
        <w:t>18144 kg</w:t>
      </w:r>
      <w:r>
        <w:rPr>
          <w:spacing w:val="-10"/>
          <w:sz w:val="24"/>
        </w:rPr>
        <w:t>。</w:t>
      </w:r>
    </w:p>
    <w:p w14:paraId="171E3F25">
      <w:pPr>
        <w:numPr>
          <w:ilvl w:val="1"/>
          <w:numId w:val="4"/>
        </w:numPr>
        <w:tabs>
          <w:tab w:val="left" w:pos="579"/>
        </w:tabs>
        <w:autoSpaceDE w:val="0"/>
        <w:autoSpaceDN w:val="0"/>
        <w:spacing w:before="160"/>
        <w:ind w:left="578" w:hanging="361"/>
        <w:jc w:val="left"/>
        <w:rPr>
          <w:rFonts w:eastAsia="Times New Roman"/>
          <w:sz w:val="24"/>
        </w:rPr>
      </w:pPr>
      <w:bookmarkStart w:id="35" w:name="8.6长度"/>
      <w:bookmarkEnd w:id="35"/>
      <w:r>
        <w:rPr>
          <w:spacing w:val="-5"/>
          <w:sz w:val="24"/>
        </w:rPr>
        <w:t>长度</w:t>
      </w:r>
    </w:p>
    <w:p w14:paraId="60AEA9F7">
      <w:pPr>
        <w:numPr>
          <w:ilvl w:val="2"/>
          <w:numId w:val="4"/>
        </w:numPr>
        <w:tabs>
          <w:tab w:val="left" w:pos="759"/>
        </w:tabs>
        <w:autoSpaceDE w:val="0"/>
        <w:autoSpaceDN w:val="0"/>
        <w:spacing w:before="158"/>
        <w:ind w:left="758" w:hanging="541"/>
        <w:jc w:val="left"/>
        <w:rPr>
          <w:sz w:val="24"/>
        </w:rPr>
      </w:pPr>
      <w:r>
        <w:rPr>
          <w:spacing w:val="-3"/>
          <w:sz w:val="24"/>
        </w:rPr>
        <w:t>检验频次</w:t>
      </w:r>
    </w:p>
    <w:p w14:paraId="59F859F4">
      <w:pPr>
        <w:autoSpaceDE w:val="0"/>
        <w:autoSpaceDN w:val="0"/>
        <w:spacing w:before="161"/>
        <w:ind w:left="698"/>
        <w:rPr>
          <w:sz w:val="24"/>
        </w:rPr>
      </w:pPr>
      <w:r>
        <w:rPr>
          <w:spacing w:val="-1"/>
          <w:sz w:val="24"/>
        </w:rPr>
        <w:t>每根钢管均应进行长度测量。</w:t>
      </w:r>
    </w:p>
    <w:p w14:paraId="68BD895C">
      <w:pPr>
        <w:sectPr>
          <w:type w:val="continuous"/>
          <w:pgSz w:w="11910" w:h="16840"/>
          <w:pgMar w:top="560" w:right="1020" w:bottom="280" w:left="1200" w:header="638" w:footer="0" w:gutter="0"/>
          <w:cols w:space="720" w:num="1"/>
        </w:sectPr>
      </w:pPr>
    </w:p>
    <w:p w14:paraId="5E6EC2CE">
      <w:pPr>
        <w:autoSpaceDE w:val="0"/>
        <w:autoSpaceDN w:val="0"/>
        <w:spacing w:before="5"/>
        <w:rPr>
          <w:sz w:val="14"/>
        </w:rPr>
      </w:pPr>
    </w:p>
    <w:p w14:paraId="0068A21A">
      <w:pPr>
        <w:numPr>
          <w:ilvl w:val="2"/>
          <w:numId w:val="4"/>
        </w:numPr>
        <w:tabs>
          <w:tab w:val="left" w:pos="759"/>
        </w:tabs>
        <w:autoSpaceDE w:val="0"/>
        <w:autoSpaceDN w:val="0"/>
        <w:spacing w:before="74"/>
        <w:ind w:left="758" w:hanging="541"/>
        <w:jc w:val="left"/>
        <w:rPr>
          <w:sz w:val="24"/>
        </w:rPr>
      </w:pPr>
      <w:r>
        <w:rPr>
          <w:spacing w:val="-3"/>
          <w:sz w:val="24"/>
        </w:rPr>
        <w:t>长度要求</w:t>
      </w:r>
    </w:p>
    <w:p w14:paraId="2AF1561B">
      <w:pPr>
        <w:autoSpaceDE w:val="0"/>
        <w:autoSpaceDN w:val="0"/>
        <w:spacing w:before="158" w:line="364" w:lineRule="auto"/>
        <w:ind w:left="218" w:right="397" w:firstLine="480"/>
        <w:rPr>
          <w:sz w:val="24"/>
        </w:rPr>
      </w:pPr>
      <w:r>
        <w:rPr>
          <w:spacing w:val="-5"/>
          <w:sz w:val="24"/>
        </w:rPr>
        <w:t xml:space="preserve">钢管长度按照购方订货要求交货，要求至少 </w:t>
      </w:r>
      <w:r>
        <w:rPr>
          <w:rFonts w:eastAsia="Times New Roman"/>
          <w:spacing w:val="-2"/>
          <w:sz w:val="24"/>
        </w:rPr>
        <w:t>90%</w:t>
      </w:r>
      <w:r>
        <w:rPr>
          <w:spacing w:val="-9"/>
          <w:sz w:val="24"/>
        </w:rPr>
        <w:t xml:space="preserve">的钢管的长度为 </w:t>
      </w:r>
      <w:r>
        <w:rPr>
          <w:rFonts w:eastAsia="Times New Roman"/>
          <w:spacing w:val="-2"/>
          <w:sz w:val="24"/>
        </w:rPr>
        <w:t>11.0m~12.2m</w:t>
      </w:r>
      <w:r>
        <w:rPr>
          <w:spacing w:val="-2"/>
          <w:sz w:val="24"/>
        </w:rPr>
        <w:t>，其</w:t>
      </w:r>
      <w:r>
        <w:rPr>
          <w:spacing w:val="-9"/>
          <w:sz w:val="24"/>
        </w:rPr>
        <w:t xml:space="preserve">余应大于 </w:t>
      </w:r>
      <w:r>
        <w:rPr>
          <w:rFonts w:eastAsia="Times New Roman"/>
          <w:sz w:val="24"/>
        </w:rPr>
        <w:t>8m</w:t>
      </w:r>
      <w:r>
        <w:rPr>
          <w:sz w:val="24"/>
        </w:rPr>
        <w:t>。购方有特殊要求时，按照订货要求执行。</w:t>
      </w:r>
    </w:p>
    <w:p w14:paraId="66025D14">
      <w:pPr>
        <w:numPr>
          <w:ilvl w:val="1"/>
          <w:numId w:val="4"/>
        </w:numPr>
        <w:tabs>
          <w:tab w:val="left" w:pos="579"/>
        </w:tabs>
        <w:autoSpaceDE w:val="0"/>
        <w:autoSpaceDN w:val="0"/>
        <w:spacing w:line="306" w:lineRule="exact"/>
        <w:ind w:left="578" w:hanging="361"/>
        <w:jc w:val="left"/>
        <w:rPr>
          <w:rFonts w:eastAsia="Times New Roman"/>
          <w:sz w:val="24"/>
        </w:rPr>
      </w:pPr>
      <w:bookmarkStart w:id="36" w:name="8.7直度"/>
      <w:bookmarkEnd w:id="36"/>
      <w:r>
        <w:rPr>
          <w:spacing w:val="-5"/>
          <w:sz w:val="24"/>
        </w:rPr>
        <w:t>直度</w:t>
      </w:r>
    </w:p>
    <w:p w14:paraId="785027EC">
      <w:pPr>
        <w:numPr>
          <w:ilvl w:val="2"/>
          <w:numId w:val="4"/>
        </w:numPr>
        <w:tabs>
          <w:tab w:val="left" w:pos="759"/>
        </w:tabs>
        <w:autoSpaceDE w:val="0"/>
        <w:autoSpaceDN w:val="0"/>
        <w:spacing w:before="161"/>
        <w:ind w:left="758" w:hanging="541"/>
        <w:jc w:val="left"/>
        <w:rPr>
          <w:sz w:val="24"/>
        </w:rPr>
      </w:pPr>
      <w:r>
        <w:rPr>
          <w:spacing w:val="-3"/>
          <w:sz w:val="24"/>
        </w:rPr>
        <w:t>检验频次</w:t>
      </w:r>
    </w:p>
    <w:p w14:paraId="12CE1D7E">
      <w:pPr>
        <w:autoSpaceDE w:val="0"/>
        <w:autoSpaceDN w:val="0"/>
        <w:spacing w:before="158" w:line="364" w:lineRule="auto"/>
        <w:ind w:left="218" w:right="398" w:firstLine="480"/>
        <w:rPr>
          <w:sz w:val="24"/>
        </w:rPr>
      </w:pPr>
      <w:r>
        <w:rPr>
          <w:spacing w:val="-9"/>
          <w:sz w:val="24"/>
        </w:rPr>
        <w:t xml:space="preserve">直度一般每 </w:t>
      </w:r>
      <w:r>
        <w:rPr>
          <w:rFonts w:eastAsia="Times New Roman"/>
          <w:sz w:val="24"/>
        </w:rPr>
        <w:t xml:space="preserve">20 </w:t>
      </w:r>
      <w:r>
        <w:rPr>
          <w:spacing w:val="-7"/>
          <w:sz w:val="24"/>
        </w:rPr>
        <w:t xml:space="preserve">根钢管至少测量 </w:t>
      </w:r>
      <w:r>
        <w:rPr>
          <w:rFonts w:eastAsia="Times New Roman"/>
          <w:sz w:val="24"/>
        </w:rPr>
        <w:t xml:space="preserve">1 </w:t>
      </w:r>
      <w:r>
        <w:rPr>
          <w:sz w:val="24"/>
        </w:rPr>
        <w:t>次，若发现一根钢管直度超标，则应对当班生产</w:t>
      </w:r>
      <w:r>
        <w:rPr>
          <w:spacing w:val="-2"/>
          <w:sz w:val="24"/>
        </w:rPr>
        <w:t>的所有钢管逐根进行直度测量。</w:t>
      </w:r>
    </w:p>
    <w:p w14:paraId="5CF4804F">
      <w:pPr>
        <w:numPr>
          <w:ilvl w:val="2"/>
          <w:numId w:val="4"/>
        </w:numPr>
        <w:tabs>
          <w:tab w:val="left" w:pos="759"/>
        </w:tabs>
        <w:autoSpaceDE w:val="0"/>
        <w:autoSpaceDN w:val="0"/>
        <w:spacing w:before="1"/>
        <w:ind w:left="758" w:hanging="541"/>
        <w:jc w:val="left"/>
        <w:rPr>
          <w:sz w:val="24"/>
        </w:rPr>
      </w:pPr>
      <w:r>
        <w:rPr>
          <w:spacing w:val="-3"/>
          <w:sz w:val="24"/>
        </w:rPr>
        <w:t>测量方法</w:t>
      </w:r>
    </w:p>
    <w:p w14:paraId="6F0D3C27">
      <w:pPr>
        <w:autoSpaceDE w:val="0"/>
        <w:autoSpaceDN w:val="0"/>
        <w:spacing w:before="158" w:line="362" w:lineRule="auto"/>
        <w:ind w:left="218" w:right="345" w:firstLine="480"/>
        <w:rPr>
          <w:sz w:val="24"/>
        </w:rPr>
      </w:pPr>
      <w:r>
        <w:rPr>
          <w:spacing w:val="-5"/>
          <w:sz w:val="24"/>
        </w:rPr>
        <w:t>测量部位为钢管可能存在的最大弯曲处。测量可采用一根拉紧的细绳或金属丝沿钢</w:t>
      </w:r>
      <w:r>
        <w:rPr>
          <w:spacing w:val="-3"/>
          <w:sz w:val="24"/>
        </w:rPr>
        <w:t>管侧表面从钢管一端拉至另一端，测量拉紧的细绳或金属丝与钢管侧表面的最大距离。</w:t>
      </w:r>
    </w:p>
    <w:p w14:paraId="39DAA541">
      <w:pPr>
        <w:numPr>
          <w:ilvl w:val="2"/>
          <w:numId w:val="4"/>
        </w:numPr>
        <w:tabs>
          <w:tab w:val="left" w:pos="759"/>
        </w:tabs>
        <w:autoSpaceDE w:val="0"/>
        <w:autoSpaceDN w:val="0"/>
        <w:spacing w:before="5"/>
        <w:ind w:left="758" w:hanging="541"/>
        <w:jc w:val="left"/>
        <w:rPr>
          <w:sz w:val="24"/>
        </w:rPr>
      </w:pPr>
      <w:r>
        <w:rPr>
          <w:spacing w:val="-3"/>
          <w:sz w:val="24"/>
        </w:rPr>
        <w:t>偏差要求</w:t>
      </w:r>
    </w:p>
    <w:p w14:paraId="1489E918">
      <w:pPr>
        <w:autoSpaceDE w:val="0"/>
        <w:autoSpaceDN w:val="0"/>
        <w:spacing w:before="160"/>
        <w:ind w:left="698"/>
        <w:rPr>
          <w:sz w:val="24"/>
        </w:rPr>
      </w:pPr>
      <w:r>
        <w:rPr>
          <w:spacing w:val="-4"/>
          <w:sz w:val="24"/>
        </w:rPr>
        <w:t xml:space="preserve">钢管全长直度偏差不得超过钢管长度的 </w:t>
      </w:r>
      <w:r>
        <w:rPr>
          <w:rFonts w:eastAsia="Times New Roman"/>
          <w:sz w:val="24"/>
        </w:rPr>
        <w:t>0.2%</w:t>
      </w:r>
      <w:r>
        <w:rPr>
          <w:spacing w:val="-7"/>
          <w:sz w:val="24"/>
        </w:rPr>
        <w:t xml:space="preserve">，局部直度应小于 </w:t>
      </w:r>
      <w:r>
        <w:rPr>
          <w:rFonts w:eastAsia="Times New Roman"/>
          <w:sz w:val="24"/>
        </w:rPr>
        <w:t>3.0</w:t>
      </w:r>
      <w:r>
        <w:rPr>
          <w:rFonts w:eastAsia="Times New Roman"/>
          <w:spacing w:val="-3"/>
          <w:sz w:val="24"/>
        </w:rPr>
        <w:t xml:space="preserve"> </w:t>
      </w:r>
      <w:r>
        <w:rPr>
          <w:rFonts w:eastAsia="Times New Roman"/>
          <w:sz w:val="24"/>
        </w:rPr>
        <w:t>mm/m</w:t>
      </w:r>
      <w:r>
        <w:rPr>
          <w:spacing w:val="-10"/>
          <w:sz w:val="24"/>
        </w:rPr>
        <w:t>。</w:t>
      </w:r>
    </w:p>
    <w:p w14:paraId="58DB9457">
      <w:pPr>
        <w:numPr>
          <w:ilvl w:val="1"/>
          <w:numId w:val="4"/>
        </w:numPr>
        <w:tabs>
          <w:tab w:val="left" w:pos="579"/>
        </w:tabs>
        <w:autoSpaceDE w:val="0"/>
        <w:autoSpaceDN w:val="0"/>
        <w:spacing w:before="158"/>
        <w:ind w:left="578" w:hanging="361"/>
        <w:jc w:val="left"/>
        <w:rPr>
          <w:rFonts w:eastAsia="Times New Roman"/>
          <w:sz w:val="24"/>
        </w:rPr>
      </w:pPr>
      <w:bookmarkStart w:id="37" w:name="8.8管端加工"/>
      <w:bookmarkEnd w:id="37"/>
      <w:r>
        <w:rPr>
          <w:spacing w:val="-3"/>
          <w:sz w:val="24"/>
        </w:rPr>
        <w:t>管端加工</w:t>
      </w:r>
    </w:p>
    <w:p w14:paraId="696B38E1">
      <w:pPr>
        <w:numPr>
          <w:ilvl w:val="2"/>
          <w:numId w:val="4"/>
        </w:numPr>
        <w:tabs>
          <w:tab w:val="left" w:pos="759"/>
        </w:tabs>
        <w:autoSpaceDE w:val="0"/>
        <w:autoSpaceDN w:val="0"/>
        <w:spacing w:before="161"/>
        <w:ind w:left="758" w:hanging="541"/>
        <w:jc w:val="left"/>
        <w:rPr>
          <w:sz w:val="24"/>
        </w:rPr>
      </w:pPr>
      <w:r>
        <w:rPr>
          <w:spacing w:val="-3"/>
          <w:sz w:val="24"/>
        </w:rPr>
        <w:t>坡口加工</w:t>
      </w:r>
    </w:p>
    <w:p w14:paraId="045AF9A9">
      <w:pPr>
        <w:autoSpaceDE w:val="0"/>
        <w:autoSpaceDN w:val="0"/>
        <w:spacing w:before="158" w:line="364" w:lineRule="auto"/>
        <w:ind w:left="218" w:right="397" w:firstLine="480"/>
        <w:rPr>
          <w:sz w:val="24"/>
        </w:rPr>
      </w:pPr>
      <w:r>
        <w:rPr>
          <w:spacing w:val="-6"/>
          <w:sz w:val="24"/>
        </w:rPr>
        <w:t xml:space="preserve">除购方订货合同另有规定外，钢管管端应开坡口，坡口形式为单 </w:t>
      </w:r>
      <w:r>
        <w:rPr>
          <w:rFonts w:eastAsia="Times New Roman"/>
          <w:spacing w:val="-4"/>
          <w:sz w:val="24"/>
        </w:rPr>
        <w:t xml:space="preserve">V </w:t>
      </w:r>
      <w:r>
        <w:rPr>
          <w:spacing w:val="-4"/>
          <w:sz w:val="24"/>
        </w:rPr>
        <w:t>型坡口，坡口尺</w:t>
      </w:r>
      <w:r>
        <w:rPr>
          <w:spacing w:val="-8"/>
          <w:sz w:val="24"/>
        </w:rPr>
        <w:t xml:space="preserve">寸为 </w:t>
      </w:r>
      <w:r>
        <w:rPr>
          <w:rFonts w:eastAsia="Times New Roman"/>
          <w:sz w:val="24"/>
        </w:rPr>
        <w:t>30</w:t>
      </w:r>
      <w:r>
        <w:rPr>
          <w:sz w:val="24"/>
        </w:rPr>
        <w:t>°±</w:t>
      </w:r>
      <w:r>
        <w:rPr>
          <w:rFonts w:eastAsia="Times New Roman"/>
          <w:sz w:val="24"/>
        </w:rPr>
        <w:t>2.5</w:t>
      </w:r>
      <w:r>
        <w:rPr>
          <w:spacing w:val="-1"/>
          <w:sz w:val="24"/>
        </w:rPr>
        <w:t xml:space="preserve">°。以钢管轴线的垂线为基准测量，钝边尺寸为 </w:t>
      </w:r>
      <w:r>
        <w:rPr>
          <w:rFonts w:eastAsia="Times New Roman"/>
          <w:sz w:val="24"/>
        </w:rPr>
        <w:t>1.6</w:t>
      </w:r>
      <w:r>
        <w:rPr>
          <w:sz w:val="24"/>
        </w:rPr>
        <w:t>±</w:t>
      </w:r>
      <w:r>
        <w:rPr>
          <w:rFonts w:eastAsia="Times New Roman"/>
          <w:sz w:val="24"/>
        </w:rPr>
        <w:t>0.4mm</w:t>
      </w:r>
      <w:r>
        <w:rPr>
          <w:sz w:val="24"/>
        </w:rPr>
        <w:t>。</w:t>
      </w:r>
    </w:p>
    <w:p w14:paraId="6B14C213">
      <w:pPr>
        <w:autoSpaceDE w:val="0"/>
        <w:autoSpaceDN w:val="0"/>
        <w:spacing w:line="306" w:lineRule="exact"/>
        <w:ind w:left="698"/>
        <w:rPr>
          <w:sz w:val="24"/>
        </w:rPr>
      </w:pPr>
      <w:r>
        <w:rPr>
          <w:spacing w:val="-4"/>
          <w:sz w:val="24"/>
        </w:rPr>
        <w:t xml:space="preserve">应测量钢管管端切斜，切斜不应超过 </w:t>
      </w:r>
      <w:r>
        <w:rPr>
          <w:rFonts w:eastAsia="Times New Roman"/>
          <w:sz w:val="24"/>
        </w:rPr>
        <w:t>1.6</w:t>
      </w:r>
      <w:r>
        <w:rPr>
          <w:rFonts w:eastAsia="Times New Roman"/>
          <w:spacing w:val="-2"/>
          <w:sz w:val="24"/>
        </w:rPr>
        <w:t xml:space="preserve"> </w:t>
      </w:r>
      <w:r>
        <w:rPr>
          <w:rFonts w:eastAsia="Times New Roman"/>
          <w:sz w:val="24"/>
        </w:rPr>
        <w:t>mm</w:t>
      </w:r>
      <w:r>
        <w:rPr>
          <w:spacing w:val="-10"/>
          <w:sz w:val="24"/>
        </w:rPr>
        <w:t>。</w:t>
      </w:r>
    </w:p>
    <w:p w14:paraId="54597C5D">
      <w:pPr>
        <w:numPr>
          <w:ilvl w:val="2"/>
          <w:numId w:val="4"/>
        </w:numPr>
        <w:tabs>
          <w:tab w:val="left" w:pos="759"/>
        </w:tabs>
        <w:autoSpaceDE w:val="0"/>
        <w:autoSpaceDN w:val="0"/>
        <w:spacing w:before="161"/>
        <w:ind w:left="758" w:hanging="541"/>
        <w:jc w:val="left"/>
        <w:rPr>
          <w:sz w:val="24"/>
        </w:rPr>
      </w:pPr>
      <w:r>
        <w:rPr>
          <w:spacing w:val="-2"/>
          <w:sz w:val="24"/>
        </w:rPr>
        <w:t>管端内锥角</w:t>
      </w:r>
    </w:p>
    <w:p w14:paraId="0A67E742">
      <w:pPr>
        <w:autoSpaceDE w:val="0"/>
        <w:autoSpaceDN w:val="0"/>
        <w:spacing w:before="158"/>
        <w:ind w:left="698"/>
        <w:rPr>
          <w:sz w:val="24"/>
        </w:rPr>
      </w:pPr>
      <w:r>
        <w:rPr>
          <w:spacing w:val="-1"/>
          <w:sz w:val="24"/>
        </w:rPr>
        <w:t>所有钢管管端的内外棱边上不应有毛刺。</w:t>
      </w:r>
    </w:p>
    <w:p w14:paraId="56D4B0B9">
      <w:pPr>
        <w:autoSpaceDE w:val="0"/>
        <w:autoSpaceDN w:val="0"/>
        <w:spacing w:before="160"/>
        <w:ind w:left="698"/>
        <w:rPr>
          <w:sz w:val="24"/>
        </w:rPr>
      </w:pPr>
      <w:r>
        <w:rPr>
          <w:spacing w:val="1"/>
          <w:sz w:val="24"/>
        </w:rPr>
        <w:t>为清除管端内毛刺所形成的内锥角应符合表</w:t>
      </w:r>
      <w:r>
        <w:rPr>
          <w:rFonts w:eastAsia="Times New Roman"/>
          <w:sz w:val="24"/>
        </w:rPr>
        <w:t>7</w:t>
      </w:r>
      <w:r>
        <w:rPr>
          <w:rFonts w:eastAsia="Times New Roman"/>
          <w:spacing w:val="-24"/>
          <w:sz w:val="24"/>
        </w:rPr>
        <w:t xml:space="preserve"> </w:t>
      </w:r>
      <w:r>
        <w:rPr>
          <w:spacing w:val="-12"/>
          <w:sz w:val="24"/>
        </w:rPr>
        <w:t>要求，以钢管的纵向轴线为基准测量。</w:t>
      </w:r>
    </w:p>
    <w:p w14:paraId="1C1E03F4">
      <w:pPr>
        <w:autoSpaceDE w:val="0"/>
        <w:autoSpaceDN w:val="0"/>
        <w:spacing w:before="157"/>
        <w:ind w:left="417" w:right="182"/>
        <w:jc w:val="center"/>
        <w:rPr>
          <w:b/>
        </w:rPr>
      </w:pPr>
      <w:r>
        <w:rPr>
          <w:b/>
          <w:spacing w:val="-26"/>
        </w:rPr>
        <w:t xml:space="preserve">表 </w:t>
      </w:r>
      <w:r>
        <w:rPr>
          <w:rFonts w:eastAsia="Times New Roman"/>
          <w:b/>
        </w:rPr>
        <w:t>7</w:t>
      </w:r>
      <w:r>
        <w:rPr>
          <w:rFonts w:eastAsia="Times New Roman"/>
          <w:b/>
          <w:spacing w:val="40"/>
        </w:rPr>
        <w:t xml:space="preserve"> </w:t>
      </w:r>
      <w:r>
        <w:rPr>
          <w:b/>
        </w:rPr>
        <w:t>无缝钢管最大内锥角</w:t>
      </w:r>
      <w:r>
        <w:rPr>
          <w:b/>
          <w:spacing w:val="-5"/>
        </w:rPr>
        <w:t>要求</w:t>
      </w:r>
    </w:p>
    <w:p w14:paraId="2A0E89F0">
      <w:pPr>
        <w:autoSpaceDE w:val="0"/>
        <w:autoSpaceDN w:val="0"/>
        <w:spacing w:before="12"/>
        <w:rPr>
          <w:b/>
          <w:sz w:val="10"/>
        </w:rPr>
      </w:pP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71"/>
        <w:gridCol w:w="5313"/>
      </w:tblGrid>
      <w:tr w14:paraId="1C314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3971" w:type="dxa"/>
          </w:tcPr>
          <w:p w14:paraId="37EFCC76">
            <w:pPr>
              <w:pStyle w:val="38"/>
              <w:spacing w:before="1"/>
              <w:ind w:left="1670"/>
              <w:rPr>
                <w:sz w:val="21"/>
              </w:rPr>
            </w:pPr>
            <w:r>
              <w:rPr>
                <w:spacing w:val="-2"/>
                <w:w w:val="95"/>
                <w:sz w:val="21"/>
              </w:rPr>
              <w:t>钢管规定壁厚</w:t>
            </w:r>
          </w:p>
          <w:p w14:paraId="45BDFC4B">
            <w:pPr>
              <w:pStyle w:val="38"/>
              <w:spacing w:before="1" w:line="222" w:lineRule="exact"/>
              <w:ind w:left="1633" w:right="1625"/>
              <w:jc w:val="center"/>
              <w:rPr>
                <w:rFonts w:ascii="Times New Roman"/>
                <w:sz w:val="21"/>
              </w:rPr>
            </w:pPr>
            <w:r>
              <w:rPr>
                <w:rFonts w:ascii="Times New Roman"/>
                <w:spacing w:val="-5"/>
                <w:sz w:val="21"/>
              </w:rPr>
              <w:t>mm</w:t>
            </w:r>
          </w:p>
        </w:tc>
        <w:tc>
          <w:tcPr>
            <w:tcW w:w="5313" w:type="dxa"/>
          </w:tcPr>
          <w:p w14:paraId="0611E09C">
            <w:pPr>
              <w:pStyle w:val="38"/>
              <w:spacing w:before="1"/>
              <w:ind w:left="2217" w:right="2058"/>
              <w:jc w:val="center"/>
              <w:rPr>
                <w:sz w:val="21"/>
              </w:rPr>
            </w:pPr>
            <w:r>
              <w:rPr>
                <w:spacing w:val="-2"/>
                <w:w w:val="95"/>
                <w:sz w:val="21"/>
              </w:rPr>
              <w:t>最大内锥角</w:t>
            </w:r>
          </w:p>
          <w:p w14:paraId="14A6E49E">
            <w:pPr>
              <w:pStyle w:val="38"/>
              <w:spacing w:before="1" w:line="222" w:lineRule="exact"/>
              <w:ind w:left="10"/>
              <w:jc w:val="center"/>
              <w:rPr>
                <w:rFonts w:ascii="Times New Roman" w:hAnsi="Times New Roman"/>
                <w:sz w:val="21"/>
              </w:rPr>
            </w:pPr>
            <w:r>
              <w:rPr>
                <w:rFonts w:ascii="Times New Roman" w:hAnsi="Times New Roman"/>
                <w:w w:val="99"/>
                <w:sz w:val="21"/>
              </w:rPr>
              <w:t>°</w:t>
            </w:r>
          </w:p>
        </w:tc>
      </w:tr>
      <w:tr w14:paraId="6E219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3971" w:type="dxa"/>
          </w:tcPr>
          <w:p w14:paraId="05FBB928">
            <w:pPr>
              <w:pStyle w:val="38"/>
              <w:spacing w:before="15" w:line="205" w:lineRule="exact"/>
              <w:ind w:left="1633" w:right="1626"/>
              <w:jc w:val="center"/>
              <w:rPr>
                <w:rFonts w:ascii="Times New Roman"/>
                <w:sz w:val="18"/>
              </w:rPr>
            </w:pPr>
            <w:r>
              <w:rPr>
                <w:rFonts w:ascii="Times New Roman"/>
                <w:spacing w:val="-2"/>
                <w:sz w:val="18"/>
              </w:rPr>
              <w:t>12.7/14.3</w:t>
            </w:r>
          </w:p>
        </w:tc>
        <w:tc>
          <w:tcPr>
            <w:tcW w:w="5313" w:type="dxa"/>
          </w:tcPr>
          <w:p w14:paraId="40309212">
            <w:pPr>
              <w:pStyle w:val="38"/>
              <w:spacing w:line="221" w:lineRule="exact"/>
              <w:ind w:left="2065" w:right="2058"/>
              <w:jc w:val="center"/>
              <w:rPr>
                <w:rFonts w:ascii="Times New Roman"/>
                <w:sz w:val="21"/>
              </w:rPr>
            </w:pPr>
            <w:r>
              <w:rPr>
                <w:rFonts w:ascii="Times New Roman"/>
                <w:spacing w:val="-5"/>
                <w:sz w:val="21"/>
              </w:rPr>
              <w:t>7.0</w:t>
            </w:r>
          </w:p>
        </w:tc>
      </w:tr>
    </w:tbl>
    <w:p w14:paraId="4F0D0B2F">
      <w:pPr>
        <w:autoSpaceDE w:val="0"/>
        <w:autoSpaceDN w:val="0"/>
        <w:spacing w:before="10"/>
        <w:rPr>
          <w:b/>
        </w:rPr>
      </w:pPr>
    </w:p>
    <w:p w14:paraId="0CCF0DAB">
      <w:pPr>
        <w:numPr>
          <w:ilvl w:val="0"/>
          <w:numId w:val="4"/>
        </w:numPr>
        <w:tabs>
          <w:tab w:val="left" w:pos="399"/>
        </w:tabs>
        <w:autoSpaceDE w:val="0"/>
        <w:autoSpaceDN w:val="0"/>
        <w:ind w:left="398" w:hanging="181"/>
        <w:jc w:val="left"/>
        <w:outlineLvl w:val="0"/>
        <w:rPr>
          <w:b/>
          <w:bCs/>
          <w:sz w:val="24"/>
        </w:rPr>
      </w:pPr>
      <w:bookmarkStart w:id="38" w:name="_bookmark8"/>
      <w:bookmarkEnd w:id="38"/>
      <w:bookmarkStart w:id="39" w:name="9外观检查"/>
      <w:bookmarkEnd w:id="39"/>
      <w:r>
        <w:rPr>
          <w:b/>
          <w:bCs/>
          <w:w w:val="95"/>
          <w:sz w:val="24"/>
        </w:rPr>
        <w:t>外观检</w:t>
      </w:r>
      <w:r>
        <w:rPr>
          <w:b/>
          <w:bCs/>
          <w:spacing w:val="-10"/>
          <w:w w:val="95"/>
          <w:sz w:val="24"/>
        </w:rPr>
        <w:t>查</w:t>
      </w:r>
    </w:p>
    <w:p w14:paraId="163008FC">
      <w:pPr>
        <w:numPr>
          <w:ilvl w:val="1"/>
          <w:numId w:val="4"/>
        </w:numPr>
        <w:tabs>
          <w:tab w:val="left" w:pos="579"/>
        </w:tabs>
        <w:autoSpaceDE w:val="0"/>
        <w:autoSpaceDN w:val="0"/>
        <w:spacing w:before="158"/>
        <w:ind w:left="578" w:hanging="361"/>
        <w:jc w:val="left"/>
        <w:rPr>
          <w:rFonts w:eastAsia="Times New Roman"/>
          <w:sz w:val="24"/>
        </w:rPr>
      </w:pPr>
      <w:bookmarkStart w:id="40" w:name="9.1总则"/>
      <w:bookmarkEnd w:id="40"/>
      <w:r>
        <w:rPr>
          <w:spacing w:val="-5"/>
          <w:sz w:val="24"/>
        </w:rPr>
        <w:t>总则</w:t>
      </w:r>
    </w:p>
    <w:p w14:paraId="41742FB2">
      <w:pPr>
        <w:autoSpaceDE w:val="0"/>
        <w:autoSpaceDN w:val="0"/>
        <w:spacing w:before="160" w:line="364" w:lineRule="auto"/>
        <w:ind w:left="218" w:right="397" w:firstLine="480"/>
        <w:rPr>
          <w:sz w:val="24"/>
        </w:rPr>
      </w:pPr>
      <w:r>
        <w:rPr>
          <w:spacing w:val="-2"/>
          <w:sz w:val="24"/>
        </w:rPr>
        <w:t>每根钢管均应进行外观检查，以检查表面缺陷。对钢管所有内、外表面都应进行外观检查。表面检查采用目视检查，允许采用其它经证实具有检测表面缺陷能力的检查方法代替目视检查。</w:t>
      </w:r>
    </w:p>
    <w:p w14:paraId="64E09572">
      <w:pPr>
        <w:autoSpaceDE w:val="0"/>
        <w:autoSpaceDN w:val="0"/>
        <w:spacing w:line="304" w:lineRule="exact"/>
        <w:ind w:left="698"/>
        <w:rPr>
          <w:sz w:val="24"/>
        </w:rPr>
      </w:pPr>
      <w:r>
        <w:rPr>
          <w:spacing w:val="-3"/>
          <w:sz w:val="24"/>
        </w:rPr>
        <w:t>外观检查应由进行过检查和评定表面缺欠培训的人员，在充足的光线条件下进行。</w:t>
      </w:r>
    </w:p>
    <w:p w14:paraId="34EB0EE3">
      <w:pPr>
        <w:spacing w:line="304" w:lineRule="exact"/>
        <w:sectPr>
          <w:pgSz w:w="11910" w:h="16840"/>
          <w:pgMar w:top="2220" w:right="1020" w:bottom="280" w:left="1200" w:header="638" w:footer="0" w:gutter="0"/>
          <w:cols w:space="720" w:num="1"/>
        </w:sectPr>
      </w:pPr>
    </w:p>
    <w:p w14:paraId="326FD4AB">
      <w:pPr>
        <w:autoSpaceDE w:val="0"/>
        <w:autoSpaceDN w:val="0"/>
        <w:rPr>
          <w:sz w:val="15"/>
        </w:rPr>
      </w:pPr>
    </w:p>
    <w:p w14:paraId="26C26A34">
      <w:pPr>
        <w:autoSpaceDE w:val="0"/>
        <w:autoSpaceDN w:val="0"/>
        <w:spacing w:before="66" w:line="362" w:lineRule="auto"/>
        <w:ind w:left="218" w:right="397" w:firstLine="480"/>
        <w:rPr>
          <w:sz w:val="24"/>
        </w:rPr>
      </w:pPr>
      <w:r>
        <w:rPr>
          <w:spacing w:val="-2"/>
          <w:sz w:val="24"/>
        </w:rPr>
        <w:t>所有钢管的内外表面应清洁光滑，不应有重皮、裂纹、结疤、折叠、气泡、夹杂等对使用有害的缺陷存在。</w:t>
      </w:r>
    </w:p>
    <w:p w14:paraId="497E80D4">
      <w:pPr>
        <w:numPr>
          <w:ilvl w:val="1"/>
          <w:numId w:val="4"/>
        </w:numPr>
        <w:tabs>
          <w:tab w:val="left" w:pos="579"/>
        </w:tabs>
        <w:autoSpaceDE w:val="0"/>
        <w:autoSpaceDN w:val="0"/>
        <w:spacing w:before="5"/>
        <w:ind w:left="578" w:hanging="361"/>
        <w:jc w:val="left"/>
        <w:rPr>
          <w:rFonts w:eastAsia="Times New Roman"/>
          <w:sz w:val="24"/>
        </w:rPr>
      </w:pPr>
      <w:bookmarkStart w:id="41" w:name="9.2分层"/>
      <w:bookmarkEnd w:id="41"/>
      <w:r>
        <w:rPr>
          <w:spacing w:val="-5"/>
          <w:sz w:val="24"/>
        </w:rPr>
        <w:t>分层</w:t>
      </w:r>
    </w:p>
    <w:p w14:paraId="1E6C5743">
      <w:pPr>
        <w:autoSpaceDE w:val="0"/>
        <w:autoSpaceDN w:val="0"/>
        <w:spacing w:before="158" w:line="364" w:lineRule="auto"/>
        <w:ind w:left="218" w:right="396" w:firstLine="480"/>
        <w:rPr>
          <w:sz w:val="24"/>
        </w:rPr>
      </w:pPr>
      <w:r>
        <w:rPr>
          <w:spacing w:val="-2"/>
          <w:sz w:val="24"/>
        </w:rPr>
        <w:t>管端</w:t>
      </w:r>
      <w:r>
        <w:rPr>
          <w:rFonts w:eastAsia="Times New Roman"/>
          <w:spacing w:val="-2"/>
          <w:sz w:val="24"/>
        </w:rPr>
        <w:t>25mm</w:t>
      </w:r>
      <w:r>
        <w:rPr>
          <w:spacing w:val="-2"/>
          <w:sz w:val="24"/>
        </w:rPr>
        <w:t>范围内及坡口面上不允许存在分层，扩展到钢管表面、坡口面上的分层均视为缺陷。有这种缺陷的钢管应切除，直到去除这种分层为止。</w:t>
      </w:r>
    </w:p>
    <w:p w14:paraId="7AB60924">
      <w:pPr>
        <w:autoSpaceDE w:val="0"/>
        <w:autoSpaceDN w:val="0"/>
        <w:spacing w:line="306" w:lineRule="exact"/>
        <w:ind w:left="698"/>
        <w:rPr>
          <w:sz w:val="24"/>
        </w:rPr>
      </w:pPr>
      <w:r>
        <w:rPr>
          <w:spacing w:val="-2"/>
          <w:sz w:val="24"/>
        </w:rPr>
        <w:t>管体的分层验收限值应符合附录</w:t>
      </w:r>
      <w:r>
        <w:rPr>
          <w:rFonts w:eastAsia="Times New Roman"/>
          <w:spacing w:val="-2"/>
          <w:sz w:val="24"/>
        </w:rPr>
        <w:t>D</w:t>
      </w:r>
      <w:r>
        <w:rPr>
          <w:spacing w:val="-2"/>
          <w:sz w:val="24"/>
        </w:rPr>
        <w:t>中</w:t>
      </w:r>
      <w:r>
        <w:rPr>
          <w:rFonts w:eastAsia="Times New Roman"/>
          <w:spacing w:val="-2"/>
          <w:sz w:val="24"/>
        </w:rPr>
        <w:t>D.3.4.2.3</w:t>
      </w:r>
      <w:r>
        <w:rPr>
          <w:spacing w:val="-4"/>
          <w:sz w:val="24"/>
        </w:rPr>
        <w:t>的规定。</w:t>
      </w:r>
    </w:p>
    <w:p w14:paraId="50CA75A5">
      <w:pPr>
        <w:numPr>
          <w:ilvl w:val="1"/>
          <w:numId w:val="4"/>
        </w:numPr>
        <w:tabs>
          <w:tab w:val="left" w:pos="579"/>
        </w:tabs>
        <w:autoSpaceDE w:val="0"/>
        <w:autoSpaceDN w:val="0"/>
        <w:spacing w:before="161"/>
        <w:ind w:left="578" w:hanging="361"/>
        <w:jc w:val="left"/>
        <w:rPr>
          <w:rFonts w:eastAsia="Times New Roman"/>
          <w:sz w:val="24"/>
        </w:rPr>
      </w:pPr>
      <w:bookmarkStart w:id="42" w:name="9.3凹坑"/>
      <w:bookmarkEnd w:id="42"/>
      <w:r>
        <w:rPr>
          <w:spacing w:val="-5"/>
          <w:sz w:val="24"/>
        </w:rPr>
        <w:t>凹坑</w:t>
      </w:r>
    </w:p>
    <w:p w14:paraId="4A51DA42">
      <w:pPr>
        <w:autoSpaceDE w:val="0"/>
        <w:autoSpaceDN w:val="0"/>
        <w:spacing w:before="160" w:line="362" w:lineRule="auto"/>
        <w:ind w:left="218" w:right="398" w:firstLine="480"/>
        <w:rPr>
          <w:sz w:val="24"/>
        </w:rPr>
      </w:pPr>
      <w:r>
        <w:rPr>
          <w:spacing w:val="-5"/>
          <w:sz w:val="24"/>
        </w:rPr>
        <w:t xml:space="preserve">钢管管体不得有深度超过 </w:t>
      </w:r>
      <w:r>
        <w:rPr>
          <w:rFonts w:eastAsia="Times New Roman"/>
          <w:sz w:val="24"/>
        </w:rPr>
        <w:t xml:space="preserve">1 mm </w:t>
      </w:r>
      <w:r>
        <w:rPr>
          <w:sz w:val="24"/>
        </w:rPr>
        <w:t>的凹坑。凹坑深度是指凹陷的最低点与钢管原始</w:t>
      </w:r>
      <w:r>
        <w:rPr>
          <w:spacing w:val="-2"/>
          <w:sz w:val="24"/>
        </w:rPr>
        <w:t>轮廓延伸部分之间的距离。</w:t>
      </w:r>
    </w:p>
    <w:p w14:paraId="405E4B58">
      <w:pPr>
        <w:autoSpaceDE w:val="0"/>
        <w:autoSpaceDN w:val="0"/>
        <w:spacing w:before="3"/>
        <w:ind w:left="698"/>
        <w:rPr>
          <w:rFonts w:eastAsia="Times New Roman"/>
          <w:sz w:val="24"/>
        </w:rPr>
      </w:pPr>
      <w:r>
        <w:rPr>
          <w:sz w:val="24"/>
        </w:rPr>
        <w:t xml:space="preserve">不允许采用扩管、锤击等方法进行凹坑修补。超标凹坑的处理按照附录 </w:t>
      </w:r>
      <w:r>
        <w:rPr>
          <w:rFonts w:eastAsia="Times New Roman"/>
          <w:sz w:val="24"/>
        </w:rPr>
        <w:t>D</w:t>
      </w:r>
      <w:r>
        <w:rPr>
          <w:rFonts w:eastAsia="Times New Roman"/>
          <w:spacing w:val="63"/>
          <w:sz w:val="24"/>
        </w:rPr>
        <w:t xml:space="preserve"> </w:t>
      </w:r>
      <w:r>
        <w:rPr>
          <w:sz w:val="24"/>
        </w:rPr>
        <w:t xml:space="preserve">中 </w:t>
      </w:r>
      <w:r>
        <w:rPr>
          <w:rFonts w:eastAsia="Times New Roman"/>
          <w:spacing w:val="-5"/>
          <w:sz w:val="24"/>
        </w:rPr>
        <w:t>D.5</w:t>
      </w:r>
    </w:p>
    <w:p w14:paraId="308957E1">
      <w:pPr>
        <w:autoSpaceDE w:val="0"/>
        <w:autoSpaceDN w:val="0"/>
        <w:spacing w:before="160"/>
        <w:ind w:left="218"/>
        <w:rPr>
          <w:sz w:val="24"/>
        </w:rPr>
      </w:pPr>
      <w:r>
        <w:rPr>
          <w:spacing w:val="-2"/>
          <w:sz w:val="24"/>
        </w:rPr>
        <w:t>规定执行。</w:t>
      </w:r>
    </w:p>
    <w:p w14:paraId="2F52F0EE">
      <w:pPr>
        <w:numPr>
          <w:ilvl w:val="1"/>
          <w:numId w:val="4"/>
        </w:numPr>
        <w:tabs>
          <w:tab w:val="left" w:pos="579"/>
        </w:tabs>
        <w:autoSpaceDE w:val="0"/>
        <w:autoSpaceDN w:val="0"/>
        <w:spacing w:before="161"/>
        <w:ind w:left="578" w:hanging="361"/>
        <w:jc w:val="left"/>
        <w:rPr>
          <w:rFonts w:eastAsia="Times New Roman"/>
          <w:sz w:val="24"/>
        </w:rPr>
      </w:pPr>
      <w:bookmarkStart w:id="43" w:name="9.4硬块"/>
      <w:bookmarkEnd w:id="43"/>
      <w:r>
        <w:rPr>
          <w:spacing w:val="-5"/>
          <w:sz w:val="24"/>
        </w:rPr>
        <w:t>硬块</w:t>
      </w:r>
    </w:p>
    <w:p w14:paraId="5498BBE2">
      <w:pPr>
        <w:autoSpaceDE w:val="0"/>
        <w:autoSpaceDN w:val="0"/>
        <w:spacing w:before="158"/>
        <w:ind w:left="698"/>
        <w:rPr>
          <w:sz w:val="24"/>
        </w:rPr>
      </w:pPr>
      <w:r>
        <w:rPr>
          <w:spacing w:val="-5"/>
          <w:sz w:val="24"/>
        </w:rPr>
        <w:t xml:space="preserve">钢管上存在的任何方向长度大于 </w:t>
      </w:r>
      <w:r>
        <w:rPr>
          <w:rFonts w:eastAsia="Times New Roman"/>
          <w:sz w:val="24"/>
        </w:rPr>
        <w:t>50</w:t>
      </w:r>
      <w:r>
        <w:rPr>
          <w:rFonts w:eastAsia="Times New Roman"/>
          <w:spacing w:val="-3"/>
          <w:sz w:val="24"/>
        </w:rPr>
        <w:t xml:space="preserve"> </w:t>
      </w:r>
      <w:r>
        <w:rPr>
          <w:rFonts w:eastAsia="Times New Roman"/>
          <w:sz w:val="24"/>
        </w:rPr>
        <w:t>mm</w:t>
      </w:r>
      <w:r>
        <w:rPr>
          <w:spacing w:val="-8"/>
          <w:sz w:val="24"/>
        </w:rPr>
        <w:t xml:space="preserve">，且硬度值超过 </w:t>
      </w:r>
      <w:r>
        <w:rPr>
          <w:rFonts w:eastAsia="Times New Roman"/>
          <w:sz w:val="24"/>
        </w:rPr>
        <w:t>35HRC</w:t>
      </w:r>
      <w:r>
        <w:rPr>
          <w:sz w:val="24"/>
        </w:rPr>
        <w:t>，</w:t>
      </w:r>
      <w:r>
        <w:rPr>
          <w:rFonts w:eastAsia="Times New Roman"/>
          <w:sz w:val="24"/>
        </w:rPr>
        <w:t>345HV10</w:t>
      </w:r>
      <w:r>
        <w:rPr>
          <w:rFonts w:eastAsia="Times New Roman"/>
          <w:spacing w:val="58"/>
          <w:sz w:val="24"/>
        </w:rPr>
        <w:t xml:space="preserve"> </w:t>
      </w:r>
      <w:r>
        <w:rPr>
          <w:spacing w:val="-10"/>
          <w:sz w:val="24"/>
        </w:rPr>
        <w:t>或</w:t>
      </w:r>
    </w:p>
    <w:p w14:paraId="2283287D">
      <w:pPr>
        <w:autoSpaceDE w:val="0"/>
        <w:autoSpaceDN w:val="0"/>
        <w:spacing w:before="160"/>
        <w:ind w:left="218"/>
        <w:rPr>
          <w:sz w:val="24"/>
        </w:rPr>
      </w:pPr>
      <w:r>
        <w:rPr>
          <w:rFonts w:eastAsia="Times New Roman"/>
          <w:sz w:val="24"/>
        </w:rPr>
        <w:t>327HBW</w:t>
      </w:r>
      <w:r>
        <w:rPr>
          <w:rFonts w:eastAsia="Times New Roman"/>
          <w:spacing w:val="-2"/>
          <w:sz w:val="24"/>
        </w:rPr>
        <w:t xml:space="preserve"> </w:t>
      </w:r>
      <w:r>
        <w:rPr>
          <w:spacing w:val="-1"/>
          <w:sz w:val="24"/>
        </w:rPr>
        <w:t>的硬块，应判不合格。对不合格硬块应切除或整根钢管拒收。</w:t>
      </w:r>
    </w:p>
    <w:p w14:paraId="12ABB683">
      <w:pPr>
        <w:numPr>
          <w:ilvl w:val="1"/>
          <w:numId w:val="4"/>
        </w:numPr>
        <w:tabs>
          <w:tab w:val="left" w:pos="579"/>
        </w:tabs>
        <w:autoSpaceDE w:val="0"/>
        <w:autoSpaceDN w:val="0"/>
        <w:spacing w:before="158"/>
        <w:ind w:left="578" w:hanging="361"/>
        <w:jc w:val="left"/>
        <w:rPr>
          <w:rFonts w:eastAsia="Times New Roman"/>
          <w:sz w:val="24"/>
        </w:rPr>
      </w:pPr>
      <w:bookmarkStart w:id="44" w:name="9.5其它表面缺欠"/>
      <w:bookmarkEnd w:id="44"/>
      <w:r>
        <w:rPr>
          <w:spacing w:val="-2"/>
          <w:sz w:val="24"/>
        </w:rPr>
        <w:t>其它表面缺欠</w:t>
      </w:r>
    </w:p>
    <w:p w14:paraId="777CE4D6">
      <w:pPr>
        <w:autoSpaceDE w:val="0"/>
        <w:autoSpaceDN w:val="0"/>
        <w:spacing w:before="161" w:line="364" w:lineRule="auto"/>
        <w:ind w:left="218" w:right="277" w:firstLine="480"/>
        <w:rPr>
          <w:sz w:val="24"/>
        </w:rPr>
      </w:pPr>
      <w:r>
        <w:rPr>
          <w:spacing w:val="-4"/>
          <w:sz w:val="24"/>
        </w:rPr>
        <w:t xml:space="preserve">钢管管体上深度小于公称壁厚 </w:t>
      </w:r>
      <w:r>
        <w:rPr>
          <w:rFonts w:eastAsia="Times New Roman"/>
          <w:sz w:val="24"/>
        </w:rPr>
        <w:t>10%</w:t>
      </w:r>
      <w:r>
        <w:rPr>
          <w:sz w:val="24"/>
        </w:rPr>
        <w:t>的缺欠按照以下方法处理：所有“能引起应力集</w:t>
      </w:r>
      <w:r>
        <w:rPr>
          <w:spacing w:val="-6"/>
          <w:sz w:val="24"/>
        </w:rPr>
        <w:t>中”的缺陷，如尖缺口、凿痕及划痕等应全部磨光，其剩余壁厚不得小于最小允许壁厚。</w:t>
      </w:r>
      <w:r>
        <w:rPr>
          <w:spacing w:val="-2"/>
          <w:sz w:val="24"/>
        </w:rPr>
        <w:t>所有孤立的“不致引起应力集中”的缺欠，如圆底痕，不必修磨便可验收。</w:t>
      </w:r>
    </w:p>
    <w:p w14:paraId="307FD921">
      <w:pPr>
        <w:numPr>
          <w:ilvl w:val="0"/>
          <w:numId w:val="4"/>
        </w:numPr>
        <w:tabs>
          <w:tab w:val="left" w:pos="519"/>
        </w:tabs>
        <w:autoSpaceDE w:val="0"/>
        <w:autoSpaceDN w:val="0"/>
        <w:spacing w:line="305" w:lineRule="exact"/>
        <w:ind w:left="518" w:hanging="301"/>
        <w:jc w:val="left"/>
        <w:outlineLvl w:val="0"/>
        <w:rPr>
          <w:b/>
          <w:bCs/>
          <w:sz w:val="24"/>
        </w:rPr>
      </w:pPr>
      <w:bookmarkStart w:id="45" w:name="10无损检验"/>
      <w:bookmarkEnd w:id="45"/>
      <w:r>
        <w:rPr>
          <w:b/>
          <w:bCs/>
          <w:w w:val="95"/>
          <w:sz w:val="24"/>
        </w:rPr>
        <w:t>无损检</w:t>
      </w:r>
      <w:r>
        <w:rPr>
          <w:b/>
          <w:bCs/>
          <w:spacing w:val="-10"/>
          <w:w w:val="95"/>
          <w:sz w:val="24"/>
        </w:rPr>
        <w:t>验</w:t>
      </w:r>
    </w:p>
    <w:p w14:paraId="5A576C42">
      <w:pPr>
        <w:autoSpaceDE w:val="0"/>
        <w:autoSpaceDN w:val="0"/>
        <w:spacing w:before="160"/>
        <w:ind w:left="698"/>
        <w:rPr>
          <w:sz w:val="24"/>
        </w:rPr>
      </w:pPr>
      <w:r>
        <w:rPr>
          <w:spacing w:val="-6"/>
          <w:sz w:val="24"/>
        </w:rPr>
        <w:t xml:space="preserve">无损检验应符合附录 </w:t>
      </w:r>
      <w:r>
        <w:rPr>
          <w:rFonts w:eastAsia="Times New Roman"/>
          <w:sz w:val="24"/>
        </w:rPr>
        <w:t>D</w:t>
      </w:r>
      <w:r>
        <w:rPr>
          <w:rFonts w:eastAsia="Times New Roman"/>
          <w:spacing w:val="-1"/>
          <w:sz w:val="24"/>
        </w:rPr>
        <w:t xml:space="preserve"> </w:t>
      </w:r>
      <w:r>
        <w:rPr>
          <w:spacing w:val="-3"/>
          <w:sz w:val="24"/>
        </w:rPr>
        <w:t>的规定。</w:t>
      </w:r>
    </w:p>
    <w:p w14:paraId="23B62FCC">
      <w:pPr>
        <w:numPr>
          <w:ilvl w:val="0"/>
          <w:numId w:val="4"/>
        </w:numPr>
        <w:tabs>
          <w:tab w:val="left" w:pos="504"/>
        </w:tabs>
        <w:autoSpaceDE w:val="0"/>
        <w:autoSpaceDN w:val="0"/>
        <w:spacing w:before="158"/>
        <w:ind w:left="504" w:hanging="286"/>
        <w:jc w:val="left"/>
        <w:outlineLvl w:val="0"/>
        <w:rPr>
          <w:b/>
          <w:bCs/>
          <w:sz w:val="24"/>
        </w:rPr>
      </w:pPr>
      <w:bookmarkStart w:id="46" w:name="11标志和保护性涂层"/>
      <w:bookmarkEnd w:id="46"/>
      <w:bookmarkStart w:id="47" w:name="_bookmark10"/>
      <w:bookmarkEnd w:id="47"/>
      <w:r>
        <w:rPr>
          <w:b/>
          <w:bCs/>
          <w:w w:val="95"/>
          <w:sz w:val="24"/>
        </w:rPr>
        <w:t>标志和保护性涂</w:t>
      </w:r>
      <w:r>
        <w:rPr>
          <w:b/>
          <w:bCs/>
          <w:spacing w:val="-10"/>
          <w:w w:val="95"/>
          <w:sz w:val="24"/>
        </w:rPr>
        <w:t>层</w:t>
      </w:r>
    </w:p>
    <w:p w14:paraId="44DDDA60">
      <w:pPr>
        <w:numPr>
          <w:ilvl w:val="1"/>
          <w:numId w:val="4"/>
        </w:numPr>
        <w:tabs>
          <w:tab w:val="left" w:pos="684"/>
        </w:tabs>
        <w:autoSpaceDE w:val="0"/>
        <w:autoSpaceDN w:val="0"/>
        <w:spacing w:before="161"/>
        <w:ind w:left="684" w:hanging="466"/>
        <w:jc w:val="left"/>
        <w:rPr>
          <w:rFonts w:eastAsia="Times New Roman"/>
          <w:b/>
          <w:sz w:val="24"/>
        </w:rPr>
      </w:pPr>
      <w:bookmarkStart w:id="48" w:name="11.1标志"/>
      <w:bookmarkEnd w:id="48"/>
      <w:r>
        <w:rPr>
          <w:b/>
          <w:w w:val="95"/>
          <w:sz w:val="24"/>
        </w:rPr>
        <w:t>标</w:t>
      </w:r>
      <w:r>
        <w:rPr>
          <w:b/>
          <w:spacing w:val="-10"/>
          <w:sz w:val="24"/>
        </w:rPr>
        <w:t>志</w:t>
      </w:r>
    </w:p>
    <w:p w14:paraId="62C2D1EE">
      <w:pPr>
        <w:numPr>
          <w:ilvl w:val="2"/>
          <w:numId w:val="4"/>
        </w:numPr>
        <w:tabs>
          <w:tab w:val="left" w:pos="869"/>
        </w:tabs>
        <w:autoSpaceDE w:val="0"/>
        <w:autoSpaceDN w:val="0"/>
        <w:spacing w:before="160"/>
        <w:ind w:left="868" w:hanging="651"/>
        <w:jc w:val="left"/>
        <w:rPr>
          <w:sz w:val="24"/>
        </w:rPr>
      </w:pPr>
      <w:r>
        <w:rPr>
          <w:spacing w:val="-4"/>
          <w:sz w:val="24"/>
        </w:rPr>
        <w:t>总要求</w:t>
      </w:r>
    </w:p>
    <w:p w14:paraId="18396447">
      <w:pPr>
        <w:autoSpaceDE w:val="0"/>
        <w:autoSpaceDN w:val="0"/>
        <w:spacing w:before="159" w:line="364" w:lineRule="auto"/>
        <w:ind w:left="218" w:right="397" w:firstLine="480"/>
        <w:rPr>
          <w:sz w:val="24"/>
        </w:rPr>
      </w:pPr>
      <w:r>
        <w:rPr>
          <w:spacing w:val="-2"/>
          <w:sz w:val="24"/>
        </w:rPr>
        <w:t>符合本部分要求的钢管，应由制造厂作标志。制造厂应在生产之前提供标记方法的文件，供购方认可。</w:t>
      </w:r>
    </w:p>
    <w:p w14:paraId="7939A8C0">
      <w:pPr>
        <w:autoSpaceDE w:val="0"/>
        <w:autoSpaceDN w:val="0"/>
        <w:spacing w:line="362" w:lineRule="auto"/>
        <w:ind w:left="218" w:right="585" w:firstLine="480"/>
        <w:rPr>
          <w:sz w:val="24"/>
        </w:rPr>
      </w:pPr>
      <w:r>
        <w:rPr>
          <w:spacing w:val="-2"/>
          <w:sz w:val="24"/>
        </w:rPr>
        <w:t>钢管上的标志应符合下述规定外，还应符合中国石油装备产品包装相关标准的要</w:t>
      </w:r>
      <w:r>
        <w:rPr>
          <w:spacing w:val="-6"/>
          <w:sz w:val="24"/>
        </w:rPr>
        <w:t>求。</w:t>
      </w:r>
    </w:p>
    <w:p w14:paraId="6A001C6A">
      <w:pPr>
        <w:numPr>
          <w:ilvl w:val="2"/>
          <w:numId w:val="4"/>
        </w:numPr>
        <w:tabs>
          <w:tab w:val="left" w:pos="869"/>
        </w:tabs>
        <w:autoSpaceDE w:val="0"/>
        <w:autoSpaceDN w:val="0"/>
        <w:spacing w:before="3"/>
        <w:ind w:left="868" w:hanging="651"/>
        <w:jc w:val="left"/>
        <w:rPr>
          <w:sz w:val="24"/>
        </w:rPr>
      </w:pPr>
      <w:r>
        <w:rPr>
          <w:spacing w:val="-3"/>
          <w:sz w:val="24"/>
        </w:rPr>
        <w:t>标志位置</w:t>
      </w:r>
    </w:p>
    <w:p w14:paraId="6CCD5D41">
      <w:pPr>
        <w:autoSpaceDE w:val="0"/>
        <w:autoSpaceDN w:val="0"/>
        <w:spacing w:before="161"/>
        <w:ind w:left="698"/>
        <w:rPr>
          <w:sz w:val="24"/>
        </w:rPr>
      </w:pPr>
      <w:r>
        <w:rPr>
          <w:spacing w:val="-1"/>
          <w:sz w:val="24"/>
        </w:rPr>
        <w:t>除非合同上规定了特定位置，否则标记应：</w:t>
      </w:r>
    </w:p>
    <w:p w14:paraId="78382D92">
      <w:pPr>
        <w:sectPr>
          <w:pgSz w:w="11910" w:h="16840"/>
          <w:pgMar w:top="2220" w:right="1020" w:bottom="280" w:left="1200" w:header="638" w:footer="0" w:gutter="0"/>
          <w:cols w:space="720" w:num="1"/>
        </w:sectPr>
      </w:pPr>
    </w:p>
    <w:p w14:paraId="30195B38">
      <w:pPr>
        <w:autoSpaceDE w:val="0"/>
        <w:autoSpaceDN w:val="0"/>
        <w:spacing w:before="5"/>
        <w:rPr>
          <w:sz w:val="14"/>
        </w:rPr>
      </w:pPr>
    </w:p>
    <w:p w14:paraId="08F07D86">
      <w:pPr>
        <w:autoSpaceDE w:val="0"/>
        <w:autoSpaceDN w:val="0"/>
        <w:spacing w:before="74" w:line="362" w:lineRule="auto"/>
        <w:ind w:left="218" w:right="397" w:firstLine="480"/>
        <w:rPr>
          <w:sz w:val="24"/>
        </w:rPr>
      </w:pPr>
      <w:r>
        <w:rPr>
          <w:spacing w:val="-8"/>
          <w:sz w:val="24"/>
        </w:rPr>
        <w:t xml:space="preserve">在钢管外表面上，按 </w:t>
      </w:r>
      <w:r>
        <w:rPr>
          <w:rFonts w:eastAsia="Times New Roman"/>
          <w:spacing w:val="-2"/>
          <w:sz w:val="24"/>
        </w:rPr>
        <w:t>11.1.4</w:t>
      </w:r>
      <w:r>
        <w:rPr>
          <w:rFonts w:eastAsia="Times New Roman"/>
          <w:spacing w:val="-13"/>
          <w:sz w:val="24"/>
        </w:rPr>
        <w:t xml:space="preserve"> </w:t>
      </w:r>
      <w:r>
        <w:rPr>
          <w:spacing w:val="-7"/>
          <w:sz w:val="24"/>
        </w:rPr>
        <w:t xml:space="preserve">所列的顺序，从距钢管一端 </w:t>
      </w:r>
      <w:r>
        <w:rPr>
          <w:rFonts w:eastAsia="Times New Roman"/>
          <w:spacing w:val="-2"/>
          <w:sz w:val="24"/>
        </w:rPr>
        <w:t>450</w:t>
      </w:r>
      <w:r>
        <w:rPr>
          <w:rFonts w:eastAsia="Times New Roman"/>
          <w:spacing w:val="-6"/>
          <w:sz w:val="24"/>
        </w:rPr>
        <w:t xml:space="preserve"> </w:t>
      </w:r>
      <w:r>
        <w:rPr>
          <w:rFonts w:eastAsia="Times New Roman"/>
          <w:spacing w:val="-2"/>
          <w:sz w:val="24"/>
        </w:rPr>
        <w:t>mm</w:t>
      </w:r>
      <w:r>
        <w:rPr>
          <w:spacing w:val="-2"/>
          <w:sz w:val="24"/>
        </w:rPr>
        <w:t>～</w:t>
      </w:r>
      <w:r>
        <w:rPr>
          <w:rFonts w:eastAsia="Times New Roman"/>
          <w:spacing w:val="-2"/>
          <w:sz w:val="24"/>
        </w:rPr>
        <w:t>760</w:t>
      </w:r>
      <w:r>
        <w:rPr>
          <w:rFonts w:eastAsia="Times New Roman"/>
          <w:spacing w:val="-5"/>
          <w:sz w:val="24"/>
        </w:rPr>
        <w:t xml:space="preserve"> </w:t>
      </w:r>
      <w:r>
        <w:rPr>
          <w:rFonts w:eastAsia="Times New Roman"/>
          <w:spacing w:val="-2"/>
          <w:sz w:val="24"/>
        </w:rPr>
        <w:t>mm</w:t>
      </w:r>
      <w:r>
        <w:rPr>
          <w:rFonts w:eastAsia="Times New Roman"/>
          <w:spacing w:val="-5"/>
          <w:sz w:val="24"/>
        </w:rPr>
        <w:t xml:space="preserve"> </w:t>
      </w:r>
      <w:r>
        <w:rPr>
          <w:spacing w:val="-2"/>
          <w:sz w:val="24"/>
        </w:rPr>
        <w:t>之间的一</w:t>
      </w:r>
      <w:r>
        <w:rPr>
          <w:spacing w:val="-4"/>
          <w:sz w:val="24"/>
        </w:rPr>
        <w:t>点开始。</w:t>
      </w:r>
    </w:p>
    <w:p w14:paraId="6D336533">
      <w:pPr>
        <w:autoSpaceDE w:val="0"/>
        <w:autoSpaceDN w:val="0"/>
        <w:spacing w:before="5"/>
        <w:ind w:left="698"/>
        <w:rPr>
          <w:sz w:val="24"/>
        </w:rPr>
      </w:pPr>
      <w:r>
        <w:rPr>
          <w:spacing w:val="-4"/>
          <w:sz w:val="24"/>
        </w:rPr>
        <w:t xml:space="preserve">在钢管内表面上，从距钢管一端至少 </w:t>
      </w:r>
      <w:r>
        <w:rPr>
          <w:rFonts w:eastAsia="Times New Roman"/>
          <w:sz w:val="24"/>
        </w:rPr>
        <w:t>100mm</w:t>
      </w:r>
      <w:r>
        <w:rPr>
          <w:rFonts w:eastAsia="Times New Roman"/>
          <w:spacing w:val="-2"/>
          <w:sz w:val="24"/>
        </w:rPr>
        <w:t xml:space="preserve"> </w:t>
      </w:r>
      <w:r>
        <w:rPr>
          <w:spacing w:val="-2"/>
          <w:sz w:val="24"/>
        </w:rPr>
        <w:t>的一点开始。</w:t>
      </w:r>
    </w:p>
    <w:p w14:paraId="1E299606">
      <w:pPr>
        <w:numPr>
          <w:ilvl w:val="2"/>
          <w:numId w:val="4"/>
        </w:numPr>
        <w:tabs>
          <w:tab w:val="left" w:pos="820"/>
        </w:tabs>
        <w:autoSpaceDE w:val="0"/>
        <w:autoSpaceDN w:val="0"/>
        <w:spacing w:before="158"/>
        <w:ind w:left="819" w:hanging="602"/>
        <w:jc w:val="left"/>
        <w:rPr>
          <w:sz w:val="24"/>
        </w:rPr>
      </w:pPr>
      <w:r>
        <w:rPr>
          <w:spacing w:val="-3"/>
          <w:sz w:val="24"/>
        </w:rPr>
        <w:t>标志方式</w:t>
      </w:r>
    </w:p>
    <w:p w14:paraId="322F0164">
      <w:pPr>
        <w:autoSpaceDE w:val="0"/>
        <w:autoSpaceDN w:val="0"/>
        <w:spacing w:before="160" w:line="362" w:lineRule="auto"/>
        <w:ind w:left="218" w:right="397" w:firstLine="480"/>
        <w:rPr>
          <w:sz w:val="24"/>
        </w:rPr>
      </w:pPr>
      <w:r>
        <w:rPr>
          <w:spacing w:val="-2"/>
          <w:sz w:val="24"/>
        </w:rPr>
        <w:t>采用模板漆印方法作标志，合同另有规定的除外。所要求的标记应永久性地且清晰</w:t>
      </w:r>
      <w:r>
        <w:rPr>
          <w:spacing w:val="-4"/>
          <w:sz w:val="24"/>
        </w:rPr>
        <w:t>地标记。</w:t>
      </w:r>
    </w:p>
    <w:p w14:paraId="7BD082B1">
      <w:pPr>
        <w:numPr>
          <w:ilvl w:val="2"/>
          <w:numId w:val="4"/>
        </w:numPr>
        <w:tabs>
          <w:tab w:val="left" w:pos="820"/>
        </w:tabs>
        <w:autoSpaceDE w:val="0"/>
        <w:autoSpaceDN w:val="0"/>
        <w:spacing w:before="5"/>
        <w:ind w:left="819" w:hanging="602"/>
        <w:jc w:val="left"/>
        <w:rPr>
          <w:sz w:val="24"/>
        </w:rPr>
      </w:pPr>
      <w:r>
        <w:rPr>
          <w:spacing w:val="-3"/>
          <w:sz w:val="24"/>
        </w:rPr>
        <w:t>标志内容</w:t>
      </w:r>
    </w:p>
    <w:p w14:paraId="2DECCF9B">
      <w:pPr>
        <w:autoSpaceDE w:val="0"/>
        <w:autoSpaceDN w:val="0"/>
        <w:spacing w:before="161"/>
        <w:ind w:left="698"/>
        <w:rPr>
          <w:sz w:val="24"/>
        </w:rPr>
      </w:pPr>
      <w:r>
        <w:rPr>
          <w:spacing w:val="-1"/>
          <w:sz w:val="24"/>
        </w:rPr>
        <w:t>标志内容除了下列内容外，还可增加购方要求的其它标志内容。</w:t>
      </w:r>
    </w:p>
    <w:p w14:paraId="0B2E0CEB">
      <w:pPr>
        <w:autoSpaceDE w:val="0"/>
        <w:autoSpaceDN w:val="0"/>
        <w:spacing w:before="158"/>
        <w:ind w:left="698"/>
        <w:rPr>
          <w:sz w:val="24"/>
        </w:rPr>
      </w:pPr>
      <w:r>
        <w:rPr>
          <w:spacing w:val="-1"/>
          <w:sz w:val="24"/>
        </w:rPr>
        <w:t>——制造厂名称或标识；</w:t>
      </w:r>
    </w:p>
    <w:p w14:paraId="62CCEC71">
      <w:pPr>
        <w:autoSpaceDE w:val="0"/>
        <w:autoSpaceDN w:val="0"/>
        <w:spacing w:before="158"/>
        <w:ind w:left="698"/>
        <w:rPr>
          <w:sz w:val="24"/>
        </w:rPr>
      </w:pPr>
      <w:r>
        <w:rPr>
          <w:spacing w:val="-2"/>
          <w:sz w:val="24"/>
        </w:rPr>
        <w:t>——标准号；</w:t>
      </w:r>
    </w:p>
    <w:p w14:paraId="3F5616A8">
      <w:pPr>
        <w:autoSpaceDE w:val="0"/>
        <w:autoSpaceDN w:val="0"/>
        <w:spacing w:before="161"/>
        <w:ind w:left="698"/>
        <w:rPr>
          <w:sz w:val="24"/>
        </w:rPr>
      </w:pPr>
      <w:r>
        <w:rPr>
          <w:spacing w:val="-2"/>
          <w:sz w:val="24"/>
        </w:rPr>
        <w:t>——规定外径；</w:t>
      </w:r>
    </w:p>
    <w:p w14:paraId="158C9091">
      <w:pPr>
        <w:autoSpaceDE w:val="0"/>
        <w:autoSpaceDN w:val="0"/>
        <w:spacing w:before="160"/>
        <w:ind w:left="698"/>
        <w:rPr>
          <w:sz w:val="24"/>
        </w:rPr>
      </w:pPr>
      <w:r>
        <w:rPr>
          <w:spacing w:val="-2"/>
          <w:sz w:val="24"/>
        </w:rPr>
        <w:t>——规定厚度；</w:t>
      </w:r>
    </w:p>
    <w:p w14:paraId="313B4350">
      <w:pPr>
        <w:autoSpaceDE w:val="0"/>
        <w:autoSpaceDN w:val="0"/>
        <w:spacing w:before="158"/>
        <w:ind w:left="698"/>
        <w:rPr>
          <w:sz w:val="24"/>
        </w:rPr>
      </w:pPr>
      <w:r>
        <w:rPr>
          <w:spacing w:val="-2"/>
          <w:sz w:val="24"/>
        </w:rPr>
        <w:t>——钢管钢级</w:t>
      </w:r>
      <w:r>
        <w:rPr>
          <w:rFonts w:eastAsia="Times New Roman"/>
          <w:spacing w:val="-2"/>
          <w:sz w:val="24"/>
        </w:rPr>
        <w:t>/</w:t>
      </w:r>
      <w:r>
        <w:rPr>
          <w:spacing w:val="-5"/>
          <w:sz w:val="24"/>
        </w:rPr>
        <w:t>钢号；</w:t>
      </w:r>
    </w:p>
    <w:p w14:paraId="0E0112AE">
      <w:pPr>
        <w:autoSpaceDE w:val="0"/>
        <w:autoSpaceDN w:val="0"/>
        <w:spacing w:before="161"/>
        <w:ind w:left="698"/>
        <w:rPr>
          <w:sz w:val="24"/>
        </w:rPr>
      </w:pPr>
      <w:r>
        <w:rPr>
          <w:sz w:val="24"/>
        </w:rPr>
        <w:t>——产品规范等级</w:t>
      </w:r>
      <w:r>
        <w:rPr>
          <w:spacing w:val="-2"/>
          <w:sz w:val="24"/>
        </w:rPr>
        <w:t>（</w:t>
      </w:r>
      <w:r>
        <w:rPr>
          <w:rFonts w:eastAsia="Times New Roman"/>
          <w:spacing w:val="-2"/>
          <w:sz w:val="24"/>
        </w:rPr>
        <w:t>PSL2</w:t>
      </w:r>
      <w:r>
        <w:rPr>
          <w:spacing w:val="-2"/>
          <w:sz w:val="24"/>
        </w:rPr>
        <w:t>）；</w:t>
      </w:r>
    </w:p>
    <w:p w14:paraId="564F56EA">
      <w:pPr>
        <w:autoSpaceDE w:val="0"/>
        <w:autoSpaceDN w:val="0"/>
        <w:spacing w:before="158"/>
        <w:ind w:left="698"/>
        <w:rPr>
          <w:sz w:val="24"/>
        </w:rPr>
      </w:pPr>
      <w:r>
        <w:rPr>
          <w:sz w:val="24"/>
        </w:rPr>
        <w:t>——钢管类型</w:t>
      </w:r>
      <w:r>
        <w:rPr>
          <w:spacing w:val="-2"/>
          <w:sz w:val="24"/>
        </w:rPr>
        <w:t>（</w:t>
      </w:r>
      <w:r>
        <w:rPr>
          <w:rFonts w:eastAsia="Times New Roman"/>
          <w:spacing w:val="-2"/>
          <w:sz w:val="24"/>
        </w:rPr>
        <w:t>SMLS</w:t>
      </w:r>
      <w:r>
        <w:rPr>
          <w:spacing w:val="-2"/>
          <w:sz w:val="24"/>
        </w:rPr>
        <w:t>）；</w:t>
      </w:r>
    </w:p>
    <w:p w14:paraId="4C120B4F">
      <w:pPr>
        <w:autoSpaceDE w:val="0"/>
        <w:autoSpaceDN w:val="0"/>
        <w:spacing w:before="160"/>
        <w:ind w:left="698"/>
        <w:rPr>
          <w:sz w:val="24"/>
        </w:rPr>
      </w:pPr>
      <w:r>
        <w:rPr>
          <w:spacing w:val="-1"/>
          <w:sz w:val="24"/>
        </w:rPr>
        <w:t>——炉号、试验批号和管号；</w:t>
      </w:r>
    </w:p>
    <w:p w14:paraId="35E0CEB0">
      <w:pPr>
        <w:autoSpaceDE w:val="0"/>
        <w:autoSpaceDN w:val="0"/>
        <w:spacing w:before="158"/>
        <w:ind w:left="698"/>
        <w:rPr>
          <w:sz w:val="24"/>
        </w:rPr>
      </w:pPr>
      <w:r>
        <w:rPr>
          <w:spacing w:val="-2"/>
          <w:sz w:val="24"/>
        </w:rPr>
        <w:t>——水压试验压力；</w:t>
      </w:r>
    </w:p>
    <w:p w14:paraId="1AEC3C0D">
      <w:pPr>
        <w:autoSpaceDE w:val="0"/>
        <w:autoSpaceDN w:val="0"/>
        <w:spacing w:before="161"/>
        <w:ind w:left="698"/>
        <w:rPr>
          <w:sz w:val="24"/>
        </w:rPr>
      </w:pPr>
      <w:r>
        <w:rPr>
          <w:spacing w:val="-2"/>
          <w:sz w:val="24"/>
        </w:rPr>
        <w:t>——钢管长度；</w:t>
      </w:r>
    </w:p>
    <w:p w14:paraId="25350D59">
      <w:pPr>
        <w:autoSpaceDE w:val="0"/>
        <w:autoSpaceDN w:val="0"/>
        <w:spacing w:before="158"/>
        <w:ind w:left="698"/>
        <w:rPr>
          <w:sz w:val="24"/>
        </w:rPr>
      </w:pPr>
      <w:r>
        <w:rPr>
          <w:spacing w:val="-2"/>
          <w:sz w:val="24"/>
        </w:rPr>
        <w:t>——制造日期；</w:t>
      </w:r>
    </w:p>
    <w:p w14:paraId="7334CF6F">
      <w:pPr>
        <w:autoSpaceDE w:val="0"/>
        <w:autoSpaceDN w:val="0"/>
        <w:spacing w:before="161"/>
        <w:ind w:left="698"/>
        <w:rPr>
          <w:sz w:val="24"/>
        </w:rPr>
      </w:pPr>
      <w:r>
        <w:rPr>
          <w:sz w:val="24"/>
        </w:rPr>
        <w:t>——客户检验代表的标识（如果有）</w:t>
      </w:r>
      <w:r>
        <w:rPr>
          <w:spacing w:val="-10"/>
          <w:sz w:val="24"/>
        </w:rPr>
        <w:t>。</w:t>
      </w:r>
    </w:p>
    <w:p w14:paraId="3BA6FCA3">
      <w:pPr>
        <w:autoSpaceDE w:val="0"/>
        <w:autoSpaceDN w:val="0"/>
        <w:spacing w:before="158"/>
        <w:ind w:left="698"/>
        <w:rPr>
          <w:rFonts w:eastAsia="Times New Roman"/>
          <w:sz w:val="24"/>
        </w:rPr>
      </w:pPr>
      <w:r>
        <w:rPr>
          <w:spacing w:val="-8"/>
          <w:sz w:val="24"/>
        </w:rPr>
        <w:t xml:space="preserve">业主批准接收的化学成份超出推荐范围要求的钢管，应在钢管内表面距管端 </w:t>
      </w:r>
      <w:r>
        <w:rPr>
          <w:rFonts w:eastAsia="Times New Roman"/>
          <w:spacing w:val="-2"/>
          <w:sz w:val="24"/>
        </w:rPr>
        <w:t>150mm</w:t>
      </w:r>
    </w:p>
    <w:p w14:paraId="654EB8C6">
      <w:pPr>
        <w:autoSpaceDE w:val="0"/>
        <w:autoSpaceDN w:val="0"/>
        <w:spacing w:before="160"/>
        <w:ind w:left="218"/>
        <w:rPr>
          <w:sz w:val="24"/>
        </w:rPr>
      </w:pPr>
      <w:r>
        <w:rPr>
          <w:spacing w:val="-5"/>
          <w:sz w:val="24"/>
        </w:rPr>
        <w:t xml:space="preserve">处喷上与字体等高，长度约 </w:t>
      </w:r>
      <w:r>
        <w:rPr>
          <w:rFonts w:eastAsia="Times New Roman"/>
          <w:sz w:val="24"/>
        </w:rPr>
        <w:t>200mm</w:t>
      </w:r>
      <w:r>
        <w:rPr>
          <w:rFonts w:eastAsia="Times New Roman"/>
          <w:spacing w:val="-2"/>
          <w:sz w:val="24"/>
        </w:rPr>
        <w:t xml:space="preserve"> </w:t>
      </w:r>
      <w:r>
        <w:rPr>
          <w:spacing w:val="-2"/>
          <w:sz w:val="24"/>
        </w:rPr>
        <w:t>的白色标识带。</w:t>
      </w:r>
    </w:p>
    <w:p w14:paraId="53CA1530">
      <w:pPr>
        <w:numPr>
          <w:ilvl w:val="2"/>
          <w:numId w:val="4"/>
        </w:numPr>
        <w:tabs>
          <w:tab w:val="left" w:pos="879"/>
        </w:tabs>
        <w:autoSpaceDE w:val="0"/>
        <w:autoSpaceDN w:val="0"/>
        <w:spacing w:before="161" w:line="242" w:lineRule="auto"/>
        <w:ind w:left="698" w:right="7545"/>
        <w:jc w:val="left"/>
        <w:rPr>
          <w:sz w:val="24"/>
        </w:rPr>
      </w:pPr>
      <w:r>
        <w:rPr>
          <w:spacing w:val="-4"/>
          <w:sz w:val="24"/>
        </w:rPr>
        <w:t>标志内容</w:t>
      </w:r>
      <w:r>
        <w:rPr>
          <w:spacing w:val="40"/>
          <w:sz w:val="24"/>
        </w:rPr>
        <w:t xml:space="preserve"> </w:t>
      </w:r>
      <w:r>
        <w:rPr>
          <w:spacing w:val="-20"/>
          <w:sz w:val="24"/>
        </w:rPr>
        <w:t xml:space="preserve">如表 </w:t>
      </w:r>
      <w:r>
        <w:rPr>
          <w:rFonts w:eastAsia="Times New Roman"/>
          <w:sz w:val="24"/>
        </w:rPr>
        <w:t>8</w:t>
      </w:r>
      <w:r>
        <w:rPr>
          <w:rFonts w:eastAsia="Times New Roman"/>
          <w:spacing w:val="-15"/>
          <w:sz w:val="24"/>
        </w:rPr>
        <w:t xml:space="preserve"> </w:t>
      </w:r>
      <w:r>
        <w:rPr>
          <w:sz w:val="24"/>
        </w:rPr>
        <w:t>所示。</w:t>
      </w:r>
    </w:p>
    <w:p w14:paraId="06CEA253">
      <w:pPr>
        <w:autoSpaceDE w:val="0"/>
        <w:autoSpaceDN w:val="0"/>
        <w:spacing w:before="155"/>
        <w:ind w:left="2948" w:right="3130"/>
        <w:jc w:val="center"/>
        <w:rPr>
          <w:b/>
        </w:rPr>
      </w:pPr>
      <w:r>
        <w:rPr>
          <w:b/>
          <w:spacing w:val="-26"/>
        </w:rPr>
        <w:t xml:space="preserve">表 </w:t>
      </w:r>
      <w:r>
        <w:rPr>
          <w:rFonts w:eastAsia="Times New Roman"/>
          <w:b/>
        </w:rPr>
        <w:t>8</w:t>
      </w:r>
      <w:r>
        <w:rPr>
          <w:rFonts w:eastAsia="Times New Roman"/>
          <w:b/>
          <w:spacing w:val="43"/>
        </w:rPr>
        <w:t xml:space="preserve"> </w:t>
      </w:r>
      <w:r>
        <w:rPr>
          <w:b/>
        </w:rPr>
        <w:t>钢管钢级标识及符</w:t>
      </w:r>
      <w:r>
        <w:rPr>
          <w:b/>
          <w:spacing w:val="-10"/>
        </w:rPr>
        <w:t>号</w:t>
      </w:r>
    </w:p>
    <w:p w14:paraId="7FB1145B">
      <w:pPr>
        <w:autoSpaceDE w:val="0"/>
        <w:autoSpaceDN w:val="0"/>
        <w:spacing w:before="10"/>
        <w:rPr>
          <w:b/>
          <w:sz w:val="10"/>
        </w:rPr>
      </w:pP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65"/>
        <w:gridCol w:w="4219"/>
      </w:tblGrid>
      <w:tr w14:paraId="53F12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3865" w:type="dxa"/>
          </w:tcPr>
          <w:p w14:paraId="7D84EFAE">
            <w:pPr>
              <w:pStyle w:val="38"/>
              <w:ind w:left="1518" w:right="1511"/>
              <w:jc w:val="center"/>
              <w:rPr>
                <w:sz w:val="21"/>
              </w:rPr>
            </w:pPr>
            <w:r>
              <w:rPr>
                <w:spacing w:val="-3"/>
                <w:w w:val="95"/>
                <w:sz w:val="21"/>
              </w:rPr>
              <w:t>钢管钢级</w:t>
            </w:r>
          </w:p>
        </w:tc>
        <w:tc>
          <w:tcPr>
            <w:tcW w:w="4219" w:type="dxa"/>
          </w:tcPr>
          <w:p w14:paraId="3284F538">
            <w:pPr>
              <w:pStyle w:val="38"/>
              <w:ind w:left="1593" w:right="1587"/>
              <w:jc w:val="center"/>
              <w:rPr>
                <w:sz w:val="21"/>
              </w:rPr>
            </w:pPr>
            <w:r>
              <w:rPr>
                <w:spacing w:val="-2"/>
                <w:w w:val="95"/>
                <w:sz w:val="21"/>
              </w:rPr>
              <w:t>标识及符号</w:t>
            </w:r>
          </w:p>
        </w:tc>
      </w:tr>
      <w:tr w14:paraId="0E422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3865" w:type="dxa"/>
          </w:tcPr>
          <w:p w14:paraId="039974A0">
            <w:pPr>
              <w:pStyle w:val="38"/>
              <w:spacing w:before="21"/>
              <w:ind w:left="1518" w:right="1508"/>
              <w:jc w:val="center"/>
              <w:rPr>
                <w:rFonts w:ascii="Times New Roman"/>
                <w:sz w:val="21"/>
              </w:rPr>
            </w:pPr>
            <w:r>
              <w:rPr>
                <w:rFonts w:ascii="Times New Roman"/>
                <w:spacing w:val="-4"/>
                <w:sz w:val="21"/>
              </w:rPr>
              <w:t>L360Q</w:t>
            </w:r>
          </w:p>
        </w:tc>
        <w:tc>
          <w:tcPr>
            <w:tcW w:w="4219" w:type="dxa"/>
          </w:tcPr>
          <w:p w14:paraId="5C79F34F">
            <w:pPr>
              <w:pStyle w:val="38"/>
              <w:spacing w:before="2"/>
              <w:ind w:left="1590" w:right="1587"/>
              <w:jc w:val="center"/>
              <w:rPr>
                <w:sz w:val="21"/>
              </w:rPr>
            </w:pPr>
            <w:r>
              <w:rPr>
                <w:w w:val="95"/>
                <w:sz w:val="21"/>
              </w:rPr>
              <w:t>绿</w:t>
            </w:r>
            <w:r>
              <w:rPr>
                <w:spacing w:val="-10"/>
                <w:sz w:val="21"/>
              </w:rPr>
              <w:t>色</w:t>
            </w:r>
          </w:p>
        </w:tc>
      </w:tr>
    </w:tbl>
    <w:p w14:paraId="64A56FCF">
      <w:pPr>
        <w:autoSpaceDE w:val="0"/>
        <w:autoSpaceDN w:val="0"/>
        <w:spacing w:before="5"/>
        <w:rPr>
          <w:b/>
          <w:sz w:val="32"/>
        </w:rPr>
      </w:pPr>
    </w:p>
    <w:p w14:paraId="4336FA3F">
      <w:pPr>
        <w:numPr>
          <w:ilvl w:val="2"/>
          <w:numId w:val="4"/>
        </w:numPr>
        <w:tabs>
          <w:tab w:val="left" w:pos="879"/>
        </w:tabs>
        <w:autoSpaceDE w:val="0"/>
        <w:autoSpaceDN w:val="0"/>
        <w:ind w:left="878" w:hanging="661"/>
        <w:jc w:val="left"/>
        <w:rPr>
          <w:sz w:val="24"/>
        </w:rPr>
      </w:pPr>
      <w:r>
        <w:rPr>
          <w:spacing w:val="-2"/>
          <w:sz w:val="24"/>
        </w:rPr>
        <w:t>兼容标准的标志</w:t>
      </w:r>
    </w:p>
    <w:p w14:paraId="0D2B50E0">
      <w:pPr>
        <w:autoSpaceDE w:val="0"/>
        <w:autoSpaceDN w:val="0"/>
        <w:spacing w:before="161"/>
        <w:ind w:left="698"/>
        <w:rPr>
          <w:sz w:val="24"/>
        </w:rPr>
      </w:pPr>
      <w:r>
        <w:rPr>
          <w:spacing w:val="-3"/>
          <w:sz w:val="24"/>
        </w:rPr>
        <w:t>附加标志包括兼容标准的标志，按照购方要求，允许加在本技术规格书的标志后。</w:t>
      </w:r>
    </w:p>
    <w:p w14:paraId="7514C1FC">
      <w:pPr>
        <w:sectPr>
          <w:pgSz w:w="11910" w:h="16840"/>
          <w:pgMar w:top="2220" w:right="1020" w:bottom="280" w:left="1200" w:header="638" w:footer="0" w:gutter="0"/>
          <w:cols w:space="720" w:num="1"/>
        </w:sectPr>
      </w:pPr>
    </w:p>
    <w:p w14:paraId="77A1DC1C">
      <w:pPr>
        <w:autoSpaceDE w:val="0"/>
        <w:autoSpaceDN w:val="0"/>
        <w:spacing w:before="5"/>
        <w:rPr>
          <w:sz w:val="14"/>
        </w:rPr>
      </w:pPr>
    </w:p>
    <w:p w14:paraId="1E613383">
      <w:pPr>
        <w:numPr>
          <w:ilvl w:val="2"/>
          <w:numId w:val="4"/>
        </w:numPr>
        <w:tabs>
          <w:tab w:val="left" w:pos="879"/>
        </w:tabs>
        <w:autoSpaceDE w:val="0"/>
        <w:autoSpaceDN w:val="0"/>
        <w:spacing w:before="74"/>
        <w:ind w:left="878" w:hanging="661"/>
        <w:jc w:val="left"/>
        <w:rPr>
          <w:sz w:val="24"/>
        </w:rPr>
      </w:pPr>
      <w:r>
        <w:rPr>
          <w:spacing w:val="-3"/>
          <w:sz w:val="24"/>
        </w:rPr>
        <w:t>长度标志</w:t>
      </w:r>
    </w:p>
    <w:p w14:paraId="4CA7A15E">
      <w:pPr>
        <w:autoSpaceDE w:val="0"/>
        <w:autoSpaceDN w:val="0"/>
        <w:spacing w:before="158"/>
        <w:ind w:left="698"/>
        <w:rPr>
          <w:sz w:val="24"/>
        </w:rPr>
      </w:pPr>
      <w:r>
        <w:rPr>
          <w:spacing w:val="-2"/>
          <w:sz w:val="24"/>
        </w:rPr>
        <w:t>钢管长度应以米（</w:t>
      </w:r>
      <w:r>
        <w:rPr>
          <w:rFonts w:eastAsia="Times New Roman"/>
          <w:spacing w:val="-2"/>
          <w:sz w:val="24"/>
        </w:rPr>
        <w:t>m</w:t>
      </w:r>
      <w:r>
        <w:rPr>
          <w:spacing w:val="-2"/>
          <w:sz w:val="24"/>
        </w:rPr>
        <w:t xml:space="preserve">）为单位，并精确到 </w:t>
      </w:r>
      <w:r>
        <w:rPr>
          <w:rFonts w:eastAsia="Times New Roman"/>
          <w:spacing w:val="-2"/>
          <w:sz w:val="24"/>
        </w:rPr>
        <w:t>0.01m</w:t>
      </w:r>
      <w:r>
        <w:rPr>
          <w:spacing w:val="-3"/>
          <w:sz w:val="24"/>
        </w:rPr>
        <w:t>，购方另有要求时除外。</w:t>
      </w:r>
    </w:p>
    <w:p w14:paraId="30B8AF8F">
      <w:pPr>
        <w:numPr>
          <w:ilvl w:val="2"/>
          <w:numId w:val="4"/>
        </w:numPr>
        <w:tabs>
          <w:tab w:val="left" w:pos="869"/>
        </w:tabs>
        <w:autoSpaceDE w:val="0"/>
        <w:autoSpaceDN w:val="0"/>
        <w:spacing w:before="161"/>
        <w:ind w:left="868" w:hanging="651"/>
        <w:jc w:val="left"/>
        <w:rPr>
          <w:sz w:val="24"/>
        </w:rPr>
      </w:pPr>
      <w:r>
        <w:rPr>
          <w:spacing w:val="-2"/>
          <w:sz w:val="24"/>
        </w:rPr>
        <w:t>涂层管标记</w:t>
      </w:r>
    </w:p>
    <w:p w14:paraId="78DFD9A1">
      <w:pPr>
        <w:autoSpaceDE w:val="0"/>
        <w:autoSpaceDN w:val="0"/>
        <w:spacing w:before="158" w:line="364" w:lineRule="auto"/>
        <w:ind w:left="218" w:right="397" w:firstLine="480"/>
        <w:rPr>
          <w:sz w:val="24"/>
        </w:rPr>
      </w:pPr>
      <w:r>
        <w:rPr>
          <w:spacing w:val="-2"/>
          <w:sz w:val="24"/>
        </w:rPr>
        <w:t>对于随后要涂层的钢管，如经协商，标记可在涂敷厂而不是在钢管加工厂进行。在这种情况下，应确保可追溯性，如采用唯一的编号（单个钢管或熔炼批）。</w:t>
      </w:r>
    </w:p>
    <w:p w14:paraId="68BC29D8">
      <w:pPr>
        <w:numPr>
          <w:ilvl w:val="2"/>
          <w:numId w:val="4"/>
        </w:numPr>
        <w:tabs>
          <w:tab w:val="left" w:pos="869"/>
        </w:tabs>
        <w:autoSpaceDE w:val="0"/>
        <w:autoSpaceDN w:val="0"/>
        <w:spacing w:line="306" w:lineRule="exact"/>
        <w:ind w:left="868" w:hanging="651"/>
        <w:jc w:val="left"/>
        <w:rPr>
          <w:sz w:val="24"/>
        </w:rPr>
      </w:pPr>
      <w:r>
        <w:rPr>
          <w:spacing w:val="-3"/>
          <w:sz w:val="24"/>
        </w:rPr>
        <w:t>特殊要求</w:t>
      </w:r>
    </w:p>
    <w:p w14:paraId="0725C321">
      <w:pPr>
        <w:autoSpaceDE w:val="0"/>
        <w:autoSpaceDN w:val="0"/>
        <w:spacing w:before="160" w:line="364" w:lineRule="auto"/>
        <w:ind w:left="218" w:right="397" w:firstLine="480"/>
        <w:rPr>
          <w:sz w:val="24"/>
        </w:rPr>
      </w:pPr>
      <w:r>
        <w:rPr>
          <w:spacing w:val="-2"/>
          <w:sz w:val="24"/>
        </w:rPr>
        <w:t>应在钢管内外表面同时做标志。如要求附加标志或要求在特殊位置做标志、或采用特殊方法做标志应经双方协商同意。</w:t>
      </w:r>
    </w:p>
    <w:p w14:paraId="517FE3B1">
      <w:pPr>
        <w:numPr>
          <w:ilvl w:val="1"/>
          <w:numId w:val="4"/>
        </w:numPr>
        <w:tabs>
          <w:tab w:val="left" w:pos="684"/>
        </w:tabs>
        <w:autoSpaceDE w:val="0"/>
        <w:autoSpaceDN w:val="0"/>
        <w:spacing w:line="306" w:lineRule="exact"/>
        <w:ind w:left="684" w:hanging="466"/>
        <w:jc w:val="left"/>
        <w:rPr>
          <w:rFonts w:eastAsia="Times New Roman"/>
          <w:b/>
          <w:sz w:val="24"/>
        </w:rPr>
      </w:pPr>
      <w:bookmarkStart w:id="49" w:name="11.2涂层"/>
      <w:bookmarkEnd w:id="49"/>
      <w:r>
        <w:rPr>
          <w:b/>
          <w:w w:val="95"/>
          <w:sz w:val="24"/>
        </w:rPr>
        <w:t>涂</w:t>
      </w:r>
      <w:r>
        <w:rPr>
          <w:b/>
          <w:spacing w:val="-10"/>
          <w:sz w:val="24"/>
        </w:rPr>
        <w:t>层</w:t>
      </w:r>
    </w:p>
    <w:p w14:paraId="4EB2ADE7">
      <w:pPr>
        <w:numPr>
          <w:ilvl w:val="2"/>
          <w:numId w:val="4"/>
        </w:numPr>
        <w:tabs>
          <w:tab w:val="left" w:pos="879"/>
        </w:tabs>
        <w:autoSpaceDE w:val="0"/>
        <w:autoSpaceDN w:val="0"/>
        <w:spacing w:before="158"/>
        <w:ind w:left="878" w:hanging="661"/>
        <w:jc w:val="left"/>
        <w:rPr>
          <w:sz w:val="24"/>
        </w:rPr>
      </w:pPr>
      <w:r>
        <w:rPr>
          <w:spacing w:val="-1"/>
          <w:sz w:val="24"/>
        </w:rPr>
        <w:t>一般情况下，管子表面不需要涂层保护。</w:t>
      </w:r>
    </w:p>
    <w:p w14:paraId="451BEA57">
      <w:pPr>
        <w:numPr>
          <w:ilvl w:val="2"/>
          <w:numId w:val="4"/>
        </w:numPr>
        <w:tabs>
          <w:tab w:val="left" w:pos="879"/>
        </w:tabs>
        <w:autoSpaceDE w:val="0"/>
        <w:autoSpaceDN w:val="0"/>
        <w:spacing w:before="161" w:line="364" w:lineRule="auto"/>
        <w:ind w:right="396" w:firstLine="0"/>
        <w:jc w:val="left"/>
        <w:rPr>
          <w:sz w:val="24"/>
        </w:rPr>
      </w:pPr>
      <w:r>
        <w:rPr>
          <w:spacing w:val="-2"/>
          <w:sz w:val="24"/>
        </w:rPr>
        <w:t>经购方要求，在潮湿或其它腐蚀性环境下需要长时间存放的钢管，表面应进行涂</w:t>
      </w:r>
      <w:r>
        <w:rPr>
          <w:spacing w:val="-4"/>
          <w:sz w:val="24"/>
        </w:rPr>
        <w:t>层保护。</w:t>
      </w:r>
    </w:p>
    <w:p w14:paraId="715489F4">
      <w:pPr>
        <w:numPr>
          <w:ilvl w:val="2"/>
          <w:numId w:val="4"/>
        </w:numPr>
        <w:tabs>
          <w:tab w:val="left" w:pos="879"/>
        </w:tabs>
        <w:autoSpaceDE w:val="0"/>
        <w:autoSpaceDN w:val="0"/>
        <w:spacing w:line="306" w:lineRule="exact"/>
        <w:ind w:left="878" w:hanging="661"/>
        <w:jc w:val="left"/>
        <w:rPr>
          <w:sz w:val="24"/>
        </w:rPr>
      </w:pPr>
      <w:r>
        <w:rPr>
          <w:spacing w:val="-1"/>
          <w:sz w:val="24"/>
        </w:rPr>
        <w:t>如果涂敷临时保护涂层，则涂层后标记应清晰可辨。</w:t>
      </w:r>
    </w:p>
    <w:p w14:paraId="6D582383">
      <w:pPr>
        <w:numPr>
          <w:ilvl w:val="2"/>
          <w:numId w:val="4"/>
        </w:numPr>
        <w:tabs>
          <w:tab w:val="left" w:pos="879"/>
        </w:tabs>
        <w:autoSpaceDE w:val="0"/>
        <w:autoSpaceDN w:val="0"/>
        <w:spacing w:before="160"/>
        <w:ind w:left="878" w:hanging="661"/>
        <w:jc w:val="left"/>
        <w:rPr>
          <w:sz w:val="24"/>
        </w:rPr>
      </w:pPr>
      <w:r>
        <w:rPr>
          <w:spacing w:val="-1"/>
          <w:sz w:val="24"/>
        </w:rPr>
        <w:t>制作标志和保护性涂层的材料，不得采用油性、石油脂类或沥青类材料。</w:t>
      </w:r>
    </w:p>
    <w:p w14:paraId="3E88B5F0">
      <w:pPr>
        <w:numPr>
          <w:ilvl w:val="0"/>
          <w:numId w:val="4"/>
        </w:numPr>
        <w:tabs>
          <w:tab w:val="left" w:pos="519"/>
        </w:tabs>
        <w:autoSpaceDE w:val="0"/>
        <w:autoSpaceDN w:val="0"/>
        <w:spacing w:before="158"/>
        <w:ind w:left="518" w:hanging="301"/>
        <w:jc w:val="left"/>
        <w:outlineLvl w:val="0"/>
        <w:rPr>
          <w:b/>
          <w:bCs/>
          <w:sz w:val="24"/>
        </w:rPr>
      </w:pPr>
      <w:bookmarkStart w:id="50" w:name="_bookmark11"/>
      <w:bookmarkEnd w:id="50"/>
      <w:bookmarkStart w:id="51" w:name="12文件"/>
      <w:bookmarkEnd w:id="51"/>
      <w:r>
        <w:rPr>
          <w:b/>
          <w:bCs/>
          <w:w w:val="95"/>
          <w:sz w:val="24"/>
        </w:rPr>
        <w:t>文</w:t>
      </w:r>
      <w:r>
        <w:rPr>
          <w:b/>
          <w:bCs/>
          <w:spacing w:val="-10"/>
          <w:sz w:val="24"/>
        </w:rPr>
        <w:t>件</w:t>
      </w:r>
    </w:p>
    <w:p w14:paraId="1B2B7FFA">
      <w:pPr>
        <w:numPr>
          <w:ilvl w:val="1"/>
          <w:numId w:val="4"/>
        </w:numPr>
        <w:tabs>
          <w:tab w:val="left" w:pos="699"/>
        </w:tabs>
        <w:autoSpaceDE w:val="0"/>
        <w:autoSpaceDN w:val="0"/>
        <w:spacing w:before="161"/>
        <w:ind w:left="218" w:hanging="481"/>
        <w:jc w:val="left"/>
        <w:rPr>
          <w:rFonts w:eastAsia="Times New Roman"/>
          <w:b/>
          <w:sz w:val="24"/>
        </w:rPr>
      </w:pPr>
      <w:bookmarkStart w:id="52" w:name="12.1质量证明书"/>
      <w:bookmarkEnd w:id="52"/>
      <w:r>
        <w:rPr>
          <w:b/>
          <w:spacing w:val="-2"/>
          <w:w w:val="95"/>
          <w:sz w:val="24"/>
        </w:rPr>
        <w:t>质量证明书</w:t>
      </w:r>
    </w:p>
    <w:p w14:paraId="39B6C77C">
      <w:pPr>
        <w:autoSpaceDE w:val="0"/>
        <w:autoSpaceDN w:val="0"/>
        <w:spacing w:before="158" w:line="364" w:lineRule="auto"/>
        <w:ind w:left="218" w:right="397" w:firstLine="480"/>
        <w:rPr>
          <w:sz w:val="24"/>
        </w:rPr>
      </w:pPr>
      <w:r>
        <w:rPr>
          <w:spacing w:val="-2"/>
          <w:sz w:val="24"/>
        </w:rPr>
        <w:t>制造厂应向购方提供产品质量证明书，质量证明书应注明产品的生产、取样、试验及检验均按要求进行并满足本技术规格书及由此形成的数据单的要求。</w:t>
      </w:r>
    </w:p>
    <w:p w14:paraId="7EEB235F">
      <w:pPr>
        <w:autoSpaceDE w:val="0"/>
        <w:autoSpaceDN w:val="0"/>
        <w:spacing w:line="364" w:lineRule="auto"/>
        <w:ind w:left="218" w:right="277" w:firstLine="480"/>
        <w:rPr>
          <w:sz w:val="24"/>
        </w:rPr>
      </w:pPr>
      <w:r>
        <w:rPr>
          <w:spacing w:val="-4"/>
          <w:sz w:val="24"/>
        </w:rPr>
        <w:t>通过电子数据交换（</w:t>
      </w:r>
      <w:r>
        <w:rPr>
          <w:rFonts w:eastAsia="Times New Roman"/>
          <w:spacing w:val="-4"/>
          <w:sz w:val="24"/>
        </w:rPr>
        <w:t>EDI</w:t>
      </w:r>
      <w:r>
        <w:rPr>
          <w:spacing w:val="-4"/>
          <w:sz w:val="24"/>
        </w:rPr>
        <w:t>）传输系统以印刷文件或以电子文件使用的材料试验报告、</w:t>
      </w:r>
      <w:r>
        <w:rPr>
          <w:spacing w:val="-2"/>
          <w:sz w:val="24"/>
        </w:rPr>
        <w:t>质量证明书或类似文件应与出具质量证明书的工厂印制的副本具有同等效力。</w:t>
      </w:r>
    </w:p>
    <w:p w14:paraId="4AD10FD9">
      <w:pPr>
        <w:autoSpaceDE w:val="0"/>
        <w:autoSpaceDN w:val="0"/>
        <w:spacing w:line="364" w:lineRule="auto"/>
        <w:ind w:left="218" w:right="397" w:firstLine="480"/>
        <w:rPr>
          <w:sz w:val="24"/>
        </w:rPr>
      </w:pPr>
      <w:r>
        <w:rPr>
          <w:spacing w:val="-2"/>
          <w:sz w:val="24"/>
        </w:rPr>
        <w:t>质量证明书应由制造商授权的代理人签名，并在装货发运之前提交购方，证明书包</w:t>
      </w:r>
      <w:r>
        <w:rPr>
          <w:spacing w:val="-5"/>
          <w:sz w:val="24"/>
        </w:rPr>
        <w:t>括书面质量证明书和电子版质量证明书。质量证明书副本数量由购方和制造商在签定订</w:t>
      </w:r>
      <w:r>
        <w:rPr>
          <w:spacing w:val="-2"/>
          <w:sz w:val="24"/>
        </w:rPr>
        <w:t>货合同时协商决定。</w:t>
      </w:r>
    </w:p>
    <w:p w14:paraId="54DD533A">
      <w:pPr>
        <w:autoSpaceDE w:val="0"/>
        <w:autoSpaceDN w:val="0"/>
        <w:spacing w:line="307" w:lineRule="exact"/>
        <w:ind w:left="218"/>
        <w:rPr>
          <w:b/>
          <w:sz w:val="24"/>
        </w:rPr>
      </w:pPr>
      <w:bookmarkStart w:id="53" w:name="12.1质量证明书要求"/>
      <w:bookmarkEnd w:id="53"/>
      <w:r>
        <w:rPr>
          <w:rFonts w:eastAsia="Times New Roman"/>
          <w:b/>
          <w:sz w:val="24"/>
        </w:rPr>
        <w:t>12.1</w:t>
      </w:r>
      <w:r>
        <w:rPr>
          <w:rFonts w:eastAsia="Times New Roman"/>
          <w:b/>
          <w:spacing w:val="-11"/>
          <w:sz w:val="24"/>
        </w:rPr>
        <w:t xml:space="preserve"> </w:t>
      </w:r>
      <w:r>
        <w:rPr>
          <w:b/>
          <w:sz w:val="24"/>
        </w:rPr>
        <w:t>质量证明书要</w:t>
      </w:r>
      <w:r>
        <w:rPr>
          <w:b/>
          <w:spacing w:val="-10"/>
          <w:sz w:val="24"/>
        </w:rPr>
        <w:t>求</w:t>
      </w:r>
    </w:p>
    <w:p w14:paraId="2F583AC1">
      <w:pPr>
        <w:autoSpaceDE w:val="0"/>
        <w:autoSpaceDN w:val="0"/>
        <w:spacing w:before="158"/>
        <w:ind w:left="578"/>
        <w:rPr>
          <w:sz w:val="24"/>
        </w:rPr>
      </w:pPr>
      <w:r>
        <w:rPr>
          <w:spacing w:val="-1"/>
          <w:sz w:val="24"/>
        </w:rPr>
        <w:t>制造厂应向购方提供至少包括下列内容的质量证明书：</w:t>
      </w:r>
    </w:p>
    <w:p w14:paraId="42732015">
      <w:pPr>
        <w:autoSpaceDE w:val="0"/>
        <w:autoSpaceDN w:val="0"/>
        <w:spacing w:before="158"/>
        <w:ind w:left="698"/>
        <w:rPr>
          <w:sz w:val="24"/>
        </w:rPr>
      </w:pPr>
      <w:r>
        <w:rPr>
          <w:spacing w:val="-2"/>
          <w:sz w:val="24"/>
        </w:rPr>
        <w:t>——钢坯供应状态；</w:t>
      </w:r>
    </w:p>
    <w:p w14:paraId="33937872">
      <w:pPr>
        <w:autoSpaceDE w:val="0"/>
        <w:autoSpaceDN w:val="0"/>
        <w:spacing w:before="158"/>
        <w:ind w:left="698"/>
        <w:rPr>
          <w:sz w:val="24"/>
        </w:rPr>
      </w:pPr>
      <w:r>
        <w:rPr>
          <w:spacing w:val="-1"/>
          <w:sz w:val="24"/>
        </w:rPr>
        <w:t>——钢管生产依据技术条件编号；</w:t>
      </w:r>
    </w:p>
    <w:p w14:paraId="66506C2A">
      <w:pPr>
        <w:autoSpaceDE w:val="0"/>
        <w:autoSpaceDN w:val="0"/>
        <w:spacing w:before="161"/>
        <w:ind w:left="698"/>
        <w:rPr>
          <w:sz w:val="24"/>
        </w:rPr>
      </w:pPr>
      <w:r>
        <w:rPr>
          <w:spacing w:val="-1"/>
          <w:sz w:val="24"/>
        </w:rPr>
        <w:t>——钢管类型、钢级、规格及数量；</w:t>
      </w:r>
    </w:p>
    <w:p w14:paraId="689725D9">
      <w:pPr>
        <w:autoSpaceDE w:val="0"/>
        <w:autoSpaceDN w:val="0"/>
        <w:spacing w:before="160"/>
        <w:ind w:left="698"/>
        <w:rPr>
          <w:sz w:val="24"/>
        </w:rPr>
      </w:pPr>
      <w:r>
        <w:rPr>
          <w:spacing w:val="-1"/>
          <w:sz w:val="24"/>
        </w:rPr>
        <w:t>——材料的炉号／批号；</w:t>
      </w:r>
    </w:p>
    <w:p w14:paraId="2618014B">
      <w:pPr>
        <w:sectPr>
          <w:pgSz w:w="11910" w:h="16840"/>
          <w:pgMar w:top="2220" w:right="1020" w:bottom="280" w:left="1200" w:header="638" w:footer="0" w:gutter="0"/>
          <w:cols w:space="720" w:num="1"/>
        </w:sectPr>
      </w:pPr>
    </w:p>
    <w:p w14:paraId="42CEA9A2">
      <w:pPr>
        <w:autoSpaceDE w:val="0"/>
        <w:autoSpaceDN w:val="0"/>
        <w:rPr>
          <w:sz w:val="15"/>
        </w:rPr>
      </w:pPr>
    </w:p>
    <w:p w14:paraId="35E42687">
      <w:pPr>
        <w:autoSpaceDE w:val="0"/>
        <w:autoSpaceDN w:val="0"/>
        <w:spacing w:before="66"/>
        <w:ind w:left="698"/>
        <w:rPr>
          <w:sz w:val="24"/>
        </w:rPr>
      </w:pPr>
      <w:r>
        <w:rPr>
          <w:spacing w:val="-1"/>
          <w:sz w:val="24"/>
        </w:rPr>
        <w:t>——材料的化学成分和碳当量；</w:t>
      </w:r>
    </w:p>
    <w:p w14:paraId="51D54993">
      <w:pPr>
        <w:autoSpaceDE w:val="0"/>
        <w:autoSpaceDN w:val="0"/>
        <w:spacing w:before="158"/>
        <w:ind w:left="698"/>
        <w:rPr>
          <w:sz w:val="24"/>
        </w:rPr>
      </w:pPr>
      <w:r>
        <w:rPr>
          <w:spacing w:val="-1"/>
          <w:sz w:val="24"/>
        </w:rPr>
        <w:t>——力学性能试验数据；</w:t>
      </w:r>
    </w:p>
    <w:p w14:paraId="7F90B4E6">
      <w:pPr>
        <w:autoSpaceDE w:val="0"/>
        <w:autoSpaceDN w:val="0"/>
        <w:spacing w:before="161"/>
        <w:ind w:left="698"/>
        <w:rPr>
          <w:sz w:val="24"/>
        </w:rPr>
      </w:pPr>
      <w:r>
        <w:rPr>
          <w:spacing w:val="-1"/>
          <w:sz w:val="24"/>
        </w:rPr>
        <w:t>——最低静水压试验压力和稳压时间；</w:t>
      </w:r>
    </w:p>
    <w:p w14:paraId="213065B5">
      <w:pPr>
        <w:autoSpaceDE w:val="0"/>
        <w:autoSpaceDN w:val="0"/>
        <w:spacing w:before="158"/>
        <w:ind w:left="698"/>
        <w:rPr>
          <w:sz w:val="24"/>
        </w:rPr>
      </w:pPr>
      <w:r>
        <w:rPr>
          <w:spacing w:val="-1"/>
          <w:sz w:val="24"/>
        </w:rPr>
        <w:t>——无损检验的方法和结果；</w:t>
      </w:r>
    </w:p>
    <w:p w14:paraId="373A4152">
      <w:pPr>
        <w:autoSpaceDE w:val="0"/>
        <w:autoSpaceDN w:val="0"/>
        <w:spacing w:before="160"/>
        <w:ind w:left="698"/>
        <w:rPr>
          <w:sz w:val="24"/>
        </w:rPr>
      </w:pPr>
      <w:r>
        <w:rPr>
          <w:sz w:val="24"/>
        </w:rPr>
        <w:t>——热处理的类型和温度（如果有的话</w:t>
      </w:r>
      <w:r>
        <w:rPr>
          <w:spacing w:val="-5"/>
          <w:sz w:val="24"/>
        </w:rPr>
        <w:t>）；</w:t>
      </w:r>
    </w:p>
    <w:p w14:paraId="35B8CA10">
      <w:pPr>
        <w:autoSpaceDE w:val="0"/>
        <w:autoSpaceDN w:val="0"/>
        <w:spacing w:before="158"/>
        <w:ind w:left="698"/>
        <w:rPr>
          <w:sz w:val="24"/>
        </w:rPr>
      </w:pPr>
      <w:r>
        <w:rPr>
          <w:spacing w:val="-1"/>
          <w:sz w:val="24"/>
        </w:rPr>
        <w:t>——其它补充试验结果。</w:t>
      </w:r>
    </w:p>
    <w:p w14:paraId="7F1FD75F">
      <w:pPr>
        <w:autoSpaceDE w:val="0"/>
        <w:autoSpaceDN w:val="0"/>
        <w:spacing w:before="161" w:line="364" w:lineRule="auto"/>
        <w:ind w:left="218" w:right="397" w:firstLine="480"/>
        <w:rPr>
          <w:sz w:val="24"/>
        </w:rPr>
      </w:pPr>
      <w:r>
        <w:rPr>
          <w:spacing w:val="-5"/>
          <w:sz w:val="24"/>
        </w:rPr>
        <w:t>与质量证明书同时应提供该批交货钢管的详细清单，内容至少应包括每根钢管的管</w:t>
      </w:r>
      <w:r>
        <w:rPr>
          <w:spacing w:val="-2"/>
          <w:sz w:val="24"/>
        </w:rPr>
        <w:t>号、规格、炉号／批号、长度、重量、总长、总重等。</w:t>
      </w:r>
    </w:p>
    <w:p w14:paraId="4097C04B">
      <w:pPr>
        <w:numPr>
          <w:ilvl w:val="0"/>
          <w:numId w:val="4"/>
        </w:numPr>
        <w:tabs>
          <w:tab w:val="left" w:pos="519"/>
        </w:tabs>
        <w:autoSpaceDE w:val="0"/>
        <w:autoSpaceDN w:val="0"/>
        <w:spacing w:line="306" w:lineRule="exact"/>
        <w:ind w:left="518" w:hanging="301"/>
        <w:jc w:val="left"/>
        <w:outlineLvl w:val="0"/>
        <w:rPr>
          <w:b/>
          <w:bCs/>
          <w:sz w:val="24"/>
        </w:rPr>
      </w:pPr>
      <w:bookmarkStart w:id="54" w:name="_bookmark12"/>
      <w:bookmarkEnd w:id="54"/>
      <w:bookmarkStart w:id="55" w:name="13记录保存_"/>
      <w:bookmarkEnd w:id="55"/>
      <w:r>
        <w:rPr>
          <w:b/>
          <w:bCs/>
          <w:w w:val="95"/>
          <w:sz w:val="24"/>
        </w:rPr>
        <w:t>记录保</w:t>
      </w:r>
      <w:r>
        <w:rPr>
          <w:b/>
          <w:bCs/>
          <w:spacing w:val="-10"/>
          <w:w w:val="95"/>
          <w:sz w:val="24"/>
        </w:rPr>
        <w:t>存</w:t>
      </w:r>
    </w:p>
    <w:p w14:paraId="73FE6DD2">
      <w:pPr>
        <w:autoSpaceDE w:val="0"/>
        <w:autoSpaceDN w:val="0"/>
        <w:spacing w:before="158" w:line="364" w:lineRule="auto"/>
        <w:ind w:left="218" w:right="397" w:firstLine="480"/>
        <w:rPr>
          <w:sz w:val="24"/>
        </w:rPr>
      </w:pPr>
      <w:r>
        <w:rPr>
          <w:spacing w:val="-5"/>
          <w:sz w:val="24"/>
        </w:rPr>
        <w:t>工厂应按照其质量管理体系要求，记录和保管全部文件、记录和证书。本技术条件</w:t>
      </w:r>
      <w:r>
        <w:rPr>
          <w:spacing w:val="-4"/>
          <w:sz w:val="24"/>
        </w:rPr>
        <w:t xml:space="preserve">要求保存的试验和检验记录见表 </w:t>
      </w:r>
      <w:r>
        <w:rPr>
          <w:rFonts w:eastAsia="Times New Roman"/>
          <w:sz w:val="24"/>
        </w:rPr>
        <w:t>9</w:t>
      </w:r>
      <w:r>
        <w:rPr>
          <w:spacing w:val="-1"/>
          <w:sz w:val="24"/>
        </w:rPr>
        <w:t>。这些记录应由制造厂保存，自购方从制造厂购买之</w:t>
      </w:r>
      <w:r>
        <w:rPr>
          <w:sz w:val="24"/>
        </w:rPr>
        <w:t>日起五年内，如购方有要求，制造厂应向购方提供这些记录：</w:t>
      </w:r>
    </w:p>
    <w:p w14:paraId="55CCB794">
      <w:pPr>
        <w:numPr>
          <w:ilvl w:val="0"/>
          <w:numId w:val="8"/>
        </w:numPr>
        <w:tabs>
          <w:tab w:val="left" w:pos="1004"/>
        </w:tabs>
        <w:autoSpaceDE w:val="0"/>
        <w:autoSpaceDN w:val="0"/>
        <w:spacing w:line="307" w:lineRule="exact"/>
        <w:ind w:left="218" w:hanging="306"/>
        <w:rPr>
          <w:sz w:val="24"/>
        </w:rPr>
      </w:pPr>
      <w:r>
        <w:rPr>
          <w:spacing w:val="-1"/>
          <w:sz w:val="24"/>
        </w:rPr>
        <w:t>如经协商，其它方法的无损检验；</w:t>
      </w:r>
    </w:p>
    <w:p w14:paraId="4FA98D08">
      <w:pPr>
        <w:numPr>
          <w:ilvl w:val="0"/>
          <w:numId w:val="8"/>
        </w:numPr>
        <w:tabs>
          <w:tab w:val="left" w:pos="1018"/>
        </w:tabs>
        <w:autoSpaceDE w:val="0"/>
        <w:autoSpaceDN w:val="0"/>
        <w:spacing w:before="161"/>
        <w:ind w:left="1017" w:hanging="320"/>
        <w:rPr>
          <w:sz w:val="24"/>
        </w:rPr>
      </w:pPr>
      <w:r>
        <w:rPr>
          <w:spacing w:val="-2"/>
          <w:sz w:val="24"/>
        </w:rPr>
        <w:t>无损检验人员资质；</w:t>
      </w:r>
    </w:p>
    <w:p w14:paraId="5543CFD3">
      <w:pPr>
        <w:numPr>
          <w:ilvl w:val="0"/>
          <w:numId w:val="8"/>
        </w:numPr>
        <w:tabs>
          <w:tab w:val="left" w:pos="1004"/>
        </w:tabs>
        <w:autoSpaceDE w:val="0"/>
        <w:autoSpaceDN w:val="0"/>
        <w:spacing w:before="158"/>
        <w:ind w:left="218" w:hanging="306"/>
        <w:jc w:val="left"/>
        <w:rPr>
          <w:sz w:val="24"/>
        </w:rPr>
      </w:pPr>
      <w:r>
        <w:rPr>
          <w:spacing w:val="-1"/>
          <w:sz w:val="24"/>
        </w:rPr>
        <w:t>附录或订单中规定的任何其它试验的记录。</w:t>
      </w:r>
    </w:p>
    <w:p w14:paraId="2890CECC">
      <w:pPr>
        <w:autoSpaceDE w:val="0"/>
        <w:autoSpaceDN w:val="0"/>
        <w:spacing w:before="159" w:after="2"/>
        <w:ind w:left="2948" w:right="3130"/>
        <w:jc w:val="center"/>
        <w:rPr>
          <w:b/>
        </w:rPr>
      </w:pPr>
      <w:r>
        <w:rPr>
          <w:b/>
        </w:rPr>
        <w:t>表</w:t>
      </w:r>
      <w:r>
        <w:rPr>
          <w:rFonts w:eastAsia="Times New Roman"/>
          <w:b/>
        </w:rPr>
        <w:t>9</w:t>
      </w:r>
      <w:r>
        <w:rPr>
          <w:rFonts w:eastAsia="Times New Roman"/>
          <w:b/>
          <w:spacing w:val="45"/>
        </w:rPr>
        <w:t xml:space="preserve"> </w:t>
      </w:r>
      <w:r>
        <w:rPr>
          <w:b/>
        </w:rPr>
        <w:t>保存的记录要</w:t>
      </w:r>
      <w:r>
        <w:rPr>
          <w:b/>
          <w:spacing w:val="-10"/>
        </w:rPr>
        <w:t>求</w:t>
      </w: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43"/>
        <w:gridCol w:w="4643"/>
      </w:tblGrid>
      <w:tr w14:paraId="773AC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4643" w:type="dxa"/>
            <w:vMerge w:val="restart"/>
          </w:tcPr>
          <w:p w14:paraId="43AE6A53">
            <w:pPr>
              <w:pStyle w:val="38"/>
              <w:spacing w:before="141"/>
              <w:ind w:left="214" w:right="208"/>
              <w:jc w:val="center"/>
              <w:rPr>
                <w:sz w:val="21"/>
              </w:rPr>
            </w:pPr>
            <w:r>
              <w:rPr>
                <w:spacing w:val="-3"/>
                <w:w w:val="95"/>
                <w:sz w:val="21"/>
              </w:rPr>
              <w:t>化学性能</w:t>
            </w:r>
          </w:p>
        </w:tc>
        <w:tc>
          <w:tcPr>
            <w:tcW w:w="4643" w:type="dxa"/>
          </w:tcPr>
          <w:p w14:paraId="7F76722C">
            <w:pPr>
              <w:pStyle w:val="38"/>
              <w:spacing w:line="253" w:lineRule="exact"/>
              <w:ind w:left="211" w:right="208"/>
              <w:jc w:val="center"/>
              <w:rPr>
                <w:sz w:val="21"/>
              </w:rPr>
            </w:pPr>
            <w:r>
              <w:rPr>
                <w:spacing w:val="-3"/>
                <w:w w:val="95"/>
                <w:sz w:val="21"/>
              </w:rPr>
              <w:t>熔炼分析</w:t>
            </w:r>
          </w:p>
        </w:tc>
      </w:tr>
      <w:tr w14:paraId="4DED4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4643" w:type="dxa"/>
            <w:vMerge w:val="continue"/>
            <w:tcBorders>
              <w:top w:val="nil"/>
            </w:tcBorders>
          </w:tcPr>
          <w:p w14:paraId="5FC99BFE">
            <w:pPr>
              <w:autoSpaceDE w:val="0"/>
              <w:autoSpaceDN w:val="0"/>
              <w:rPr>
                <w:sz w:val="2"/>
                <w:szCs w:val="2"/>
              </w:rPr>
            </w:pPr>
          </w:p>
        </w:tc>
        <w:tc>
          <w:tcPr>
            <w:tcW w:w="4643" w:type="dxa"/>
          </w:tcPr>
          <w:p w14:paraId="77588732">
            <w:pPr>
              <w:pStyle w:val="38"/>
              <w:spacing w:line="252" w:lineRule="exact"/>
              <w:ind w:left="211" w:right="208"/>
              <w:jc w:val="center"/>
              <w:rPr>
                <w:sz w:val="21"/>
              </w:rPr>
            </w:pPr>
            <w:r>
              <w:rPr>
                <w:spacing w:val="-3"/>
                <w:w w:val="95"/>
                <w:sz w:val="21"/>
              </w:rPr>
              <w:t>产品分析</w:t>
            </w:r>
          </w:p>
        </w:tc>
      </w:tr>
      <w:tr w14:paraId="4690D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restart"/>
          </w:tcPr>
          <w:p w14:paraId="374FFA38">
            <w:pPr>
              <w:pStyle w:val="38"/>
              <w:rPr>
                <w:b/>
                <w:sz w:val="20"/>
              </w:rPr>
            </w:pPr>
          </w:p>
          <w:p w14:paraId="026D10E2">
            <w:pPr>
              <w:pStyle w:val="38"/>
              <w:spacing w:before="167"/>
              <w:ind w:left="212" w:right="208"/>
              <w:jc w:val="center"/>
              <w:rPr>
                <w:sz w:val="21"/>
              </w:rPr>
            </w:pPr>
            <w:r>
              <w:rPr>
                <w:spacing w:val="-2"/>
                <w:w w:val="95"/>
                <w:sz w:val="21"/>
              </w:rPr>
              <w:t>力学性能试验</w:t>
            </w:r>
          </w:p>
        </w:tc>
        <w:tc>
          <w:tcPr>
            <w:tcW w:w="4643" w:type="dxa"/>
          </w:tcPr>
          <w:p w14:paraId="12AFA6AE">
            <w:pPr>
              <w:pStyle w:val="38"/>
              <w:spacing w:before="1" w:line="252" w:lineRule="exact"/>
              <w:ind w:left="211" w:right="208"/>
              <w:jc w:val="center"/>
              <w:rPr>
                <w:sz w:val="21"/>
              </w:rPr>
            </w:pPr>
            <w:r>
              <w:rPr>
                <w:spacing w:val="-3"/>
                <w:w w:val="95"/>
                <w:sz w:val="21"/>
              </w:rPr>
              <w:t>拉伸试验</w:t>
            </w:r>
          </w:p>
        </w:tc>
      </w:tr>
      <w:tr w14:paraId="04365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continue"/>
            <w:tcBorders>
              <w:top w:val="nil"/>
            </w:tcBorders>
          </w:tcPr>
          <w:p w14:paraId="5F467096">
            <w:pPr>
              <w:autoSpaceDE w:val="0"/>
              <w:autoSpaceDN w:val="0"/>
              <w:rPr>
                <w:sz w:val="2"/>
                <w:szCs w:val="2"/>
              </w:rPr>
            </w:pPr>
          </w:p>
        </w:tc>
        <w:tc>
          <w:tcPr>
            <w:tcW w:w="4643" w:type="dxa"/>
          </w:tcPr>
          <w:p w14:paraId="18C376BE">
            <w:pPr>
              <w:pStyle w:val="38"/>
              <w:spacing w:line="252" w:lineRule="exact"/>
              <w:ind w:left="214" w:right="208"/>
              <w:jc w:val="center"/>
              <w:rPr>
                <w:sz w:val="21"/>
              </w:rPr>
            </w:pPr>
            <w:r>
              <w:rPr>
                <w:spacing w:val="-2"/>
                <w:w w:val="95"/>
                <w:sz w:val="21"/>
              </w:rPr>
              <w:t>夏比冲击试验</w:t>
            </w:r>
          </w:p>
        </w:tc>
      </w:tr>
      <w:tr w14:paraId="490E7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continue"/>
            <w:tcBorders>
              <w:top w:val="nil"/>
            </w:tcBorders>
          </w:tcPr>
          <w:p w14:paraId="3FD7C7EF">
            <w:pPr>
              <w:autoSpaceDE w:val="0"/>
              <w:autoSpaceDN w:val="0"/>
              <w:rPr>
                <w:sz w:val="2"/>
                <w:szCs w:val="2"/>
              </w:rPr>
            </w:pPr>
          </w:p>
        </w:tc>
        <w:tc>
          <w:tcPr>
            <w:tcW w:w="4643" w:type="dxa"/>
          </w:tcPr>
          <w:p w14:paraId="1383D563">
            <w:pPr>
              <w:pStyle w:val="38"/>
              <w:spacing w:line="252" w:lineRule="exact"/>
              <w:ind w:left="211" w:right="208"/>
              <w:jc w:val="center"/>
              <w:rPr>
                <w:sz w:val="21"/>
              </w:rPr>
            </w:pPr>
            <w:r>
              <w:rPr>
                <w:spacing w:val="-3"/>
                <w:w w:val="95"/>
                <w:sz w:val="21"/>
              </w:rPr>
              <w:t>硬度试验</w:t>
            </w:r>
          </w:p>
        </w:tc>
      </w:tr>
      <w:tr w14:paraId="320FC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continue"/>
            <w:tcBorders>
              <w:top w:val="nil"/>
            </w:tcBorders>
          </w:tcPr>
          <w:p w14:paraId="3FBF0F38">
            <w:pPr>
              <w:autoSpaceDE w:val="0"/>
              <w:autoSpaceDN w:val="0"/>
              <w:rPr>
                <w:sz w:val="2"/>
                <w:szCs w:val="2"/>
              </w:rPr>
            </w:pPr>
          </w:p>
        </w:tc>
        <w:tc>
          <w:tcPr>
            <w:tcW w:w="4643" w:type="dxa"/>
          </w:tcPr>
          <w:p w14:paraId="64C7E9D8">
            <w:pPr>
              <w:pStyle w:val="38"/>
              <w:spacing w:before="1" w:line="251" w:lineRule="exact"/>
              <w:ind w:left="211" w:right="208"/>
              <w:jc w:val="center"/>
              <w:rPr>
                <w:sz w:val="21"/>
              </w:rPr>
            </w:pPr>
            <w:r>
              <w:rPr>
                <w:spacing w:val="-3"/>
                <w:w w:val="95"/>
                <w:sz w:val="21"/>
              </w:rPr>
              <w:t>其它试验</w:t>
            </w:r>
          </w:p>
        </w:tc>
      </w:tr>
      <w:tr w14:paraId="14755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restart"/>
          </w:tcPr>
          <w:p w14:paraId="74FD2F44">
            <w:pPr>
              <w:pStyle w:val="38"/>
              <w:spacing w:before="141"/>
              <w:ind w:left="214" w:right="208"/>
              <w:jc w:val="center"/>
              <w:rPr>
                <w:sz w:val="21"/>
              </w:rPr>
            </w:pPr>
            <w:r>
              <w:rPr>
                <w:spacing w:val="-2"/>
                <w:w w:val="95"/>
                <w:sz w:val="21"/>
              </w:rPr>
              <w:t>静水压试验</w:t>
            </w:r>
          </w:p>
        </w:tc>
        <w:tc>
          <w:tcPr>
            <w:tcW w:w="4643" w:type="dxa"/>
          </w:tcPr>
          <w:p w14:paraId="4CE1266A">
            <w:pPr>
              <w:pStyle w:val="38"/>
              <w:spacing w:line="252" w:lineRule="exact"/>
              <w:ind w:left="216" w:right="208"/>
              <w:jc w:val="center"/>
              <w:rPr>
                <w:sz w:val="21"/>
                <w:lang w:eastAsia="zh-CN"/>
              </w:rPr>
            </w:pPr>
            <w:r>
              <w:rPr>
                <w:spacing w:val="-1"/>
                <w:w w:val="95"/>
                <w:sz w:val="21"/>
                <w:lang w:eastAsia="zh-CN"/>
              </w:rPr>
              <w:t>静水压试验机自动记录图表或电子记录储存方法</w:t>
            </w:r>
          </w:p>
        </w:tc>
      </w:tr>
      <w:tr w14:paraId="25EF9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continue"/>
            <w:tcBorders>
              <w:top w:val="nil"/>
            </w:tcBorders>
          </w:tcPr>
          <w:p w14:paraId="07B80685">
            <w:pPr>
              <w:autoSpaceDE w:val="0"/>
              <w:autoSpaceDN w:val="0"/>
              <w:rPr>
                <w:sz w:val="2"/>
                <w:szCs w:val="2"/>
              </w:rPr>
            </w:pPr>
          </w:p>
        </w:tc>
        <w:tc>
          <w:tcPr>
            <w:tcW w:w="4643" w:type="dxa"/>
          </w:tcPr>
          <w:p w14:paraId="085B01AF">
            <w:pPr>
              <w:pStyle w:val="38"/>
              <w:spacing w:line="251" w:lineRule="exact"/>
              <w:ind w:left="214" w:right="208"/>
              <w:jc w:val="center"/>
              <w:rPr>
                <w:sz w:val="21"/>
              </w:rPr>
            </w:pPr>
            <w:r>
              <w:rPr>
                <w:spacing w:val="-2"/>
                <w:w w:val="95"/>
                <w:sz w:val="21"/>
              </w:rPr>
              <w:t>补充静水压试验</w:t>
            </w:r>
          </w:p>
        </w:tc>
      </w:tr>
      <w:tr w14:paraId="4011E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9286" w:type="dxa"/>
            <w:gridSpan w:val="2"/>
          </w:tcPr>
          <w:p w14:paraId="1219048B">
            <w:pPr>
              <w:pStyle w:val="38"/>
              <w:spacing w:before="1" w:line="251" w:lineRule="exact"/>
              <w:ind w:left="4227" w:right="4222"/>
              <w:jc w:val="center"/>
              <w:rPr>
                <w:sz w:val="21"/>
              </w:rPr>
            </w:pPr>
            <w:r>
              <w:rPr>
                <w:spacing w:val="-3"/>
                <w:w w:val="95"/>
                <w:sz w:val="21"/>
              </w:rPr>
              <w:t>尺寸检验</w:t>
            </w:r>
          </w:p>
        </w:tc>
      </w:tr>
      <w:tr w14:paraId="0C317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9286" w:type="dxa"/>
            <w:gridSpan w:val="2"/>
          </w:tcPr>
          <w:p w14:paraId="2FEFA05B">
            <w:pPr>
              <w:pStyle w:val="38"/>
              <w:spacing w:line="252" w:lineRule="exact"/>
              <w:ind w:left="4227" w:right="4222"/>
              <w:jc w:val="center"/>
              <w:rPr>
                <w:sz w:val="21"/>
              </w:rPr>
            </w:pPr>
            <w:r>
              <w:rPr>
                <w:spacing w:val="-3"/>
                <w:w w:val="95"/>
                <w:sz w:val="21"/>
              </w:rPr>
              <w:t>外观检查</w:t>
            </w:r>
          </w:p>
        </w:tc>
      </w:tr>
      <w:tr w14:paraId="5448F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restart"/>
          </w:tcPr>
          <w:p w14:paraId="06AE75D9">
            <w:pPr>
              <w:pStyle w:val="38"/>
              <w:spacing w:before="12"/>
              <w:rPr>
                <w:b/>
                <w:sz w:val="21"/>
              </w:rPr>
            </w:pPr>
          </w:p>
          <w:p w14:paraId="339DCC2A">
            <w:pPr>
              <w:pStyle w:val="38"/>
              <w:ind w:left="214" w:right="208"/>
              <w:jc w:val="center"/>
              <w:rPr>
                <w:sz w:val="21"/>
              </w:rPr>
            </w:pPr>
            <w:r>
              <w:rPr>
                <w:spacing w:val="-3"/>
                <w:w w:val="95"/>
                <w:sz w:val="21"/>
              </w:rPr>
              <w:t>无损检测</w:t>
            </w:r>
          </w:p>
        </w:tc>
        <w:tc>
          <w:tcPr>
            <w:tcW w:w="4643" w:type="dxa"/>
          </w:tcPr>
          <w:p w14:paraId="1EEF1970">
            <w:pPr>
              <w:pStyle w:val="38"/>
              <w:spacing w:line="251" w:lineRule="exact"/>
              <w:ind w:left="214" w:right="208"/>
              <w:jc w:val="center"/>
              <w:rPr>
                <w:sz w:val="21"/>
                <w:lang w:eastAsia="zh-CN"/>
              </w:rPr>
            </w:pPr>
            <w:r>
              <w:rPr>
                <w:spacing w:val="-1"/>
                <w:w w:val="95"/>
                <w:sz w:val="21"/>
                <w:lang w:eastAsia="zh-CN"/>
              </w:rPr>
              <w:t>钢管检验的射线照相图像或拍片</w:t>
            </w:r>
          </w:p>
        </w:tc>
      </w:tr>
      <w:tr w14:paraId="3800E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continue"/>
            <w:tcBorders>
              <w:top w:val="nil"/>
            </w:tcBorders>
          </w:tcPr>
          <w:p w14:paraId="1DF062FB">
            <w:pPr>
              <w:autoSpaceDE w:val="0"/>
              <w:autoSpaceDN w:val="0"/>
              <w:rPr>
                <w:sz w:val="2"/>
                <w:szCs w:val="2"/>
              </w:rPr>
            </w:pPr>
          </w:p>
        </w:tc>
        <w:tc>
          <w:tcPr>
            <w:tcW w:w="4643" w:type="dxa"/>
          </w:tcPr>
          <w:p w14:paraId="4C08576C">
            <w:pPr>
              <w:pStyle w:val="38"/>
              <w:spacing w:before="2" w:line="251" w:lineRule="exact"/>
              <w:ind w:left="216" w:right="208"/>
              <w:jc w:val="center"/>
              <w:rPr>
                <w:sz w:val="21"/>
              </w:rPr>
            </w:pPr>
            <w:r>
              <w:rPr>
                <w:spacing w:val="-2"/>
                <w:w w:val="95"/>
                <w:sz w:val="21"/>
              </w:rPr>
              <w:t>其它方法的无损检验</w:t>
            </w:r>
          </w:p>
        </w:tc>
      </w:tr>
      <w:tr w14:paraId="7C68C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643" w:type="dxa"/>
            <w:vMerge w:val="continue"/>
            <w:tcBorders>
              <w:top w:val="nil"/>
            </w:tcBorders>
          </w:tcPr>
          <w:p w14:paraId="11E2A1A2">
            <w:pPr>
              <w:autoSpaceDE w:val="0"/>
              <w:autoSpaceDN w:val="0"/>
              <w:rPr>
                <w:sz w:val="2"/>
                <w:szCs w:val="2"/>
              </w:rPr>
            </w:pPr>
          </w:p>
        </w:tc>
        <w:tc>
          <w:tcPr>
            <w:tcW w:w="4643" w:type="dxa"/>
          </w:tcPr>
          <w:p w14:paraId="37DBAE82">
            <w:pPr>
              <w:pStyle w:val="38"/>
              <w:spacing w:line="252" w:lineRule="exact"/>
              <w:ind w:left="211" w:right="208"/>
              <w:jc w:val="center"/>
              <w:rPr>
                <w:sz w:val="21"/>
              </w:rPr>
            </w:pPr>
            <w:r>
              <w:rPr>
                <w:spacing w:val="-2"/>
                <w:w w:val="95"/>
                <w:sz w:val="21"/>
              </w:rPr>
              <w:t>无损检验人员资质</w:t>
            </w:r>
          </w:p>
        </w:tc>
      </w:tr>
      <w:tr w14:paraId="3E2A1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286" w:type="dxa"/>
            <w:gridSpan w:val="2"/>
          </w:tcPr>
          <w:p w14:paraId="35FC29D0">
            <w:pPr>
              <w:pStyle w:val="38"/>
              <w:spacing w:before="13" w:line="268" w:lineRule="exact"/>
              <w:ind w:left="108"/>
              <w:rPr>
                <w:sz w:val="21"/>
                <w:lang w:eastAsia="zh-CN"/>
              </w:rPr>
            </w:pPr>
            <w:r>
              <w:rPr>
                <w:spacing w:val="-1"/>
                <w:w w:val="95"/>
                <w:sz w:val="21"/>
                <w:lang w:eastAsia="zh-CN"/>
              </w:rPr>
              <w:t>注：附录或订单中规定的任何其它试验的记录。</w:t>
            </w:r>
          </w:p>
        </w:tc>
      </w:tr>
    </w:tbl>
    <w:p w14:paraId="3E586460">
      <w:pPr>
        <w:autoSpaceDE w:val="0"/>
        <w:autoSpaceDN w:val="0"/>
        <w:spacing w:before="5"/>
        <w:rPr>
          <w:b/>
          <w:sz w:val="19"/>
        </w:rPr>
      </w:pPr>
    </w:p>
    <w:p w14:paraId="4F26D531">
      <w:pPr>
        <w:numPr>
          <w:ilvl w:val="0"/>
          <w:numId w:val="4"/>
        </w:numPr>
        <w:tabs>
          <w:tab w:val="left" w:pos="519"/>
        </w:tabs>
        <w:autoSpaceDE w:val="0"/>
        <w:autoSpaceDN w:val="0"/>
        <w:ind w:left="518" w:hanging="301"/>
        <w:jc w:val="left"/>
        <w:outlineLvl w:val="0"/>
        <w:rPr>
          <w:b/>
          <w:bCs/>
          <w:sz w:val="24"/>
        </w:rPr>
      </w:pPr>
      <w:bookmarkStart w:id="56" w:name="_bookmark13"/>
      <w:bookmarkEnd w:id="56"/>
      <w:bookmarkStart w:id="57" w:name="14钢管装运"/>
      <w:bookmarkEnd w:id="57"/>
      <w:r>
        <w:rPr>
          <w:b/>
          <w:bCs/>
          <w:w w:val="95"/>
          <w:sz w:val="24"/>
        </w:rPr>
        <w:t>钢管装</w:t>
      </w:r>
      <w:r>
        <w:rPr>
          <w:b/>
          <w:bCs/>
          <w:spacing w:val="-10"/>
          <w:w w:val="95"/>
          <w:sz w:val="24"/>
        </w:rPr>
        <w:t>运</w:t>
      </w:r>
    </w:p>
    <w:p w14:paraId="147FDD14">
      <w:pPr>
        <w:numPr>
          <w:ilvl w:val="1"/>
          <w:numId w:val="4"/>
        </w:numPr>
        <w:tabs>
          <w:tab w:val="left" w:pos="699"/>
        </w:tabs>
        <w:autoSpaceDE w:val="0"/>
        <w:autoSpaceDN w:val="0"/>
        <w:spacing w:before="161"/>
        <w:ind w:left="218" w:hanging="481"/>
        <w:rPr>
          <w:rFonts w:eastAsia="Times New Roman"/>
          <w:sz w:val="24"/>
        </w:rPr>
      </w:pPr>
      <w:r>
        <w:rPr>
          <w:spacing w:val="-1"/>
          <w:sz w:val="24"/>
        </w:rPr>
        <w:t>钢管装运前生产厂装运作业文件应首先报购方或其代表批准。</w:t>
      </w:r>
    </w:p>
    <w:p w14:paraId="1028B087">
      <w:pPr>
        <w:numPr>
          <w:ilvl w:val="1"/>
          <w:numId w:val="4"/>
        </w:numPr>
        <w:tabs>
          <w:tab w:val="left" w:pos="699"/>
        </w:tabs>
        <w:autoSpaceDE w:val="0"/>
        <w:autoSpaceDN w:val="0"/>
        <w:spacing w:before="158" w:line="364" w:lineRule="auto"/>
        <w:ind w:left="218" w:right="397" w:firstLine="0"/>
        <w:rPr>
          <w:rFonts w:eastAsia="Times New Roman"/>
          <w:sz w:val="24"/>
        </w:rPr>
      </w:pPr>
      <w:r>
        <w:rPr>
          <w:spacing w:val="-2"/>
          <w:sz w:val="24"/>
        </w:rPr>
        <w:t>当制造厂负责装运钢管时，制造厂应制定装运程序并附有装载图，详细描述钢管在卡车、火车、驳船或远洋货轮上如何装置、保护和固定。装运设计方案应能防止管端损伤、擦伤、撞击和疲劳开裂。装运应符合公路、铁路等运输有关的法规、规范、标准和</w:t>
      </w:r>
    </w:p>
    <w:p w14:paraId="64376E7E">
      <w:pPr>
        <w:spacing w:line="364" w:lineRule="auto"/>
        <w:rPr>
          <w:rFonts w:eastAsia="Times New Roman"/>
          <w:sz w:val="24"/>
        </w:rPr>
        <w:sectPr>
          <w:pgSz w:w="11910" w:h="16840"/>
          <w:pgMar w:top="2220" w:right="1020" w:bottom="280" w:left="1200" w:header="638" w:footer="0" w:gutter="0"/>
          <w:cols w:space="720" w:num="1"/>
        </w:sectPr>
      </w:pPr>
    </w:p>
    <w:p w14:paraId="7F94DE35">
      <w:pPr>
        <w:autoSpaceDE w:val="0"/>
        <w:autoSpaceDN w:val="0"/>
        <w:rPr>
          <w:sz w:val="15"/>
        </w:rPr>
      </w:pPr>
    </w:p>
    <w:p w14:paraId="714FE0E6">
      <w:pPr>
        <w:autoSpaceDE w:val="0"/>
        <w:autoSpaceDN w:val="0"/>
        <w:spacing w:before="66"/>
        <w:ind w:left="218"/>
        <w:rPr>
          <w:sz w:val="24"/>
        </w:rPr>
      </w:pPr>
      <w:r>
        <w:rPr>
          <w:spacing w:val="-2"/>
          <w:sz w:val="24"/>
        </w:rPr>
        <w:t>推荐做法。</w:t>
      </w:r>
    </w:p>
    <w:p w14:paraId="5CC0DC7A">
      <w:pPr>
        <w:numPr>
          <w:ilvl w:val="1"/>
          <w:numId w:val="4"/>
        </w:numPr>
        <w:tabs>
          <w:tab w:val="left" w:pos="699"/>
        </w:tabs>
        <w:autoSpaceDE w:val="0"/>
        <w:autoSpaceDN w:val="0"/>
        <w:spacing w:before="158" w:line="364" w:lineRule="auto"/>
        <w:ind w:left="218" w:right="397" w:firstLine="0"/>
        <w:jc w:val="left"/>
        <w:rPr>
          <w:rFonts w:eastAsia="Times New Roman"/>
          <w:sz w:val="24"/>
        </w:rPr>
      </w:pPr>
      <w:r>
        <w:rPr>
          <w:spacing w:val="-2"/>
          <w:sz w:val="24"/>
        </w:rPr>
        <w:t>装运过程中不应造成钢管损伤和碰伤、局部受力疲劳、严重腐蚀，不应造成钢管标志无法识别和各种污染（铜污染、油污染等）。</w:t>
      </w:r>
    </w:p>
    <w:p w14:paraId="42D6C8DF">
      <w:pPr>
        <w:numPr>
          <w:ilvl w:val="1"/>
          <w:numId w:val="4"/>
        </w:numPr>
        <w:tabs>
          <w:tab w:val="left" w:pos="699"/>
        </w:tabs>
        <w:autoSpaceDE w:val="0"/>
        <w:autoSpaceDN w:val="0"/>
        <w:spacing w:line="306" w:lineRule="exact"/>
        <w:ind w:left="218" w:hanging="481"/>
        <w:jc w:val="left"/>
        <w:rPr>
          <w:rFonts w:eastAsia="Times New Roman"/>
          <w:sz w:val="24"/>
        </w:rPr>
      </w:pPr>
      <w:r>
        <w:rPr>
          <w:spacing w:val="-5"/>
          <w:sz w:val="24"/>
        </w:rPr>
        <w:t xml:space="preserve">钢管补充装运技术要求见表 </w:t>
      </w:r>
      <w:r>
        <w:rPr>
          <w:rFonts w:eastAsia="Times New Roman"/>
          <w:sz w:val="24"/>
        </w:rPr>
        <w:t>10</w:t>
      </w:r>
      <w:r>
        <w:rPr>
          <w:spacing w:val="-10"/>
          <w:sz w:val="24"/>
        </w:rPr>
        <w:t>。</w:t>
      </w:r>
    </w:p>
    <w:p w14:paraId="020D29B9">
      <w:pPr>
        <w:numPr>
          <w:ilvl w:val="1"/>
          <w:numId w:val="4"/>
        </w:numPr>
        <w:tabs>
          <w:tab w:val="left" w:pos="699"/>
        </w:tabs>
        <w:autoSpaceDE w:val="0"/>
        <w:autoSpaceDN w:val="0"/>
        <w:spacing w:before="161"/>
        <w:ind w:left="218" w:hanging="481"/>
        <w:rPr>
          <w:rFonts w:eastAsia="Times New Roman"/>
          <w:sz w:val="24"/>
        </w:rPr>
      </w:pPr>
      <w:r>
        <w:rPr>
          <w:spacing w:val="-1"/>
          <w:sz w:val="24"/>
        </w:rPr>
        <w:t>购方对钢管装运保护另有要求的，按照订货合同规定执行。</w:t>
      </w:r>
    </w:p>
    <w:p w14:paraId="0A314D2F">
      <w:pPr>
        <w:autoSpaceDE w:val="0"/>
        <w:autoSpaceDN w:val="0"/>
        <w:spacing w:before="10"/>
      </w:pPr>
    </w:p>
    <w:p w14:paraId="0931E880">
      <w:pPr>
        <w:autoSpaceDE w:val="0"/>
        <w:autoSpaceDN w:val="0"/>
        <w:ind w:right="182"/>
        <w:jc w:val="center"/>
        <w:rPr>
          <w:b/>
        </w:rPr>
      </w:pPr>
      <w:r>
        <w:rPr>
          <w:b/>
          <w:spacing w:val="-26"/>
        </w:rPr>
        <w:t xml:space="preserve">表 </w:t>
      </w:r>
      <w:r>
        <w:rPr>
          <w:rFonts w:eastAsia="Times New Roman"/>
          <w:b/>
        </w:rPr>
        <w:t>10</w:t>
      </w:r>
      <w:r>
        <w:rPr>
          <w:rFonts w:eastAsia="Times New Roman"/>
          <w:b/>
          <w:spacing w:val="43"/>
        </w:rPr>
        <w:t xml:space="preserve"> </w:t>
      </w:r>
      <w:r>
        <w:rPr>
          <w:b/>
        </w:rPr>
        <w:t>钢管补充装运技术要</w:t>
      </w:r>
      <w:r>
        <w:rPr>
          <w:b/>
          <w:spacing w:val="-10"/>
        </w:rPr>
        <w:t>求</w:t>
      </w:r>
    </w:p>
    <w:p w14:paraId="68AD3278">
      <w:pPr>
        <w:autoSpaceDE w:val="0"/>
        <w:autoSpaceDN w:val="0"/>
        <w:spacing w:before="6" w:after="1"/>
        <w:rPr>
          <w:b/>
          <w:sz w:val="9"/>
        </w:rPr>
      </w:pP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9"/>
        <w:gridCol w:w="8187"/>
      </w:tblGrid>
      <w:tr w14:paraId="6FEA8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099" w:type="dxa"/>
            <w:tcBorders>
              <w:bottom w:val="nil"/>
            </w:tcBorders>
          </w:tcPr>
          <w:p w14:paraId="622FF91D">
            <w:pPr>
              <w:pStyle w:val="38"/>
              <w:rPr>
                <w:rFonts w:ascii="Times New Roman"/>
                <w:sz w:val="20"/>
                <w:lang w:eastAsia="zh-CN"/>
              </w:rPr>
            </w:pPr>
          </w:p>
        </w:tc>
        <w:tc>
          <w:tcPr>
            <w:tcW w:w="8187" w:type="dxa"/>
            <w:tcBorders>
              <w:bottom w:val="nil"/>
            </w:tcBorders>
          </w:tcPr>
          <w:p w14:paraId="0F862200">
            <w:pPr>
              <w:pStyle w:val="38"/>
              <w:spacing w:before="120" w:line="250" w:lineRule="exact"/>
              <w:ind w:left="108"/>
              <w:rPr>
                <w:sz w:val="21"/>
                <w:lang w:eastAsia="zh-CN"/>
              </w:rPr>
            </w:pPr>
            <w:r>
              <w:rPr>
                <w:w w:val="95"/>
                <w:sz w:val="21"/>
                <w:lang w:eastAsia="zh-CN"/>
              </w:rPr>
              <w:t>生产厂应给购方提供一份运输、装卸方法说明书，也包括管端保护、堆</w:t>
            </w:r>
            <w:r>
              <w:rPr>
                <w:spacing w:val="-2"/>
                <w:w w:val="95"/>
                <w:sz w:val="21"/>
                <w:lang w:eastAsia="zh-CN"/>
              </w:rPr>
              <w:t>放、捆扎的程序</w:t>
            </w:r>
          </w:p>
        </w:tc>
      </w:tr>
      <w:tr w14:paraId="25C21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1099" w:type="dxa"/>
            <w:tcBorders>
              <w:top w:val="nil"/>
              <w:bottom w:val="nil"/>
            </w:tcBorders>
          </w:tcPr>
          <w:p w14:paraId="79CB8D4D">
            <w:pPr>
              <w:pStyle w:val="38"/>
              <w:rPr>
                <w:rFonts w:ascii="Times New Roman"/>
                <w:sz w:val="20"/>
                <w:lang w:eastAsia="zh-CN"/>
              </w:rPr>
            </w:pPr>
          </w:p>
        </w:tc>
        <w:tc>
          <w:tcPr>
            <w:tcW w:w="8187" w:type="dxa"/>
            <w:tcBorders>
              <w:top w:val="nil"/>
            </w:tcBorders>
          </w:tcPr>
          <w:p w14:paraId="1A3A4129">
            <w:pPr>
              <w:pStyle w:val="38"/>
              <w:ind w:left="108"/>
              <w:rPr>
                <w:sz w:val="21"/>
                <w:lang w:eastAsia="zh-CN"/>
              </w:rPr>
            </w:pPr>
            <w:r>
              <w:rPr>
                <w:spacing w:val="-1"/>
                <w:w w:val="95"/>
                <w:sz w:val="21"/>
                <w:lang w:eastAsia="zh-CN"/>
              </w:rPr>
              <w:t>和一份装运图，所有这些程序都应在交货之前提交购方认可。</w:t>
            </w:r>
          </w:p>
        </w:tc>
      </w:tr>
      <w:tr w14:paraId="34B79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099" w:type="dxa"/>
            <w:tcBorders>
              <w:top w:val="nil"/>
              <w:bottom w:val="nil"/>
            </w:tcBorders>
          </w:tcPr>
          <w:p w14:paraId="045E342D">
            <w:pPr>
              <w:pStyle w:val="38"/>
              <w:rPr>
                <w:rFonts w:ascii="Times New Roman"/>
                <w:sz w:val="20"/>
                <w:lang w:eastAsia="zh-CN"/>
              </w:rPr>
            </w:pPr>
          </w:p>
        </w:tc>
        <w:tc>
          <w:tcPr>
            <w:tcW w:w="8187" w:type="dxa"/>
          </w:tcPr>
          <w:p w14:paraId="72D01C97">
            <w:pPr>
              <w:pStyle w:val="38"/>
              <w:spacing w:before="120"/>
              <w:ind w:left="108"/>
              <w:rPr>
                <w:sz w:val="21"/>
                <w:lang w:eastAsia="zh-CN"/>
              </w:rPr>
            </w:pPr>
            <w:r>
              <w:rPr>
                <w:spacing w:val="-1"/>
                <w:w w:val="95"/>
                <w:sz w:val="21"/>
                <w:lang w:eastAsia="zh-CN"/>
              </w:rPr>
              <w:t>钢管吊装应采用经认可的管子吊钩，吊钩不得衬垫铜或用铜合金制作。</w:t>
            </w:r>
          </w:p>
        </w:tc>
      </w:tr>
      <w:tr w14:paraId="58632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1099" w:type="dxa"/>
            <w:tcBorders>
              <w:top w:val="nil"/>
              <w:bottom w:val="nil"/>
            </w:tcBorders>
          </w:tcPr>
          <w:p w14:paraId="6EBDDF71">
            <w:pPr>
              <w:pStyle w:val="38"/>
              <w:rPr>
                <w:rFonts w:ascii="Times New Roman"/>
                <w:sz w:val="20"/>
                <w:lang w:eastAsia="zh-CN"/>
              </w:rPr>
            </w:pPr>
          </w:p>
        </w:tc>
        <w:tc>
          <w:tcPr>
            <w:tcW w:w="8187" w:type="dxa"/>
            <w:tcBorders>
              <w:bottom w:val="nil"/>
            </w:tcBorders>
          </w:tcPr>
          <w:p w14:paraId="0C86327B">
            <w:pPr>
              <w:pStyle w:val="38"/>
              <w:spacing w:before="120" w:line="250" w:lineRule="exact"/>
              <w:ind w:left="108"/>
              <w:rPr>
                <w:sz w:val="21"/>
                <w:lang w:eastAsia="zh-CN"/>
              </w:rPr>
            </w:pPr>
            <w:r>
              <w:rPr>
                <w:w w:val="95"/>
                <w:sz w:val="21"/>
                <w:lang w:eastAsia="zh-CN"/>
              </w:rPr>
              <w:t>搬运：在车间和发货场的搬运应采用尼龙吊带或带有软补垫（不</w:t>
            </w:r>
            <w:r>
              <w:rPr>
                <w:spacing w:val="-1"/>
                <w:w w:val="95"/>
                <w:sz w:val="21"/>
                <w:lang w:eastAsia="zh-CN"/>
              </w:rPr>
              <w:t>允许用铜及其它低熔点</w:t>
            </w:r>
          </w:p>
        </w:tc>
      </w:tr>
      <w:tr w14:paraId="71CC9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099" w:type="dxa"/>
            <w:tcBorders>
              <w:top w:val="nil"/>
              <w:bottom w:val="nil"/>
            </w:tcBorders>
          </w:tcPr>
          <w:p w14:paraId="1843EB5D">
            <w:pPr>
              <w:pStyle w:val="38"/>
              <w:rPr>
                <w:rFonts w:ascii="Times New Roman"/>
                <w:sz w:val="20"/>
                <w:lang w:eastAsia="zh-CN"/>
              </w:rPr>
            </w:pPr>
          </w:p>
        </w:tc>
        <w:tc>
          <w:tcPr>
            <w:tcW w:w="8187" w:type="dxa"/>
            <w:tcBorders>
              <w:top w:val="nil"/>
              <w:bottom w:val="nil"/>
            </w:tcBorders>
          </w:tcPr>
          <w:p w14:paraId="0910CDF7">
            <w:pPr>
              <w:pStyle w:val="38"/>
              <w:spacing w:line="250" w:lineRule="exact"/>
              <w:ind w:left="108"/>
              <w:rPr>
                <w:sz w:val="21"/>
                <w:lang w:eastAsia="zh-CN"/>
              </w:rPr>
            </w:pPr>
            <w:r>
              <w:rPr>
                <w:w w:val="95"/>
                <w:sz w:val="21"/>
                <w:lang w:eastAsia="zh-CN"/>
              </w:rPr>
              <w:t>金属或其合金）的吊勾或真空吸盘。制造商应向购方提交书面的搬运方法供购方认可</w:t>
            </w:r>
            <w:r>
              <w:rPr>
                <w:spacing w:val="-10"/>
                <w:w w:val="95"/>
                <w:sz w:val="21"/>
                <w:lang w:eastAsia="zh-CN"/>
              </w:rPr>
              <w:t>。</w:t>
            </w:r>
          </w:p>
        </w:tc>
      </w:tr>
      <w:tr w14:paraId="45298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099" w:type="dxa"/>
            <w:tcBorders>
              <w:top w:val="nil"/>
              <w:bottom w:val="nil"/>
            </w:tcBorders>
          </w:tcPr>
          <w:p w14:paraId="7CD8FF96">
            <w:pPr>
              <w:pStyle w:val="38"/>
              <w:rPr>
                <w:rFonts w:ascii="Times New Roman"/>
                <w:sz w:val="20"/>
                <w:lang w:eastAsia="zh-CN"/>
              </w:rPr>
            </w:pPr>
          </w:p>
        </w:tc>
        <w:tc>
          <w:tcPr>
            <w:tcW w:w="8187" w:type="dxa"/>
            <w:tcBorders>
              <w:top w:val="nil"/>
              <w:bottom w:val="nil"/>
            </w:tcBorders>
          </w:tcPr>
          <w:p w14:paraId="222DE939">
            <w:pPr>
              <w:pStyle w:val="38"/>
              <w:spacing w:line="259" w:lineRule="exact"/>
              <w:ind w:left="108"/>
              <w:rPr>
                <w:sz w:val="21"/>
                <w:lang w:eastAsia="zh-CN"/>
              </w:rPr>
            </w:pPr>
            <w:r>
              <w:rPr>
                <w:spacing w:val="-1"/>
                <w:w w:val="95"/>
                <w:sz w:val="21"/>
                <w:lang w:eastAsia="zh-CN"/>
              </w:rPr>
              <w:t>搬运时应防止碰撞损伤。</w:t>
            </w:r>
          </w:p>
        </w:tc>
      </w:tr>
      <w:tr w14:paraId="34FA8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 w:hRule="atLeast"/>
        </w:trPr>
        <w:tc>
          <w:tcPr>
            <w:tcW w:w="1099" w:type="dxa"/>
            <w:vMerge w:val="restart"/>
            <w:tcBorders>
              <w:top w:val="nil"/>
              <w:bottom w:val="nil"/>
            </w:tcBorders>
          </w:tcPr>
          <w:p w14:paraId="7F97C291">
            <w:pPr>
              <w:pStyle w:val="38"/>
              <w:spacing w:before="9" w:line="232" w:lineRule="exact"/>
              <w:ind w:left="108"/>
              <w:rPr>
                <w:sz w:val="21"/>
              </w:rPr>
            </w:pPr>
            <w:r>
              <w:rPr>
                <w:spacing w:val="-3"/>
                <w:w w:val="95"/>
                <w:sz w:val="21"/>
              </w:rPr>
              <w:t>钢管装运</w:t>
            </w:r>
          </w:p>
        </w:tc>
        <w:tc>
          <w:tcPr>
            <w:tcW w:w="8187" w:type="dxa"/>
            <w:tcBorders>
              <w:top w:val="nil"/>
            </w:tcBorders>
          </w:tcPr>
          <w:p w14:paraId="305159BB">
            <w:pPr>
              <w:pStyle w:val="38"/>
              <w:rPr>
                <w:rFonts w:ascii="Times New Roman"/>
                <w:sz w:val="6"/>
              </w:rPr>
            </w:pPr>
          </w:p>
        </w:tc>
      </w:tr>
      <w:tr w14:paraId="6F975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 w:hRule="atLeast"/>
        </w:trPr>
        <w:tc>
          <w:tcPr>
            <w:tcW w:w="1099" w:type="dxa"/>
            <w:vMerge w:val="continue"/>
            <w:tcBorders>
              <w:top w:val="nil"/>
              <w:bottom w:val="nil"/>
            </w:tcBorders>
          </w:tcPr>
          <w:p w14:paraId="1EFD9206">
            <w:pPr>
              <w:autoSpaceDE w:val="0"/>
              <w:autoSpaceDN w:val="0"/>
              <w:rPr>
                <w:sz w:val="2"/>
                <w:szCs w:val="2"/>
              </w:rPr>
            </w:pPr>
          </w:p>
        </w:tc>
        <w:tc>
          <w:tcPr>
            <w:tcW w:w="8187" w:type="dxa"/>
            <w:tcBorders>
              <w:bottom w:val="nil"/>
            </w:tcBorders>
          </w:tcPr>
          <w:p w14:paraId="59C528B9">
            <w:pPr>
              <w:pStyle w:val="38"/>
              <w:rPr>
                <w:rFonts w:ascii="Times New Roman"/>
                <w:sz w:val="8"/>
              </w:rPr>
            </w:pPr>
          </w:p>
        </w:tc>
      </w:tr>
      <w:tr w14:paraId="241F9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099" w:type="dxa"/>
            <w:tcBorders>
              <w:top w:val="nil"/>
              <w:bottom w:val="nil"/>
            </w:tcBorders>
          </w:tcPr>
          <w:p w14:paraId="0252ABF1">
            <w:pPr>
              <w:pStyle w:val="38"/>
              <w:rPr>
                <w:rFonts w:ascii="Times New Roman"/>
                <w:sz w:val="18"/>
              </w:rPr>
            </w:pPr>
          </w:p>
        </w:tc>
        <w:tc>
          <w:tcPr>
            <w:tcW w:w="8187" w:type="dxa"/>
            <w:tcBorders>
              <w:top w:val="nil"/>
              <w:bottom w:val="nil"/>
            </w:tcBorders>
          </w:tcPr>
          <w:p w14:paraId="346A3BE0">
            <w:pPr>
              <w:pStyle w:val="38"/>
              <w:spacing w:line="234" w:lineRule="exact"/>
              <w:ind w:left="108"/>
              <w:rPr>
                <w:sz w:val="21"/>
                <w:lang w:eastAsia="zh-CN"/>
              </w:rPr>
            </w:pPr>
            <w:r>
              <w:rPr>
                <w:w w:val="95"/>
                <w:sz w:val="21"/>
                <w:lang w:eastAsia="zh-CN"/>
              </w:rPr>
              <w:t>存放：制造商应提交准备采用的存放（堆放和固定钢管）的方法及其图纸供购方认可</w:t>
            </w:r>
            <w:r>
              <w:rPr>
                <w:spacing w:val="-10"/>
                <w:w w:val="95"/>
                <w:sz w:val="21"/>
                <w:lang w:eastAsia="zh-CN"/>
              </w:rPr>
              <w:t>。</w:t>
            </w:r>
          </w:p>
        </w:tc>
      </w:tr>
      <w:tr w14:paraId="0FB05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1099" w:type="dxa"/>
            <w:tcBorders>
              <w:top w:val="nil"/>
              <w:bottom w:val="nil"/>
            </w:tcBorders>
          </w:tcPr>
          <w:p w14:paraId="4713CCBA">
            <w:pPr>
              <w:pStyle w:val="38"/>
              <w:rPr>
                <w:rFonts w:ascii="Times New Roman"/>
                <w:sz w:val="20"/>
                <w:lang w:eastAsia="zh-CN"/>
              </w:rPr>
            </w:pPr>
          </w:p>
        </w:tc>
        <w:tc>
          <w:tcPr>
            <w:tcW w:w="8187" w:type="dxa"/>
            <w:tcBorders>
              <w:top w:val="nil"/>
            </w:tcBorders>
          </w:tcPr>
          <w:p w14:paraId="7D30E067">
            <w:pPr>
              <w:pStyle w:val="38"/>
              <w:spacing w:before="2"/>
              <w:ind w:left="108"/>
              <w:rPr>
                <w:sz w:val="21"/>
                <w:lang w:eastAsia="zh-CN"/>
              </w:rPr>
            </w:pPr>
            <w:r>
              <w:rPr>
                <w:spacing w:val="-1"/>
                <w:w w:val="95"/>
                <w:sz w:val="21"/>
                <w:lang w:eastAsia="zh-CN"/>
              </w:rPr>
              <w:t>成品钢管存放时，相邻钢管之间不应有金属与金属的接触，防止变形、损坏和腐蚀。</w:t>
            </w:r>
          </w:p>
        </w:tc>
      </w:tr>
      <w:tr w14:paraId="2B6B9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1099" w:type="dxa"/>
            <w:tcBorders>
              <w:top w:val="nil"/>
              <w:bottom w:val="nil"/>
            </w:tcBorders>
          </w:tcPr>
          <w:p w14:paraId="6397ABAF">
            <w:pPr>
              <w:pStyle w:val="38"/>
              <w:rPr>
                <w:rFonts w:ascii="Times New Roman"/>
                <w:sz w:val="20"/>
                <w:lang w:eastAsia="zh-CN"/>
              </w:rPr>
            </w:pPr>
          </w:p>
        </w:tc>
        <w:tc>
          <w:tcPr>
            <w:tcW w:w="8187" w:type="dxa"/>
            <w:tcBorders>
              <w:bottom w:val="nil"/>
            </w:tcBorders>
          </w:tcPr>
          <w:p w14:paraId="08BA3C87">
            <w:pPr>
              <w:pStyle w:val="38"/>
              <w:spacing w:before="2" w:line="242" w:lineRule="auto"/>
              <w:ind w:left="108" w:right="98"/>
              <w:rPr>
                <w:sz w:val="21"/>
                <w:lang w:eastAsia="zh-CN"/>
              </w:rPr>
            </w:pPr>
            <w:r>
              <w:rPr>
                <w:spacing w:val="-11"/>
                <w:w w:val="95"/>
                <w:sz w:val="21"/>
                <w:lang w:eastAsia="zh-CN"/>
              </w:rPr>
              <w:t>装运：制造商应在装运之前提交完整的装运方法说明供认可</w:t>
            </w:r>
            <w:r>
              <w:rPr>
                <w:spacing w:val="-2"/>
                <w:w w:val="95"/>
                <w:sz w:val="21"/>
                <w:lang w:eastAsia="zh-CN"/>
              </w:rPr>
              <w:t>之用</w:t>
            </w:r>
            <w:r>
              <w:rPr>
                <w:spacing w:val="-11"/>
                <w:w w:val="95"/>
                <w:sz w:val="21"/>
                <w:lang w:eastAsia="zh-CN"/>
              </w:rPr>
              <w:t>。铁路运输时应符合</w:t>
            </w:r>
            <w:r>
              <w:rPr>
                <w:rFonts w:ascii="Times New Roman" w:eastAsia="Times New Roman"/>
                <w:spacing w:val="-2"/>
                <w:w w:val="95"/>
                <w:sz w:val="21"/>
                <w:lang w:eastAsia="zh-CN"/>
              </w:rPr>
              <w:t>API</w:t>
            </w:r>
            <w:r>
              <w:rPr>
                <w:rFonts w:ascii="Times New Roman" w:eastAsia="Times New Roman"/>
                <w:spacing w:val="80"/>
                <w:w w:val="150"/>
                <w:sz w:val="21"/>
                <w:lang w:eastAsia="zh-CN"/>
              </w:rPr>
              <w:t xml:space="preserve">  </w:t>
            </w:r>
            <w:r>
              <w:rPr>
                <w:rFonts w:ascii="Times New Roman" w:eastAsia="Times New Roman"/>
                <w:sz w:val="21"/>
                <w:lang w:eastAsia="zh-CN"/>
              </w:rPr>
              <w:t>RP 5L1</w:t>
            </w:r>
            <w:r>
              <w:rPr>
                <w:sz w:val="21"/>
                <w:lang w:eastAsia="zh-CN"/>
              </w:rPr>
              <w:t>或其它等同、等效标准，海运时应符合</w:t>
            </w:r>
            <w:r>
              <w:rPr>
                <w:rFonts w:ascii="Times New Roman" w:eastAsia="Times New Roman"/>
                <w:sz w:val="21"/>
                <w:lang w:eastAsia="zh-CN"/>
              </w:rPr>
              <w:t>API RP 5LW</w:t>
            </w:r>
            <w:r>
              <w:rPr>
                <w:sz w:val="21"/>
                <w:lang w:eastAsia="zh-CN"/>
              </w:rPr>
              <w:t>或其它等同、等效标准，公路运输时应符合</w:t>
            </w:r>
            <w:r>
              <w:rPr>
                <w:rFonts w:ascii="Times New Roman" w:eastAsia="Times New Roman"/>
                <w:sz w:val="21"/>
                <w:lang w:eastAsia="zh-CN"/>
              </w:rPr>
              <w:t>API RP 5LT</w:t>
            </w:r>
            <w:r>
              <w:rPr>
                <w:rFonts w:ascii="Times New Roman" w:eastAsia="Times New Roman"/>
                <w:spacing w:val="40"/>
                <w:sz w:val="21"/>
                <w:lang w:eastAsia="zh-CN"/>
              </w:rPr>
              <w:t xml:space="preserve"> </w:t>
            </w:r>
            <w:r>
              <w:rPr>
                <w:sz w:val="21"/>
                <w:lang w:eastAsia="zh-CN"/>
              </w:rPr>
              <w:t>或其它等同、等效标准。所提出的方法应包括必要的计算</w:t>
            </w:r>
          </w:p>
          <w:p w14:paraId="30456E79">
            <w:pPr>
              <w:pStyle w:val="38"/>
              <w:spacing w:line="250" w:lineRule="exact"/>
              <w:ind w:left="108"/>
              <w:rPr>
                <w:sz w:val="21"/>
                <w:lang w:eastAsia="zh-CN"/>
              </w:rPr>
            </w:pPr>
            <w:r>
              <w:rPr>
                <w:w w:val="95"/>
                <w:sz w:val="21"/>
                <w:lang w:eastAsia="zh-CN"/>
              </w:rPr>
              <w:t>方法并表示出堆放布置图、承重带位置、垫块和系紧链带等。在钢管与钢管之间，钢</w:t>
            </w:r>
            <w:r>
              <w:rPr>
                <w:spacing w:val="-10"/>
                <w:w w:val="95"/>
                <w:sz w:val="21"/>
                <w:lang w:eastAsia="zh-CN"/>
              </w:rPr>
              <w:t>管</w:t>
            </w:r>
          </w:p>
        </w:tc>
      </w:tr>
      <w:tr w14:paraId="1D36F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099" w:type="dxa"/>
            <w:tcBorders>
              <w:top w:val="nil"/>
              <w:bottom w:val="nil"/>
            </w:tcBorders>
          </w:tcPr>
          <w:p w14:paraId="7BE13DDE">
            <w:pPr>
              <w:pStyle w:val="38"/>
              <w:rPr>
                <w:rFonts w:ascii="Times New Roman"/>
                <w:sz w:val="20"/>
                <w:lang w:eastAsia="zh-CN"/>
              </w:rPr>
            </w:pPr>
          </w:p>
        </w:tc>
        <w:tc>
          <w:tcPr>
            <w:tcW w:w="8187" w:type="dxa"/>
            <w:tcBorders>
              <w:top w:val="nil"/>
              <w:bottom w:val="nil"/>
            </w:tcBorders>
          </w:tcPr>
          <w:p w14:paraId="45B63C19">
            <w:pPr>
              <w:pStyle w:val="38"/>
              <w:spacing w:line="252" w:lineRule="exact"/>
              <w:ind w:left="108"/>
              <w:rPr>
                <w:sz w:val="21"/>
                <w:lang w:eastAsia="zh-CN"/>
              </w:rPr>
            </w:pPr>
            <w:r>
              <w:rPr>
                <w:spacing w:val="-1"/>
                <w:w w:val="95"/>
                <w:sz w:val="21"/>
                <w:lang w:eastAsia="zh-CN"/>
              </w:rPr>
              <w:t>与系紧链带之间或管子与隔板之间不应有直接的硬接触。卡车或拖车在装运钢管之前应</w:t>
            </w:r>
          </w:p>
        </w:tc>
      </w:tr>
      <w:tr w14:paraId="09E9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1099" w:type="dxa"/>
            <w:tcBorders>
              <w:top w:val="nil"/>
            </w:tcBorders>
          </w:tcPr>
          <w:p w14:paraId="72FCDD43">
            <w:pPr>
              <w:pStyle w:val="38"/>
              <w:rPr>
                <w:rFonts w:ascii="Times New Roman"/>
                <w:sz w:val="20"/>
                <w:lang w:eastAsia="zh-CN"/>
              </w:rPr>
            </w:pPr>
          </w:p>
        </w:tc>
        <w:tc>
          <w:tcPr>
            <w:tcW w:w="8187" w:type="dxa"/>
            <w:tcBorders>
              <w:top w:val="nil"/>
            </w:tcBorders>
          </w:tcPr>
          <w:p w14:paraId="4CC3F237">
            <w:pPr>
              <w:pStyle w:val="38"/>
              <w:spacing w:before="2" w:line="252" w:lineRule="exact"/>
              <w:ind w:left="108"/>
              <w:rPr>
                <w:sz w:val="21"/>
                <w:lang w:eastAsia="zh-CN"/>
              </w:rPr>
            </w:pPr>
            <w:r>
              <w:rPr>
                <w:spacing w:val="-1"/>
                <w:w w:val="95"/>
                <w:sz w:val="21"/>
                <w:lang w:eastAsia="zh-CN"/>
              </w:rPr>
              <w:t>予以清理。放置钢管的地板、舱壁的烂木板应更换，舱壁应与实木料覆盖。</w:t>
            </w:r>
          </w:p>
        </w:tc>
      </w:tr>
    </w:tbl>
    <w:p w14:paraId="258D8A63">
      <w:pPr>
        <w:autoSpaceDE w:val="0"/>
        <w:autoSpaceDN w:val="0"/>
        <w:spacing w:before="8"/>
        <w:rPr>
          <w:b/>
          <w:sz w:val="20"/>
        </w:rPr>
      </w:pPr>
    </w:p>
    <w:p w14:paraId="79254122">
      <w:pPr>
        <w:numPr>
          <w:ilvl w:val="0"/>
          <w:numId w:val="4"/>
        </w:numPr>
        <w:tabs>
          <w:tab w:val="left" w:pos="519"/>
        </w:tabs>
        <w:autoSpaceDE w:val="0"/>
        <w:autoSpaceDN w:val="0"/>
        <w:spacing w:before="1"/>
        <w:ind w:left="518" w:hanging="301"/>
        <w:jc w:val="left"/>
        <w:outlineLvl w:val="0"/>
        <w:rPr>
          <w:b/>
          <w:bCs/>
          <w:sz w:val="24"/>
        </w:rPr>
      </w:pPr>
      <w:bookmarkStart w:id="58" w:name="15钢管堆放"/>
      <w:bookmarkEnd w:id="58"/>
      <w:bookmarkStart w:id="59" w:name="_bookmark14"/>
      <w:bookmarkEnd w:id="59"/>
      <w:r>
        <w:rPr>
          <w:b/>
          <w:bCs/>
          <w:w w:val="95"/>
          <w:sz w:val="24"/>
        </w:rPr>
        <w:t>钢管堆</w:t>
      </w:r>
      <w:r>
        <w:rPr>
          <w:b/>
          <w:bCs/>
          <w:spacing w:val="-10"/>
          <w:w w:val="95"/>
          <w:sz w:val="24"/>
        </w:rPr>
        <w:t>放</w:t>
      </w:r>
    </w:p>
    <w:p w14:paraId="31778EC1">
      <w:pPr>
        <w:numPr>
          <w:ilvl w:val="1"/>
          <w:numId w:val="4"/>
        </w:numPr>
        <w:tabs>
          <w:tab w:val="left" w:pos="699"/>
        </w:tabs>
        <w:autoSpaceDE w:val="0"/>
        <w:autoSpaceDN w:val="0"/>
        <w:spacing w:before="158"/>
        <w:ind w:left="218" w:hanging="481"/>
        <w:rPr>
          <w:rFonts w:eastAsia="Times New Roman"/>
          <w:sz w:val="24"/>
        </w:rPr>
      </w:pPr>
      <w:r>
        <w:rPr>
          <w:spacing w:val="-1"/>
          <w:sz w:val="24"/>
        </w:rPr>
        <w:t>按照购方批准的工厂钢管堆放作业文件进行。</w:t>
      </w:r>
    </w:p>
    <w:p w14:paraId="678973AB">
      <w:pPr>
        <w:numPr>
          <w:ilvl w:val="1"/>
          <w:numId w:val="4"/>
        </w:numPr>
        <w:tabs>
          <w:tab w:val="left" w:pos="699"/>
        </w:tabs>
        <w:autoSpaceDE w:val="0"/>
        <w:autoSpaceDN w:val="0"/>
        <w:spacing w:before="160" w:line="364" w:lineRule="auto"/>
        <w:ind w:left="218" w:right="397" w:firstLine="0"/>
        <w:rPr>
          <w:rFonts w:eastAsia="Times New Roman"/>
          <w:sz w:val="24"/>
        </w:rPr>
      </w:pPr>
      <w:r>
        <w:rPr>
          <w:spacing w:val="-2"/>
          <w:sz w:val="24"/>
        </w:rPr>
        <w:t>制造厂应采取有效的措施，以尽可能降低钢管的锈蚀速度。钢管堆放的具体措施由</w:t>
      </w:r>
      <w:r>
        <w:rPr>
          <w:spacing w:val="-3"/>
          <w:sz w:val="24"/>
        </w:rPr>
        <w:t xml:space="preserve">制造厂确定，应符合 </w:t>
      </w:r>
      <w:r>
        <w:rPr>
          <w:rFonts w:eastAsia="Times New Roman"/>
          <w:sz w:val="24"/>
        </w:rPr>
        <w:t xml:space="preserve">HSE </w:t>
      </w:r>
      <w:r>
        <w:rPr>
          <w:sz w:val="24"/>
        </w:rPr>
        <w:t>有关规定。</w:t>
      </w:r>
    </w:p>
    <w:p w14:paraId="6BC9B0FD">
      <w:pPr>
        <w:numPr>
          <w:ilvl w:val="1"/>
          <w:numId w:val="4"/>
        </w:numPr>
        <w:tabs>
          <w:tab w:val="left" w:pos="699"/>
        </w:tabs>
        <w:autoSpaceDE w:val="0"/>
        <w:autoSpaceDN w:val="0"/>
        <w:spacing w:line="364" w:lineRule="auto"/>
        <w:ind w:left="218" w:right="397" w:firstLine="0"/>
        <w:rPr>
          <w:rFonts w:eastAsia="Times New Roman"/>
          <w:sz w:val="24"/>
        </w:rPr>
      </w:pPr>
      <w:r>
        <w:rPr>
          <w:spacing w:val="-2"/>
          <w:sz w:val="24"/>
        </w:rPr>
        <w:t>钢管堆放基本原则：不应造成钢管几何尺寸超标；不应造成钢管明显的腐蚀；不应造成钢管标志无法识别；不应与不合格钢管混放；不应造成钢管污染（铜污染、油污染</w:t>
      </w:r>
      <w:r>
        <w:rPr>
          <w:spacing w:val="-4"/>
          <w:sz w:val="24"/>
        </w:rPr>
        <w:t>等）。</w:t>
      </w:r>
    </w:p>
    <w:p w14:paraId="40378A63">
      <w:pPr>
        <w:numPr>
          <w:ilvl w:val="1"/>
          <w:numId w:val="4"/>
        </w:numPr>
        <w:tabs>
          <w:tab w:val="left" w:pos="699"/>
        </w:tabs>
        <w:autoSpaceDE w:val="0"/>
        <w:autoSpaceDN w:val="0"/>
        <w:spacing w:line="307" w:lineRule="exact"/>
        <w:ind w:left="218" w:hanging="481"/>
        <w:rPr>
          <w:rFonts w:eastAsia="Times New Roman"/>
          <w:sz w:val="24"/>
        </w:rPr>
      </w:pPr>
      <w:r>
        <w:rPr>
          <w:spacing w:val="-1"/>
          <w:sz w:val="24"/>
        </w:rPr>
        <w:t>购方另有规定的，根据订货合同要求执行。</w:t>
      </w:r>
    </w:p>
    <w:p w14:paraId="3779862A">
      <w:pPr>
        <w:numPr>
          <w:ilvl w:val="0"/>
          <w:numId w:val="4"/>
        </w:numPr>
        <w:tabs>
          <w:tab w:val="left" w:pos="519"/>
        </w:tabs>
        <w:autoSpaceDE w:val="0"/>
        <w:autoSpaceDN w:val="0"/>
        <w:spacing w:before="157"/>
        <w:ind w:left="518" w:hanging="301"/>
        <w:jc w:val="left"/>
        <w:outlineLvl w:val="0"/>
        <w:rPr>
          <w:b/>
          <w:bCs/>
          <w:sz w:val="24"/>
        </w:rPr>
      </w:pPr>
      <w:bookmarkStart w:id="60" w:name="16管端保护"/>
      <w:bookmarkEnd w:id="60"/>
      <w:bookmarkStart w:id="61" w:name="_bookmark15"/>
      <w:bookmarkEnd w:id="61"/>
      <w:r>
        <w:rPr>
          <w:b/>
          <w:bCs/>
          <w:w w:val="95"/>
          <w:sz w:val="24"/>
        </w:rPr>
        <w:t>管端保</w:t>
      </w:r>
      <w:r>
        <w:rPr>
          <w:b/>
          <w:bCs/>
          <w:spacing w:val="-10"/>
          <w:w w:val="95"/>
          <w:sz w:val="24"/>
        </w:rPr>
        <w:t>护</w:t>
      </w:r>
    </w:p>
    <w:p w14:paraId="7952044C">
      <w:pPr>
        <w:autoSpaceDE w:val="0"/>
        <w:autoSpaceDN w:val="0"/>
        <w:spacing w:before="161"/>
        <w:ind w:left="698"/>
        <w:rPr>
          <w:sz w:val="24"/>
        </w:rPr>
      </w:pPr>
      <w:r>
        <w:rPr>
          <w:spacing w:val="-3"/>
          <w:sz w:val="24"/>
        </w:rPr>
        <w:t>钢管管端应采用措施保护，具体形式可由双方协商确定。</w:t>
      </w:r>
    </w:p>
    <w:p w14:paraId="510F579A">
      <w:pPr>
        <w:sectPr>
          <w:pgSz w:w="11910" w:h="16840"/>
          <w:pgMar w:top="2220" w:right="1020" w:bottom="280" w:left="1200" w:header="638" w:footer="0" w:gutter="0"/>
          <w:cols w:space="720" w:num="1"/>
        </w:sectPr>
      </w:pPr>
    </w:p>
    <w:p w14:paraId="3A6F65C4">
      <w:pPr>
        <w:autoSpaceDE w:val="0"/>
        <w:autoSpaceDN w:val="0"/>
        <w:spacing w:before="5"/>
        <w:rPr>
          <w:sz w:val="14"/>
        </w:rPr>
      </w:pPr>
    </w:p>
    <w:p w14:paraId="39F62802">
      <w:pPr>
        <w:numPr>
          <w:ilvl w:val="0"/>
          <w:numId w:val="4"/>
        </w:numPr>
        <w:tabs>
          <w:tab w:val="left" w:pos="519"/>
        </w:tabs>
        <w:autoSpaceDE w:val="0"/>
        <w:autoSpaceDN w:val="0"/>
        <w:spacing w:before="74"/>
        <w:ind w:left="518" w:hanging="301"/>
        <w:jc w:val="left"/>
        <w:outlineLvl w:val="0"/>
        <w:rPr>
          <w:b/>
          <w:bCs/>
          <w:sz w:val="24"/>
        </w:rPr>
      </w:pPr>
      <w:bookmarkStart w:id="62" w:name="_bookmark16"/>
      <w:bookmarkEnd w:id="62"/>
      <w:bookmarkStart w:id="63" w:name="17工厂资质和质量控制"/>
      <w:bookmarkEnd w:id="63"/>
      <w:r>
        <w:rPr>
          <w:b/>
          <w:bCs/>
          <w:w w:val="95"/>
          <w:sz w:val="24"/>
        </w:rPr>
        <w:t>工厂资质和质量控</w:t>
      </w:r>
      <w:r>
        <w:rPr>
          <w:b/>
          <w:bCs/>
          <w:spacing w:val="-10"/>
          <w:w w:val="95"/>
          <w:sz w:val="24"/>
        </w:rPr>
        <w:t>制</w:t>
      </w:r>
    </w:p>
    <w:p w14:paraId="42CCCB92">
      <w:pPr>
        <w:numPr>
          <w:ilvl w:val="1"/>
          <w:numId w:val="4"/>
        </w:numPr>
        <w:tabs>
          <w:tab w:val="left" w:pos="699"/>
        </w:tabs>
        <w:autoSpaceDE w:val="0"/>
        <w:autoSpaceDN w:val="0"/>
        <w:spacing w:before="158"/>
        <w:ind w:left="218" w:hanging="481"/>
        <w:jc w:val="left"/>
        <w:rPr>
          <w:rFonts w:eastAsia="Times New Roman"/>
          <w:sz w:val="24"/>
        </w:rPr>
      </w:pPr>
      <w:bookmarkStart w:id="64" w:name="17.1钢管生产厂资质"/>
      <w:bookmarkEnd w:id="64"/>
      <w:r>
        <w:rPr>
          <w:spacing w:val="-2"/>
          <w:sz w:val="24"/>
        </w:rPr>
        <w:t>钢管生产厂资质</w:t>
      </w:r>
    </w:p>
    <w:p w14:paraId="7252F926">
      <w:pPr>
        <w:numPr>
          <w:ilvl w:val="2"/>
          <w:numId w:val="4"/>
        </w:numPr>
        <w:tabs>
          <w:tab w:val="left" w:pos="820"/>
        </w:tabs>
        <w:autoSpaceDE w:val="0"/>
        <w:autoSpaceDN w:val="0"/>
        <w:spacing w:before="161" w:line="362" w:lineRule="auto"/>
        <w:ind w:right="465" w:firstLine="0"/>
        <w:jc w:val="left"/>
        <w:rPr>
          <w:sz w:val="24"/>
        </w:rPr>
      </w:pPr>
      <w:r>
        <w:rPr>
          <w:spacing w:val="-2"/>
          <w:sz w:val="24"/>
        </w:rPr>
        <w:t>钢管生产厂应具有国家质量监督检验检疫总局颁发的制造许可证（对国内制造企业），钢管生产厂应已经通过</w:t>
      </w:r>
      <w:r>
        <w:rPr>
          <w:rFonts w:eastAsia="Times New Roman"/>
          <w:spacing w:val="-2"/>
          <w:sz w:val="24"/>
        </w:rPr>
        <w:t>ISO</w:t>
      </w:r>
      <w:r>
        <w:rPr>
          <w:spacing w:val="-2"/>
          <w:sz w:val="24"/>
        </w:rPr>
        <w:t>质量体系认证或与之等效的质量体系认证。</w:t>
      </w:r>
    </w:p>
    <w:p w14:paraId="5ED6F6BF">
      <w:pPr>
        <w:numPr>
          <w:ilvl w:val="2"/>
          <w:numId w:val="4"/>
        </w:numPr>
        <w:tabs>
          <w:tab w:val="left" w:pos="879"/>
        </w:tabs>
        <w:autoSpaceDE w:val="0"/>
        <w:autoSpaceDN w:val="0"/>
        <w:spacing w:before="4" w:line="362" w:lineRule="auto"/>
        <w:ind w:right="396" w:firstLine="0"/>
        <w:jc w:val="left"/>
        <w:rPr>
          <w:sz w:val="24"/>
        </w:rPr>
      </w:pPr>
      <w:r>
        <w:rPr>
          <w:spacing w:val="-2"/>
          <w:sz w:val="24"/>
        </w:rPr>
        <w:t>钢管生产厂应具有生产同类钢管的经验与资质，生产钢管应经过专业石油管材检测机构的质量检验与评价。</w:t>
      </w:r>
    </w:p>
    <w:p w14:paraId="0BF49204">
      <w:pPr>
        <w:numPr>
          <w:ilvl w:val="1"/>
          <w:numId w:val="4"/>
        </w:numPr>
        <w:tabs>
          <w:tab w:val="left" w:pos="699"/>
        </w:tabs>
        <w:autoSpaceDE w:val="0"/>
        <w:autoSpaceDN w:val="0"/>
        <w:spacing w:before="5"/>
        <w:ind w:left="218" w:hanging="481"/>
        <w:jc w:val="left"/>
        <w:rPr>
          <w:rFonts w:eastAsia="Times New Roman"/>
          <w:sz w:val="24"/>
        </w:rPr>
      </w:pPr>
      <w:bookmarkStart w:id="65" w:name="17.2钢管制造厂质量控制"/>
      <w:bookmarkEnd w:id="65"/>
      <w:r>
        <w:rPr>
          <w:spacing w:val="-2"/>
          <w:sz w:val="24"/>
        </w:rPr>
        <w:t>钢管制造厂质量控制</w:t>
      </w:r>
    </w:p>
    <w:p w14:paraId="61CEEEA0">
      <w:pPr>
        <w:numPr>
          <w:ilvl w:val="2"/>
          <w:numId w:val="4"/>
        </w:numPr>
        <w:tabs>
          <w:tab w:val="left" w:pos="879"/>
        </w:tabs>
        <w:autoSpaceDE w:val="0"/>
        <w:autoSpaceDN w:val="0"/>
        <w:spacing w:before="161"/>
        <w:ind w:left="878" w:hanging="661"/>
        <w:jc w:val="left"/>
        <w:rPr>
          <w:sz w:val="24"/>
        </w:rPr>
      </w:pPr>
      <w:r>
        <w:rPr>
          <w:spacing w:val="-1"/>
          <w:sz w:val="24"/>
        </w:rPr>
        <w:t>制造厂应建立合理的质量管理体系并保证有效运行。</w:t>
      </w:r>
    </w:p>
    <w:p w14:paraId="2D84333E">
      <w:pPr>
        <w:numPr>
          <w:ilvl w:val="2"/>
          <w:numId w:val="4"/>
        </w:numPr>
        <w:tabs>
          <w:tab w:val="left" w:pos="879"/>
        </w:tabs>
        <w:autoSpaceDE w:val="0"/>
        <w:autoSpaceDN w:val="0"/>
        <w:spacing w:before="158" w:line="362" w:lineRule="auto"/>
        <w:ind w:right="396" w:firstLine="0"/>
        <w:jc w:val="left"/>
        <w:rPr>
          <w:sz w:val="24"/>
        </w:rPr>
      </w:pPr>
      <w:r>
        <w:rPr>
          <w:spacing w:val="-2"/>
          <w:sz w:val="24"/>
        </w:rPr>
        <w:t>正式生产前，制造厂应建立本合同批钢管生产的质量控制程序文件和生产检验技术规范（</w:t>
      </w:r>
      <w:r>
        <w:rPr>
          <w:rFonts w:eastAsia="Times New Roman"/>
          <w:spacing w:val="-2"/>
          <w:sz w:val="24"/>
        </w:rPr>
        <w:t>MPS</w:t>
      </w:r>
      <w:r>
        <w:rPr>
          <w:spacing w:val="-2"/>
          <w:sz w:val="24"/>
        </w:rPr>
        <w:t>）等。</w:t>
      </w:r>
    </w:p>
    <w:p w14:paraId="3BB724B3">
      <w:pPr>
        <w:numPr>
          <w:ilvl w:val="2"/>
          <w:numId w:val="4"/>
        </w:numPr>
        <w:tabs>
          <w:tab w:val="left" w:pos="879"/>
        </w:tabs>
        <w:autoSpaceDE w:val="0"/>
        <w:autoSpaceDN w:val="0"/>
        <w:spacing w:before="5"/>
        <w:ind w:left="878" w:hanging="661"/>
        <w:jc w:val="left"/>
        <w:rPr>
          <w:sz w:val="24"/>
        </w:rPr>
      </w:pPr>
      <w:r>
        <w:rPr>
          <w:spacing w:val="-8"/>
          <w:sz w:val="24"/>
        </w:rPr>
        <w:t xml:space="preserve">生产前应该按照 </w:t>
      </w:r>
      <w:r>
        <w:rPr>
          <w:rFonts w:eastAsia="Times New Roman"/>
          <w:sz w:val="24"/>
        </w:rPr>
        <w:t>GB/T</w:t>
      </w:r>
      <w:r>
        <w:rPr>
          <w:rFonts w:eastAsia="Times New Roman"/>
          <w:spacing w:val="-3"/>
          <w:sz w:val="24"/>
        </w:rPr>
        <w:t xml:space="preserve"> </w:t>
      </w:r>
      <w:r>
        <w:rPr>
          <w:rFonts w:eastAsia="Times New Roman"/>
          <w:sz w:val="24"/>
        </w:rPr>
        <w:t>9711</w:t>
      </w:r>
      <w:r>
        <w:rPr>
          <w:rFonts w:eastAsia="Times New Roman"/>
          <w:spacing w:val="-1"/>
          <w:sz w:val="24"/>
        </w:rPr>
        <w:t xml:space="preserve"> </w:t>
      </w:r>
      <w:r>
        <w:rPr>
          <w:spacing w:val="-1"/>
          <w:sz w:val="24"/>
        </w:rPr>
        <w:t>的要求进行制造工艺评定。</w:t>
      </w:r>
    </w:p>
    <w:p w14:paraId="12FB2D02">
      <w:pPr>
        <w:rPr>
          <w:sz w:val="24"/>
        </w:rPr>
        <w:sectPr>
          <w:pgSz w:w="11910" w:h="16840"/>
          <w:pgMar w:top="2220" w:right="1020" w:bottom="280" w:left="1200" w:header="638" w:footer="0" w:gutter="0"/>
          <w:cols w:space="720" w:num="1"/>
        </w:sectPr>
      </w:pPr>
    </w:p>
    <w:p w14:paraId="0C25A48A">
      <w:pPr>
        <w:autoSpaceDE w:val="0"/>
        <w:autoSpaceDN w:val="0"/>
        <w:spacing w:before="5"/>
        <w:rPr>
          <w:sz w:val="20"/>
        </w:rPr>
      </w:pPr>
    </w:p>
    <w:p w14:paraId="28693307">
      <w:pPr>
        <w:autoSpaceDE w:val="0"/>
        <w:autoSpaceDN w:val="0"/>
        <w:spacing w:before="76"/>
        <w:ind w:left="1798" w:right="1972"/>
        <w:jc w:val="center"/>
        <w:outlineLvl w:val="0"/>
        <w:rPr>
          <w:rFonts w:eastAsia="Times New Roman"/>
          <w:b/>
          <w:bCs/>
          <w:sz w:val="24"/>
        </w:rPr>
      </w:pPr>
      <w:bookmarkStart w:id="66" w:name="附_录_A"/>
      <w:bookmarkEnd w:id="66"/>
      <w:bookmarkStart w:id="67" w:name="_bookmark17"/>
      <w:bookmarkEnd w:id="67"/>
      <w:r>
        <w:rPr>
          <w:b/>
          <w:bCs/>
          <w:spacing w:val="-14"/>
          <w:sz w:val="24"/>
        </w:rPr>
        <w:t xml:space="preserve">附 录 </w:t>
      </w:r>
      <w:r>
        <w:rPr>
          <w:rFonts w:eastAsia="Times New Roman"/>
          <w:b/>
          <w:bCs/>
          <w:spacing w:val="-10"/>
          <w:sz w:val="24"/>
        </w:rPr>
        <w:t>A</w:t>
      </w:r>
    </w:p>
    <w:p w14:paraId="142DE0B8">
      <w:pPr>
        <w:autoSpaceDE w:val="0"/>
        <w:autoSpaceDN w:val="0"/>
        <w:spacing w:before="161"/>
        <w:ind w:left="1791" w:right="1972"/>
        <w:jc w:val="center"/>
        <w:rPr>
          <w:rFonts w:ascii="黑体" w:eastAsia="黑体"/>
          <w:sz w:val="24"/>
        </w:rPr>
      </w:pPr>
      <w:r>
        <w:rPr>
          <w:rFonts w:ascii="黑体" w:eastAsia="黑体"/>
          <w:sz w:val="24"/>
        </w:rPr>
        <w:t>（资料性附录</w:t>
      </w:r>
      <w:r>
        <w:rPr>
          <w:rFonts w:ascii="黑体" w:eastAsia="黑体"/>
          <w:spacing w:val="-10"/>
          <w:sz w:val="24"/>
        </w:rPr>
        <w:t>）</w:t>
      </w:r>
    </w:p>
    <w:p w14:paraId="788C25C4">
      <w:pPr>
        <w:autoSpaceDE w:val="0"/>
        <w:autoSpaceDN w:val="0"/>
        <w:spacing w:before="160"/>
        <w:ind w:left="1791" w:right="1972"/>
        <w:jc w:val="center"/>
        <w:rPr>
          <w:rFonts w:ascii="黑体" w:eastAsia="黑体"/>
          <w:sz w:val="24"/>
        </w:rPr>
      </w:pPr>
      <w:r>
        <w:rPr>
          <w:rFonts w:ascii="黑体" w:eastAsia="黑体"/>
          <w:spacing w:val="-1"/>
          <w:sz w:val="24"/>
        </w:rPr>
        <w:t>管道设计参数及数据单</w:t>
      </w:r>
    </w:p>
    <w:p w14:paraId="6B95B285">
      <w:pPr>
        <w:autoSpaceDE w:val="0"/>
        <w:autoSpaceDN w:val="0"/>
        <w:spacing w:before="5"/>
        <w:rPr>
          <w:rFonts w:ascii="黑体"/>
          <w:sz w:val="20"/>
        </w:rPr>
      </w:pPr>
    </w:p>
    <w:p w14:paraId="33C21A88">
      <w:pPr>
        <w:autoSpaceDE w:val="0"/>
        <w:autoSpaceDN w:val="0"/>
        <w:ind w:left="744"/>
        <w:rPr>
          <w:sz w:val="24"/>
        </w:rPr>
      </w:pPr>
      <w:r>
        <w:rPr>
          <w:spacing w:val="-1"/>
          <w:sz w:val="24"/>
        </w:rPr>
        <w:t>使用本标准时，需要设计者确定的参数及数据单如下：</w:t>
      </w:r>
    </w:p>
    <w:p w14:paraId="0160BFDF">
      <w:pPr>
        <w:autoSpaceDE w:val="0"/>
        <w:autoSpaceDN w:val="0"/>
        <w:spacing w:before="103"/>
        <w:ind w:left="748"/>
        <w:rPr>
          <w:sz w:val="24"/>
        </w:rPr>
      </w:pPr>
      <w:r>
        <w:rPr>
          <w:rFonts w:eastAsia="Times New Roman"/>
          <w:sz w:val="24"/>
        </w:rPr>
        <w:t>——</w:t>
      </w:r>
      <w:r>
        <w:rPr>
          <w:spacing w:val="-2"/>
          <w:sz w:val="24"/>
        </w:rPr>
        <w:t>工程名称；</w:t>
      </w:r>
    </w:p>
    <w:p w14:paraId="67B58313">
      <w:pPr>
        <w:autoSpaceDE w:val="0"/>
        <w:autoSpaceDN w:val="0"/>
        <w:spacing w:before="103"/>
        <w:ind w:left="748"/>
        <w:rPr>
          <w:sz w:val="24"/>
        </w:rPr>
      </w:pPr>
      <w:r>
        <w:rPr>
          <w:rFonts w:eastAsia="Times New Roman"/>
          <w:sz w:val="24"/>
        </w:rPr>
        <w:t>——</w:t>
      </w:r>
      <w:r>
        <w:rPr>
          <w:spacing w:val="-2"/>
          <w:sz w:val="24"/>
        </w:rPr>
        <w:t>工程概况；</w:t>
      </w:r>
    </w:p>
    <w:p w14:paraId="3A17A1FC">
      <w:pPr>
        <w:autoSpaceDE w:val="0"/>
        <w:autoSpaceDN w:val="0"/>
        <w:spacing w:before="106"/>
        <w:ind w:left="748"/>
        <w:rPr>
          <w:sz w:val="24"/>
        </w:rPr>
      </w:pPr>
      <w:r>
        <w:rPr>
          <w:rFonts w:eastAsia="Times New Roman"/>
          <w:sz w:val="24"/>
        </w:rPr>
        <w:t>——</w:t>
      </w:r>
      <w:r>
        <w:rPr>
          <w:spacing w:val="-2"/>
          <w:sz w:val="24"/>
        </w:rPr>
        <w:t>环境条件；</w:t>
      </w:r>
    </w:p>
    <w:p w14:paraId="276E9976">
      <w:pPr>
        <w:autoSpaceDE w:val="0"/>
        <w:autoSpaceDN w:val="0"/>
        <w:spacing w:before="102"/>
        <w:ind w:left="748"/>
        <w:rPr>
          <w:sz w:val="24"/>
        </w:rPr>
      </w:pPr>
      <w:r>
        <w:rPr>
          <w:rFonts w:eastAsia="Times New Roman"/>
          <w:sz w:val="24"/>
        </w:rPr>
        <w:t>——</w:t>
      </w:r>
      <w:r>
        <w:rPr>
          <w:spacing w:val="-2"/>
          <w:sz w:val="24"/>
        </w:rPr>
        <w:t>地区类别；</w:t>
      </w:r>
    </w:p>
    <w:p w14:paraId="65A8C3DB">
      <w:pPr>
        <w:autoSpaceDE w:val="0"/>
        <w:autoSpaceDN w:val="0"/>
        <w:spacing w:before="103"/>
        <w:ind w:left="748"/>
        <w:rPr>
          <w:sz w:val="24"/>
        </w:rPr>
      </w:pPr>
      <w:r>
        <w:rPr>
          <w:rFonts w:eastAsia="Times New Roman"/>
          <w:sz w:val="24"/>
        </w:rPr>
        <w:t>——</w:t>
      </w:r>
      <w:r>
        <w:rPr>
          <w:spacing w:val="-2"/>
          <w:sz w:val="24"/>
        </w:rPr>
        <w:t>输送介质；</w:t>
      </w:r>
    </w:p>
    <w:p w14:paraId="6A54E1F6">
      <w:pPr>
        <w:autoSpaceDE w:val="0"/>
        <w:autoSpaceDN w:val="0"/>
        <w:spacing w:before="103"/>
        <w:ind w:left="748"/>
        <w:rPr>
          <w:sz w:val="24"/>
        </w:rPr>
      </w:pPr>
      <w:r>
        <w:rPr>
          <w:rFonts w:eastAsia="Times New Roman"/>
          <w:sz w:val="24"/>
        </w:rPr>
        <w:t>——</w:t>
      </w:r>
      <w:r>
        <w:rPr>
          <w:spacing w:val="-2"/>
          <w:sz w:val="24"/>
        </w:rPr>
        <w:t>设计温度；</w:t>
      </w:r>
    </w:p>
    <w:p w14:paraId="60C85A19">
      <w:pPr>
        <w:autoSpaceDE w:val="0"/>
        <w:autoSpaceDN w:val="0"/>
        <w:spacing w:before="106"/>
        <w:ind w:left="748"/>
        <w:rPr>
          <w:sz w:val="24"/>
        </w:rPr>
      </w:pPr>
      <w:r>
        <w:rPr>
          <w:rFonts w:eastAsia="Times New Roman"/>
          <w:sz w:val="24"/>
        </w:rPr>
        <w:t>——</w:t>
      </w:r>
      <w:r>
        <w:rPr>
          <w:spacing w:val="-2"/>
          <w:sz w:val="24"/>
        </w:rPr>
        <w:t>工作压力；</w:t>
      </w:r>
    </w:p>
    <w:p w14:paraId="5670C6F4">
      <w:pPr>
        <w:autoSpaceDE w:val="0"/>
        <w:autoSpaceDN w:val="0"/>
        <w:spacing w:before="102"/>
        <w:ind w:left="748"/>
        <w:rPr>
          <w:sz w:val="24"/>
        </w:rPr>
      </w:pPr>
      <w:r>
        <w:rPr>
          <w:rFonts w:eastAsia="Times New Roman"/>
          <w:sz w:val="24"/>
        </w:rPr>
        <w:t>——</w:t>
      </w:r>
      <w:r>
        <w:rPr>
          <w:spacing w:val="-1"/>
          <w:sz w:val="24"/>
        </w:rPr>
        <w:t>钢管参数：钢管类型、钢级、管径、壁厚；</w:t>
      </w:r>
    </w:p>
    <w:p w14:paraId="445C6306">
      <w:pPr>
        <w:autoSpaceDE w:val="0"/>
        <w:autoSpaceDN w:val="0"/>
        <w:spacing w:before="103"/>
        <w:ind w:left="748"/>
        <w:rPr>
          <w:sz w:val="24"/>
        </w:rPr>
      </w:pPr>
      <w:r>
        <w:rPr>
          <w:rFonts w:eastAsia="Times New Roman"/>
          <w:sz w:val="24"/>
        </w:rPr>
        <w:t>——</w:t>
      </w:r>
      <w:r>
        <w:rPr>
          <w:sz w:val="24"/>
        </w:rPr>
        <w:t>止裂韧性夏比冲击韧性指标（输气管道</w:t>
      </w:r>
      <w:r>
        <w:rPr>
          <w:spacing w:val="-5"/>
          <w:sz w:val="24"/>
        </w:rPr>
        <w:t>）；</w:t>
      </w:r>
    </w:p>
    <w:p w14:paraId="3E1C02FE">
      <w:pPr>
        <w:autoSpaceDE w:val="0"/>
        <w:autoSpaceDN w:val="0"/>
        <w:spacing w:before="103"/>
        <w:ind w:left="748"/>
        <w:rPr>
          <w:sz w:val="24"/>
        </w:rPr>
      </w:pPr>
      <w:r>
        <w:rPr>
          <w:rFonts w:eastAsia="Times New Roman"/>
          <w:sz w:val="24"/>
        </w:rPr>
        <w:t>——</w:t>
      </w:r>
      <w:r>
        <w:rPr>
          <w:spacing w:val="-2"/>
          <w:sz w:val="24"/>
        </w:rPr>
        <w:t>防腐技术要求；</w:t>
      </w:r>
    </w:p>
    <w:p w14:paraId="1946E330">
      <w:pPr>
        <w:autoSpaceDE w:val="0"/>
        <w:autoSpaceDN w:val="0"/>
        <w:spacing w:before="106"/>
        <w:ind w:left="748"/>
        <w:rPr>
          <w:sz w:val="24"/>
        </w:rPr>
      </w:pPr>
      <w:r>
        <w:rPr>
          <w:rFonts w:eastAsia="Times New Roman"/>
          <w:sz w:val="24"/>
        </w:rPr>
        <w:t>——</w:t>
      </w:r>
      <w:r>
        <w:rPr>
          <w:spacing w:val="-4"/>
          <w:sz w:val="24"/>
        </w:rPr>
        <w:t>其它；</w:t>
      </w:r>
    </w:p>
    <w:p w14:paraId="10EC59C7">
      <w:pPr>
        <w:autoSpaceDE w:val="0"/>
        <w:autoSpaceDN w:val="0"/>
        <w:spacing w:before="102"/>
        <w:ind w:left="748"/>
        <w:rPr>
          <w:sz w:val="24"/>
        </w:rPr>
      </w:pPr>
      <w:r>
        <w:rPr>
          <w:rFonts w:eastAsia="Times New Roman"/>
          <w:sz w:val="24"/>
        </w:rPr>
        <w:t>——</w:t>
      </w:r>
      <w:r>
        <w:rPr>
          <w:sz w:val="24"/>
        </w:rPr>
        <w:t>数据表（</w:t>
      </w:r>
      <w:r>
        <w:rPr>
          <w:spacing w:val="6"/>
          <w:sz w:val="24"/>
        </w:rPr>
        <w:t>见表</w:t>
      </w:r>
      <w:r>
        <w:rPr>
          <w:rFonts w:eastAsia="Times New Roman"/>
          <w:sz w:val="24"/>
        </w:rPr>
        <w:t>A.1</w:t>
      </w:r>
      <w:r>
        <w:rPr>
          <w:sz w:val="24"/>
        </w:rPr>
        <w:t>）</w:t>
      </w:r>
      <w:r>
        <w:rPr>
          <w:spacing w:val="-12"/>
          <w:sz w:val="24"/>
        </w:rPr>
        <w:t>。</w:t>
      </w:r>
    </w:p>
    <w:p w14:paraId="3E41639A">
      <w:pPr>
        <w:autoSpaceDE w:val="0"/>
        <w:autoSpaceDN w:val="0"/>
        <w:spacing w:before="31" w:after="27"/>
        <w:ind w:left="2192" w:right="1972"/>
        <w:jc w:val="center"/>
        <w:rPr>
          <w:sz w:val="20"/>
        </w:rPr>
      </w:pPr>
      <w:r>
        <w:rPr>
          <w:rFonts w:ascii="黑体" w:eastAsia="黑体"/>
          <w:w w:val="95"/>
          <w:sz w:val="20"/>
        </w:rPr>
        <w:t>表</w:t>
      </w:r>
      <w:r>
        <w:rPr>
          <w:rFonts w:eastAsia="Times New Roman"/>
          <w:w w:val="95"/>
          <w:sz w:val="20"/>
        </w:rPr>
        <w:t>A.1</w:t>
      </w:r>
      <w:r>
        <w:rPr>
          <w:rFonts w:eastAsia="Times New Roman"/>
          <w:spacing w:val="62"/>
          <w:w w:val="150"/>
          <w:sz w:val="20"/>
        </w:rPr>
        <w:t xml:space="preserve">  </w:t>
      </w:r>
      <w:r>
        <w:rPr>
          <w:rFonts w:ascii="黑体" w:eastAsia="黑体"/>
          <w:w w:val="95"/>
          <w:sz w:val="20"/>
        </w:rPr>
        <w:t>管材、防腐统计表</w:t>
      </w:r>
      <w:r>
        <w:rPr>
          <w:w w:val="95"/>
          <w:sz w:val="20"/>
        </w:rPr>
        <w:t>（可根据实际情况适当调整表格形式</w:t>
      </w:r>
      <w:r>
        <w:rPr>
          <w:spacing w:val="-10"/>
          <w:w w:val="95"/>
          <w:sz w:val="20"/>
        </w:rPr>
        <w:t>）</w:t>
      </w: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3"/>
        <w:gridCol w:w="1074"/>
        <w:gridCol w:w="817"/>
        <w:gridCol w:w="1025"/>
        <w:gridCol w:w="1378"/>
        <w:gridCol w:w="672"/>
        <w:gridCol w:w="1168"/>
        <w:gridCol w:w="880"/>
        <w:gridCol w:w="1020"/>
      </w:tblGrid>
      <w:tr w14:paraId="02063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 w:hRule="atLeast"/>
        </w:trPr>
        <w:tc>
          <w:tcPr>
            <w:tcW w:w="1253" w:type="dxa"/>
            <w:vMerge w:val="restart"/>
          </w:tcPr>
          <w:p w14:paraId="4CA58F3C">
            <w:pPr>
              <w:pStyle w:val="38"/>
              <w:rPr>
                <w:sz w:val="18"/>
                <w:lang w:eastAsia="zh-CN"/>
              </w:rPr>
            </w:pPr>
          </w:p>
          <w:p w14:paraId="2A7EBE93">
            <w:pPr>
              <w:pStyle w:val="38"/>
              <w:rPr>
                <w:sz w:val="18"/>
                <w:lang w:eastAsia="zh-CN"/>
              </w:rPr>
            </w:pPr>
          </w:p>
          <w:p w14:paraId="07D57742">
            <w:pPr>
              <w:pStyle w:val="38"/>
              <w:rPr>
                <w:sz w:val="18"/>
                <w:lang w:eastAsia="zh-CN"/>
              </w:rPr>
            </w:pPr>
          </w:p>
          <w:p w14:paraId="2D9AB979">
            <w:pPr>
              <w:pStyle w:val="38"/>
              <w:rPr>
                <w:sz w:val="18"/>
                <w:lang w:eastAsia="zh-CN"/>
              </w:rPr>
            </w:pPr>
          </w:p>
          <w:p w14:paraId="333127F4">
            <w:pPr>
              <w:pStyle w:val="38"/>
              <w:spacing w:before="9"/>
              <w:rPr>
                <w:sz w:val="15"/>
                <w:lang w:eastAsia="zh-CN"/>
              </w:rPr>
            </w:pPr>
          </w:p>
          <w:p w14:paraId="7A9F9A1D">
            <w:pPr>
              <w:pStyle w:val="38"/>
              <w:ind w:left="216"/>
              <w:rPr>
                <w:sz w:val="18"/>
              </w:rPr>
            </w:pPr>
            <w:r>
              <w:rPr>
                <w:spacing w:val="-3"/>
                <w:sz w:val="18"/>
              </w:rPr>
              <w:t>施工标段</w:t>
            </w:r>
          </w:p>
        </w:tc>
        <w:tc>
          <w:tcPr>
            <w:tcW w:w="1074" w:type="dxa"/>
            <w:vMerge w:val="restart"/>
          </w:tcPr>
          <w:p w14:paraId="7FE3F7B5">
            <w:pPr>
              <w:pStyle w:val="38"/>
              <w:rPr>
                <w:sz w:val="18"/>
              </w:rPr>
            </w:pPr>
          </w:p>
          <w:p w14:paraId="134D9DE0">
            <w:pPr>
              <w:pStyle w:val="38"/>
              <w:rPr>
                <w:sz w:val="18"/>
              </w:rPr>
            </w:pPr>
          </w:p>
          <w:p w14:paraId="24474F93">
            <w:pPr>
              <w:pStyle w:val="38"/>
              <w:rPr>
                <w:sz w:val="18"/>
              </w:rPr>
            </w:pPr>
          </w:p>
          <w:p w14:paraId="19646950">
            <w:pPr>
              <w:pStyle w:val="38"/>
              <w:rPr>
                <w:sz w:val="18"/>
              </w:rPr>
            </w:pPr>
          </w:p>
          <w:p w14:paraId="1FBC81B5">
            <w:pPr>
              <w:pStyle w:val="38"/>
              <w:spacing w:before="9"/>
              <w:rPr>
                <w:sz w:val="15"/>
              </w:rPr>
            </w:pPr>
          </w:p>
          <w:p w14:paraId="1ABE9D03">
            <w:pPr>
              <w:pStyle w:val="38"/>
              <w:ind w:left="107"/>
              <w:rPr>
                <w:sz w:val="18"/>
              </w:rPr>
            </w:pPr>
            <w:r>
              <w:rPr>
                <w:spacing w:val="-3"/>
                <w:sz w:val="18"/>
              </w:rPr>
              <w:t>行政区划</w:t>
            </w:r>
          </w:p>
        </w:tc>
        <w:tc>
          <w:tcPr>
            <w:tcW w:w="6960" w:type="dxa"/>
            <w:gridSpan w:val="7"/>
          </w:tcPr>
          <w:p w14:paraId="7CFD7822">
            <w:pPr>
              <w:pStyle w:val="38"/>
              <w:spacing w:before="63"/>
              <w:ind w:left="2811" w:right="2804"/>
              <w:jc w:val="center"/>
              <w:rPr>
                <w:sz w:val="18"/>
              </w:rPr>
            </w:pPr>
            <w:r>
              <w:rPr>
                <w:sz w:val="18"/>
              </w:rPr>
              <w:t>线路长度</w:t>
            </w:r>
            <w:r>
              <w:rPr>
                <w:spacing w:val="-4"/>
                <w:sz w:val="18"/>
              </w:rPr>
              <w:t>（</w:t>
            </w:r>
            <w:r>
              <w:rPr>
                <w:rFonts w:ascii="Times New Roman" w:eastAsia="Times New Roman"/>
                <w:spacing w:val="-4"/>
                <w:sz w:val="18"/>
              </w:rPr>
              <w:t>km</w:t>
            </w:r>
            <w:r>
              <w:rPr>
                <w:spacing w:val="-4"/>
                <w:sz w:val="18"/>
              </w:rPr>
              <w:t>）</w:t>
            </w:r>
          </w:p>
        </w:tc>
      </w:tr>
      <w:tr w14:paraId="43F51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53" w:type="dxa"/>
            <w:vMerge w:val="continue"/>
            <w:tcBorders>
              <w:top w:val="nil"/>
            </w:tcBorders>
          </w:tcPr>
          <w:p w14:paraId="0CC71C1B">
            <w:pPr>
              <w:autoSpaceDE w:val="0"/>
              <w:autoSpaceDN w:val="0"/>
              <w:rPr>
                <w:sz w:val="2"/>
                <w:szCs w:val="2"/>
              </w:rPr>
            </w:pPr>
          </w:p>
        </w:tc>
        <w:tc>
          <w:tcPr>
            <w:tcW w:w="1074" w:type="dxa"/>
            <w:vMerge w:val="continue"/>
            <w:tcBorders>
              <w:top w:val="nil"/>
            </w:tcBorders>
          </w:tcPr>
          <w:p w14:paraId="45C35319">
            <w:pPr>
              <w:autoSpaceDE w:val="0"/>
              <w:autoSpaceDN w:val="0"/>
              <w:rPr>
                <w:sz w:val="2"/>
                <w:szCs w:val="2"/>
              </w:rPr>
            </w:pPr>
          </w:p>
        </w:tc>
        <w:tc>
          <w:tcPr>
            <w:tcW w:w="3220" w:type="dxa"/>
            <w:gridSpan w:val="3"/>
          </w:tcPr>
          <w:p w14:paraId="076C8619">
            <w:pPr>
              <w:pStyle w:val="38"/>
              <w:spacing w:before="50"/>
              <w:ind w:left="423" w:right="415"/>
              <w:jc w:val="center"/>
              <w:rPr>
                <w:sz w:val="18"/>
              </w:rPr>
            </w:pPr>
            <w:r>
              <w:rPr>
                <w:spacing w:val="-3"/>
                <w:sz w:val="18"/>
              </w:rPr>
              <w:t>一般线路</w:t>
            </w:r>
          </w:p>
        </w:tc>
        <w:tc>
          <w:tcPr>
            <w:tcW w:w="1840" w:type="dxa"/>
            <w:gridSpan w:val="2"/>
          </w:tcPr>
          <w:p w14:paraId="305A75DB">
            <w:pPr>
              <w:pStyle w:val="38"/>
              <w:spacing w:before="50"/>
              <w:ind w:left="635" w:right="626"/>
              <w:jc w:val="center"/>
              <w:rPr>
                <w:sz w:val="18"/>
              </w:rPr>
            </w:pPr>
            <w:r>
              <w:rPr>
                <w:spacing w:val="-4"/>
                <w:sz w:val="18"/>
              </w:rPr>
              <w:t>冷弯管</w:t>
            </w:r>
          </w:p>
        </w:tc>
        <w:tc>
          <w:tcPr>
            <w:tcW w:w="1900" w:type="dxa"/>
            <w:gridSpan w:val="2"/>
          </w:tcPr>
          <w:p w14:paraId="036E9D72">
            <w:pPr>
              <w:pStyle w:val="38"/>
              <w:spacing w:before="50"/>
              <w:ind w:left="590"/>
              <w:rPr>
                <w:sz w:val="18"/>
              </w:rPr>
            </w:pPr>
            <w:r>
              <w:rPr>
                <w:spacing w:val="-3"/>
                <w:sz w:val="18"/>
              </w:rPr>
              <w:t>热煨弯管</w:t>
            </w:r>
          </w:p>
        </w:tc>
      </w:tr>
      <w:tr w14:paraId="565EB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253" w:type="dxa"/>
            <w:vMerge w:val="continue"/>
            <w:tcBorders>
              <w:top w:val="nil"/>
            </w:tcBorders>
          </w:tcPr>
          <w:p w14:paraId="62672863">
            <w:pPr>
              <w:autoSpaceDE w:val="0"/>
              <w:autoSpaceDN w:val="0"/>
              <w:rPr>
                <w:sz w:val="2"/>
                <w:szCs w:val="2"/>
              </w:rPr>
            </w:pPr>
          </w:p>
        </w:tc>
        <w:tc>
          <w:tcPr>
            <w:tcW w:w="1074" w:type="dxa"/>
            <w:vMerge w:val="continue"/>
            <w:tcBorders>
              <w:top w:val="nil"/>
            </w:tcBorders>
          </w:tcPr>
          <w:p w14:paraId="0BC40767">
            <w:pPr>
              <w:autoSpaceDE w:val="0"/>
              <w:autoSpaceDN w:val="0"/>
              <w:rPr>
                <w:sz w:val="2"/>
                <w:szCs w:val="2"/>
              </w:rPr>
            </w:pPr>
          </w:p>
        </w:tc>
        <w:tc>
          <w:tcPr>
            <w:tcW w:w="3220" w:type="dxa"/>
            <w:gridSpan w:val="3"/>
          </w:tcPr>
          <w:p w14:paraId="623D42AB">
            <w:pPr>
              <w:pStyle w:val="38"/>
              <w:spacing w:before="123"/>
              <w:ind w:left="423" w:right="415"/>
              <w:jc w:val="center"/>
              <w:rPr>
                <w:sz w:val="18"/>
                <w:lang w:eastAsia="zh-CN"/>
              </w:rPr>
            </w:pPr>
            <w:r>
              <w:rPr>
                <w:spacing w:val="-3"/>
                <w:sz w:val="18"/>
                <w:lang w:eastAsia="zh-CN"/>
              </w:rPr>
              <w:t>钢管参数</w:t>
            </w:r>
          </w:p>
          <w:p w14:paraId="415CCD3D">
            <w:pPr>
              <w:pStyle w:val="38"/>
              <w:spacing w:before="9"/>
              <w:rPr>
                <w:sz w:val="12"/>
                <w:lang w:eastAsia="zh-CN"/>
              </w:rPr>
            </w:pPr>
          </w:p>
          <w:p w14:paraId="310627D8">
            <w:pPr>
              <w:pStyle w:val="38"/>
              <w:spacing w:before="1"/>
              <w:ind w:left="425" w:right="415"/>
              <w:jc w:val="center"/>
              <w:rPr>
                <w:sz w:val="18"/>
                <w:lang w:eastAsia="zh-CN"/>
              </w:rPr>
            </w:pPr>
            <w:r>
              <w:rPr>
                <w:sz w:val="18"/>
                <w:lang w:eastAsia="zh-CN"/>
              </w:rPr>
              <w:t>（类型、钢级、口径、壁厚</w:t>
            </w:r>
            <w:r>
              <w:rPr>
                <w:spacing w:val="-10"/>
                <w:sz w:val="18"/>
                <w:lang w:eastAsia="zh-CN"/>
              </w:rPr>
              <w:t>）</w:t>
            </w:r>
          </w:p>
        </w:tc>
        <w:tc>
          <w:tcPr>
            <w:tcW w:w="1840" w:type="dxa"/>
            <w:gridSpan w:val="2"/>
          </w:tcPr>
          <w:p w14:paraId="0518B42D">
            <w:pPr>
              <w:pStyle w:val="38"/>
              <w:spacing w:before="4"/>
              <w:rPr>
                <w:sz w:val="23"/>
                <w:lang w:eastAsia="zh-CN"/>
              </w:rPr>
            </w:pPr>
          </w:p>
          <w:p w14:paraId="65F32BC2">
            <w:pPr>
              <w:pStyle w:val="38"/>
              <w:ind w:left="558"/>
              <w:rPr>
                <w:sz w:val="18"/>
              </w:rPr>
            </w:pPr>
            <w:r>
              <w:rPr>
                <w:spacing w:val="-3"/>
                <w:sz w:val="18"/>
              </w:rPr>
              <w:t>钢管参数</w:t>
            </w:r>
          </w:p>
        </w:tc>
        <w:tc>
          <w:tcPr>
            <w:tcW w:w="1900" w:type="dxa"/>
            <w:gridSpan w:val="2"/>
          </w:tcPr>
          <w:p w14:paraId="291737CE">
            <w:pPr>
              <w:pStyle w:val="38"/>
              <w:spacing w:before="4"/>
              <w:rPr>
                <w:sz w:val="23"/>
              </w:rPr>
            </w:pPr>
          </w:p>
          <w:p w14:paraId="5FA3C322">
            <w:pPr>
              <w:pStyle w:val="38"/>
              <w:ind w:left="590"/>
              <w:rPr>
                <w:sz w:val="18"/>
              </w:rPr>
            </w:pPr>
            <w:r>
              <w:rPr>
                <w:spacing w:val="-3"/>
                <w:sz w:val="18"/>
              </w:rPr>
              <w:t>钢管参数</w:t>
            </w:r>
          </w:p>
        </w:tc>
      </w:tr>
      <w:tr w14:paraId="46FE9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253" w:type="dxa"/>
            <w:vMerge w:val="continue"/>
            <w:tcBorders>
              <w:top w:val="nil"/>
            </w:tcBorders>
          </w:tcPr>
          <w:p w14:paraId="115DAB64">
            <w:pPr>
              <w:autoSpaceDE w:val="0"/>
              <w:autoSpaceDN w:val="0"/>
              <w:rPr>
                <w:sz w:val="2"/>
                <w:szCs w:val="2"/>
              </w:rPr>
            </w:pPr>
          </w:p>
        </w:tc>
        <w:tc>
          <w:tcPr>
            <w:tcW w:w="1074" w:type="dxa"/>
            <w:vMerge w:val="continue"/>
            <w:tcBorders>
              <w:top w:val="nil"/>
            </w:tcBorders>
          </w:tcPr>
          <w:p w14:paraId="23834C31">
            <w:pPr>
              <w:autoSpaceDE w:val="0"/>
              <w:autoSpaceDN w:val="0"/>
              <w:rPr>
                <w:sz w:val="2"/>
                <w:szCs w:val="2"/>
              </w:rPr>
            </w:pPr>
          </w:p>
        </w:tc>
        <w:tc>
          <w:tcPr>
            <w:tcW w:w="3220" w:type="dxa"/>
            <w:gridSpan w:val="3"/>
          </w:tcPr>
          <w:p w14:paraId="15A242B1">
            <w:pPr>
              <w:pStyle w:val="38"/>
              <w:spacing w:before="133"/>
              <w:ind w:left="423" w:right="415"/>
              <w:jc w:val="center"/>
              <w:rPr>
                <w:sz w:val="18"/>
                <w:lang w:eastAsia="zh-CN"/>
              </w:rPr>
            </w:pPr>
            <w:r>
              <w:rPr>
                <w:spacing w:val="-3"/>
                <w:sz w:val="18"/>
                <w:lang w:eastAsia="zh-CN"/>
              </w:rPr>
              <w:t>防腐形式</w:t>
            </w:r>
          </w:p>
          <w:p w14:paraId="124DFE6B">
            <w:pPr>
              <w:pStyle w:val="38"/>
              <w:spacing w:before="12"/>
              <w:rPr>
                <w:sz w:val="12"/>
                <w:lang w:eastAsia="zh-CN"/>
              </w:rPr>
            </w:pPr>
          </w:p>
          <w:p w14:paraId="137243F1">
            <w:pPr>
              <w:pStyle w:val="38"/>
              <w:ind w:left="421" w:right="415"/>
              <w:jc w:val="center"/>
              <w:rPr>
                <w:sz w:val="18"/>
                <w:lang w:eastAsia="zh-CN"/>
              </w:rPr>
            </w:pPr>
            <w:r>
              <w:rPr>
                <w:sz w:val="18"/>
                <w:lang w:eastAsia="zh-CN"/>
              </w:rPr>
              <w:t>（高温</w:t>
            </w:r>
            <w:r>
              <w:rPr>
                <w:rFonts w:ascii="Times New Roman" w:eastAsia="Times New Roman"/>
                <w:sz w:val="18"/>
                <w:lang w:eastAsia="zh-CN"/>
              </w:rPr>
              <w:t>/</w:t>
            </w:r>
            <w:r>
              <w:rPr>
                <w:sz w:val="18"/>
                <w:lang w:eastAsia="zh-CN"/>
              </w:rPr>
              <w:t>常温、普通</w:t>
            </w:r>
            <w:r>
              <w:rPr>
                <w:rFonts w:ascii="Times New Roman" w:eastAsia="Times New Roman"/>
                <w:sz w:val="18"/>
                <w:lang w:eastAsia="zh-CN"/>
              </w:rPr>
              <w:t>/</w:t>
            </w:r>
            <w:r>
              <w:rPr>
                <w:sz w:val="18"/>
                <w:lang w:eastAsia="zh-CN"/>
              </w:rPr>
              <w:t>加强</w:t>
            </w:r>
            <w:r>
              <w:rPr>
                <w:spacing w:val="-10"/>
                <w:sz w:val="18"/>
                <w:lang w:eastAsia="zh-CN"/>
              </w:rPr>
              <w:t>）</w:t>
            </w:r>
          </w:p>
        </w:tc>
        <w:tc>
          <w:tcPr>
            <w:tcW w:w="1840" w:type="dxa"/>
            <w:gridSpan w:val="2"/>
          </w:tcPr>
          <w:p w14:paraId="69178D47">
            <w:pPr>
              <w:pStyle w:val="38"/>
              <w:spacing w:before="9"/>
              <w:rPr>
                <w:sz w:val="23"/>
                <w:lang w:eastAsia="zh-CN"/>
              </w:rPr>
            </w:pPr>
          </w:p>
          <w:p w14:paraId="25EF8A20">
            <w:pPr>
              <w:pStyle w:val="38"/>
              <w:ind w:left="558"/>
              <w:rPr>
                <w:sz w:val="18"/>
              </w:rPr>
            </w:pPr>
            <w:r>
              <w:rPr>
                <w:spacing w:val="-3"/>
                <w:sz w:val="18"/>
              </w:rPr>
              <w:t>防腐形式</w:t>
            </w:r>
          </w:p>
        </w:tc>
        <w:tc>
          <w:tcPr>
            <w:tcW w:w="1900" w:type="dxa"/>
            <w:gridSpan w:val="2"/>
          </w:tcPr>
          <w:p w14:paraId="58FE4B52">
            <w:pPr>
              <w:pStyle w:val="38"/>
              <w:spacing w:before="9"/>
              <w:rPr>
                <w:sz w:val="23"/>
              </w:rPr>
            </w:pPr>
          </w:p>
          <w:p w14:paraId="3EE79C22">
            <w:pPr>
              <w:pStyle w:val="38"/>
              <w:ind w:left="590"/>
              <w:rPr>
                <w:sz w:val="18"/>
              </w:rPr>
            </w:pPr>
            <w:r>
              <w:rPr>
                <w:spacing w:val="-3"/>
                <w:sz w:val="18"/>
              </w:rPr>
              <w:t>防腐形式</w:t>
            </w:r>
          </w:p>
        </w:tc>
      </w:tr>
      <w:tr w14:paraId="3A653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253" w:type="dxa"/>
          </w:tcPr>
          <w:p w14:paraId="112DD743">
            <w:pPr>
              <w:pStyle w:val="38"/>
              <w:rPr>
                <w:rFonts w:ascii="Times New Roman"/>
                <w:sz w:val="20"/>
              </w:rPr>
            </w:pPr>
          </w:p>
        </w:tc>
        <w:tc>
          <w:tcPr>
            <w:tcW w:w="1074" w:type="dxa"/>
          </w:tcPr>
          <w:p w14:paraId="75A806F2">
            <w:pPr>
              <w:pStyle w:val="38"/>
              <w:rPr>
                <w:rFonts w:ascii="Times New Roman"/>
                <w:sz w:val="20"/>
              </w:rPr>
            </w:pPr>
          </w:p>
        </w:tc>
        <w:tc>
          <w:tcPr>
            <w:tcW w:w="817" w:type="dxa"/>
          </w:tcPr>
          <w:p w14:paraId="6A80FA8E">
            <w:pPr>
              <w:pStyle w:val="38"/>
              <w:rPr>
                <w:rFonts w:ascii="Times New Roman"/>
                <w:sz w:val="20"/>
              </w:rPr>
            </w:pPr>
          </w:p>
        </w:tc>
        <w:tc>
          <w:tcPr>
            <w:tcW w:w="1025" w:type="dxa"/>
          </w:tcPr>
          <w:p w14:paraId="0603D29A">
            <w:pPr>
              <w:pStyle w:val="38"/>
              <w:rPr>
                <w:rFonts w:ascii="Times New Roman"/>
                <w:sz w:val="20"/>
              </w:rPr>
            </w:pPr>
          </w:p>
        </w:tc>
        <w:tc>
          <w:tcPr>
            <w:tcW w:w="1378" w:type="dxa"/>
          </w:tcPr>
          <w:p w14:paraId="4A2BC519">
            <w:pPr>
              <w:pStyle w:val="38"/>
              <w:rPr>
                <w:rFonts w:ascii="Times New Roman"/>
                <w:sz w:val="20"/>
              </w:rPr>
            </w:pPr>
          </w:p>
        </w:tc>
        <w:tc>
          <w:tcPr>
            <w:tcW w:w="672" w:type="dxa"/>
          </w:tcPr>
          <w:p w14:paraId="44944831">
            <w:pPr>
              <w:pStyle w:val="38"/>
              <w:rPr>
                <w:rFonts w:ascii="Times New Roman"/>
                <w:sz w:val="20"/>
              </w:rPr>
            </w:pPr>
          </w:p>
        </w:tc>
        <w:tc>
          <w:tcPr>
            <w:tcW w:w="1168" w:type="dxa"/>
          </w:tcPr>
          <w:p w14:paraId="09282E65">
            <w:pPr>
              <w:pStyle w:val="38"/>
              <w:rPr>
                <w:rFonts w:ascii="Times New Roman"/>
                <w:sz w:val="20"/>
              </w:rPr>
            </w:pPr>
          </w:p>
        </w:tc>
        <w:tc>
          <w:tcPr>
            <w:tcW w:w="880" w:type="dxa"/>
          </w:tcPr>
          <w:p w14:paraId="1BFB955C">
            <w:pPr>
              <w:pStyle w:val="38"/>
              <w:rPr>
                <w:rFonts w:ascii="Times New Roman"/>
                <w:sz w:val="20"/>
              </w:rPr>
            </w:pPr>
          </w:p>
        </w:tc>
        <w:tc>
          <w:tcPr>
            <w:tcW w:w="1020" w:type="dxa"/>
          </w:tcPr>
          <w:p w14:paraId="15A02C9E">
            <w:pPr>
              <w:pStyle w:val="38"/>
              <w:rPr>
                <w:rFonts w:ascii="Times New Roman"/>
                <w:sz w:val="20"/>
              </w:rPr>
            </w:pPr>
          </w:p>
        </w:tc>
      </w:tr>
      <w:tr w14:paraId="33BFA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1253" w:type="dxa"/>
          </w:tcPr>
          <w:p w14:paraId="4301CE85">
            <w:pPr>
              <w:pStyle w:val="38"/>
              <w:rPr>
                <w:rFonts w:ascii="Times New Roman"/>
                <w:sz w:val="20"/>
              </w:rPr>
            </w:pPr>
          </w:p>
        </w:tc>
        <w:tc>
          <w:tcPr>
            <w:tcW w:w="1074" w:type="dxa"/>
          </w:tcPr>
          <w:p w14:paraId="05668772">
            <w:pPr>
              <w:pStyle w:val="38"/>
              <w:rPr>
                <w:rFonts w:ascii="Times New Roman"/>
                <w:sz w:val="20"/>
              </w:rPr>
            </w:pPr>
          </w:p>
        </w:tc>
        <w:tc>
          <w:tcPr>
            <w:tcW w:w="817" w:type="dxa"/>
          </w:tcPr>
          <w:p w14:paraId="572E01CF">
            <w:pPr>
              <w:pStyle w:val="38"/>
              <w:rPr>
                <w:rFonts w:ascii="Times New Roman"/>
                <w:sz w:val="20"/>
              </w:rPr>
            </w:pPr>
          </w:p>
        </w:tc>
        <w:tc>
          <w:tcPr>
            <w:tcW w:w="1025" w:type="dxa"/>
          </w:tcPr>
          <w:p w14:paraId="6F2E2BFF">
            <w:pPr>
              <w:pStyle w:val="38"/>
              <w:rPr>
                <w:rFonts w:ascii="Times New Roman"/>
                <w:sz w:val="20"/>
              </w:rPr>
            </w:pPr>
          </w:p>
        </w:tc>
        <w:tc>
          <w:tcPr>
            <w:tcW w:w="1378" w:type="dxa"/>
          </w:tcPr>
          <w:p w14:paraId="07F5291D">
            <w:pPr>
              <w:pStyle w:val="38"/>
              <w:rPr>
                <w:rFonts w:ascii="Times New Roman"/>
                <w:sz w:val="20"/>
              </w:rPr>
            </w:pPr>
          </w:p>
        </w:tc>
        <w:tc>
          <w:tcPr>
            <w:tcW w:w="672" w:type="dxa"/>
          </w:tcPr>
          <w:p w14:paraId="7F5EB4F3">
            <w:pPr>
              <w:pStyle w:val="38"/>
              <w:rPr>
                <w:rFonts w:ascii="Times New Roman"/>
                <w:sz w:val="20"/>
              </w:rPr>
            </w:pPr>
          </w:p>
        </w:tc>
        <w:tc>
          <w:tcPr>
            <w:tcW w:w="1168" w:type="dxa"/>
          </w:tcPr>
          <w:p w14:paraId="08ABC0E5">
            <w:pPr>
              <w:pStyle w:val="38"/>
              <w:rPr>
                <w:rFonts w:ascii="Times New Roman"/>
                <w:sz w:val="20"/>
              </w:rPr>
            </w:pPr>
          </w:p>
        </w:tc>
        <w:tc>
          <w:tcPr>
            <w:tcW w:w="880" w:type="dxa"/>
          </w:tcPr>
          <w:p w14:paraId="2AA34A46">
            <w:pPr>
              <w:pStyle w:val="38"/>
              <w:rPr>
                <w:rFonts w:ascii="Times New Roman"/>
                <w:sz w:val="20"/>
              </w:rPr>
            </w:pPr>
          </w:p>
        </w:tc>
        <w:tc>
          <w:tcPr>
            <w:tcW w:w="1020" w:type="dxa"/>
          </w:tcPr>
          <w:p w14:paraId="4F904056">
            <w:pPr>
              <w:pStyle w:val="38"/>
              <w:rPr>
                <w:rFonts w:ascii="Times New Roman"/>
                <w:sz w:val="20"/>
              </w:rPr>
            </w:pPr>
          </w:p>
        </w:tc>
      </w:tr>
      <w:tr w14:paraId="3EF82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1253" w:type="dxa"/>
          </w:tcPr>
          <w:p w14:paraId="69164798">
            <w:pPr>
              <w:pStyle w:val="38"/>
              <w:rPr>
                <w:rFonts w:ascii="Times New Roman"/>
                <w:sz w:val="20"/>
              </w:rPr>
            </w:pPr>
          </w:p>
        </w:tc>
        <w:tc>
          <w:tcPr>
            <w:tcW w:w="1074" w:type="dxa"/>
          </w:tcPr>
          <w:p w14:paraId="635E696E">
            <w:pPr>
              <w:pStyle w:val="38"/>
              <w:rPr>
                <w:rFonts w:ascii="Times New Roman"/>
                <w:sz w:val="20"/>
              </w:rPr>
            </w:pPr>
          </w:p>
        </w:tc>
        <w:tc>
          <w:tcPr>
            <w:tcW w:w="817" w:type="dxa"/>
          </w:tcPr>
          <w:p w14:paraId="579BDF8C">
            <w:pPr>
              <w:pStyle w:val="38"/>
              <w:rPr>
                <w:rFonts w:ascii="Times New Roman"/>
                <w:sz w:val="20"/>
              </w:rPr>
            </w:pPr>
          </w:p>
        </w:tc>
        <w:tc>
          <w:tcPr>
            <w:tcW w:w="1025" w:type="dxa"/>
          </w:tcPr>
          <w:p w14:paraId="517D4D73">
            <w:pPr>
              <w:pStyle w:val="38"/>
              <w:rPr>
                <w:rFonts w:ascii="Times New Roman"/>
                <w:sz w:val="20"/>
              </w:rPr>
            </w:pPr>
          </w:p>
        </w:tc>
        <w:tc>
          <w:tcPr>
            <w:tcW w:w="1378" w:type="dxa"/>
          </w:tcPr>
          <w:p w14:paraId="7A001C6E">
            <w:pPr>
              <w:pStyle w:val="38"/>
              <w:rPr>
                <w:rFonts w:ascii="Times New Roman"/>
                <w:sz w:val="20"/>
              </w:rPr>
            </w:pPr>
          </w:p>
        </w:tc>
        <w:tc>
          <w:tcPr>
            <w:tcW w:w="672" w:type="dxa"/>
          </w:tcPr>
          <w:p w14:paraId="5B54AE78">
            <w:pPr>
              <w:pStyle w:val="38"/>
              <w:rPr>
                <w:rFonts w:ascii="Times New Roman"/>
                <w:sz w:val="20"/>
              </w:rPr>
            </w:pPr>
          </w:p>
        </w:tc>
        <w:tc>
          <w:tcPr>
            <w:tcW w:w="1168" w:type="dxa"/>
          </w:tcPr>
          <w:p w14:paraId="244BC431">
            <w:pPr>
              <w:pStyle w:val="38"/>
              <w:rPr>
                <w:rFonts w:ascii="Times New Roman"/>
                <w:sz w:val="20"/>
              </w:rPr>
            </w:pPr>
          </w:p>
        </w:tc>
        <w:tc>
          <w:tcPr>
            <w:tcW w:w="880" w:type="dxa"/>
          </w:tcPr>
          <w:p w14:paraId="5DBE5148">
            <w:pPr>
              <w:pStyle w:val="38"/>
              <w:rPr>
                <w:rFonts w:ascii="Times New Roman"/>
                <w:sz w:val="20"/>
              </w:rPr>
            </w:pPr>
          </w:p>
        </w:tc>
        <w:tc>
          <w:tcPr>
            <w:tcW w:w="1020" w:type="dxa"/>
          </w:tcPr>
          <w:p w14:paraId="047C1AF1">
            <w:pPr>
              <w:pStyle w:val="38"/>
              <w:rPr>
                <w:rFonts w:ascii="Times New Roman"/>
                <w:sz w:val="20"/>
              </w:rPr>
            </w:pPr>
          </w:p>
        </w:tc>
      </w:tr>
      <w:tr w14:paraId="06623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53" w:type="dxa"/>
          </w:tcPr>
          <w:p w14:paraId="6352633A">
            <w:pPr>
              <w:pStyle w:val="38"/>
              <w:rPr>
                <w:rFonts w:ascii="Times New Roman"/>
                <w:sz w:val="20"/>
              </w:rPr>
            </w:pPr>
          </w:p>
        </w:tc>
        <w:tc>
          <w:tcPr>
            <w:tcW w:w="1074" w:type="dxa"/>
          </w:tcPr>
          <w:p w14:paraId="793DC749">
            <w:pPr>
              <w:pStyle w:val="38"/>
              <w:rPr>
                <w:rFonts w:ascii="Times New Roman"/>
                <w:sz w:val="20"/>
              </w:rPr>
            </w:pPr>
          </w:p>
        </w:tc>
        <w:tc>
          <w:tcPr>
            <w:tcW w:w="817" w:type="dxa"/>
          </w:tcPr>
          <w:p w14:paraId="6B727B31">
            <w:pPr>
              <w:pStyle w:val="38"/>
              <w:rPr>
                <w:rFonts w:ascii="Times New Roman"/>
                <w:sz w:val="20"/>
              </w:rPr>
            </w:pPr>
          </w:p>
        </w:tc>
        <w:tc>
          <w:tcPr>
            <w:tcW w:w="1025" w:type="dxa"/>
          </w:tcPr>
          <w:p w14:paraId="6F3E66FB">
            <w:pPr>
              <w:pStyle w:val="38"/>
              <w:rPr>
                <w:rFonts w:ascii="Times New Roman"/>
                <w:sz w:val="20"/>
              </w:rPr>
            </w:pPr>
          </w:p>
        </w:tc>
        <w:tc>
          <w:tcPr>
            <w:tcW w:w="1378" w:type="dxa"/>
          </w:tcPr>
          <w:p w14:paraId="61BE7E87">
            <w:pPr>
              <w:pStyle w:val="38"/>
              <w:rPr>
                <w:rFonts w:ascii="Times New Roman"/>
                <w:sz w:val="20"/>
              </w:rPr>
            </w:pPr>
          </w:p>
        </w:tc>
        <w:tc>
          <w:tcPr>
            <w:tcW w:w="672" w:type="dxa"/>
          </w:tcPr>
          <w:p w14:paraId="3086ED19">
            <w:pPr>
              <w:pStyle w:val="38"/>
              <w:rPr>
                <w:rFonts w:ascii="Times New Roman"/>
                <w:sz w:val="20"/>
              </w:rPr>
            </w:pPr>
          </w:p>
        </w:tc>
        <w:tc>
          <w:tcPr>
            <w:tcW w:w="1168" w:type="dxa"/>
          </w:tcPr>
          <w:p w14:paraId="47094B79">
            <w:pPr>
              <w:pStyle w:val="38"/>
              <w:rPr>
                <w:rFonts w:ascii="Times New Roman"/>
                <w:sz w:val="20"/>
              </w:rPr>
            </w:pPr>
          </w:p>
        </w:tc>
        <w:tc>
          <w:tcPr>
            <w:tcW w:w="880" w:type="dxa"/>
          </w:tcPr>
          <w:p w14:paraId="67C0AAEA">
            <w:pPr>
              <w:pStyle w:val="38"/>
              <w:rPr>
                <w:rFonts w:ascii="Times New Roman"/>
                <w:sz w:val="20"/>
              </w:rPr>
            </w:pPr>
          </w:p>
        </w:tc>
        <w:tc>
          <w:tcPr>
            <w:tcW w:w="1020" w:type="dxa"/>
          </w:tcPr>
          <w:p w14:paraId="21B8CE77">
            <w:pPr>
              <w:pStyle w:val="38"/>
              <w:rPr>
                <w:rFonts w:ascii="Times New Roman"/>
                <w:sz w:val="20"/>
              </w:rPr>
            </w:pPr>
          </w:p>
        </w:tc>
      </w:tr>
      <w:tr w14:paraId="28E40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53" w:type="dxa"/>
          </w:tcPr>
          <w:p w14:paraId="41E27C79">
            <w:pPr>
              <w:pStyle w:val="38"/>
              <w:rPr>
                <w:rFonts w:ascii="Times New Roman"/>
                <w:sz w:val="20"/>
              </w:rPr>
            </w:pPr>
          </w:p>
        </w:tc>
        <w:tc>
          <w:tcPr>
            <w:tcW w:w="1074" w:type="dxa"/>
          </w:tcPr>
          <w:p w14:paraId="67ABC448">
            <w:pPr>
              <w:pStyle w:val="38"/>
              <w:rPr>
                <w:rFonts w:ascii="Times New Roman"/>
                <w:sz w:val="20"/>
              </w:rPr>
            </w:pPr>
          </w:p>
        </w:tc>
        <w:tc>
          <w:tcPr>
            <w:tcW w:w="817" w:type="dxa"/>
          </w:tcPr>
          <w:p w14:paraId="62F48FC8">
            <w:pPr>
              <w:pStyle w:val="38"/>
              <w:rPr>
                <w:rFonts w:ascii="Times New Roman"/>
                <w:sz w:val="20"/>
              </w:rPr>
            </w:pPr>
          </w:p>
        </w:tc>
        <w:tc>
          <w:tcPr>
            <w:tcW w:w="1025" w:type="dxa"/>
          </w:tcPr>
          <w:p w14:paraId="2B42EAF8">
            <w:pPr>
              <w:pStyle w:val="38"/>
              <w:rPr>
                <w:rFonts w:ascii="Times New Roman"/>
                <w:sz w:val="20"/>
              </w:rPr>
            </w:pPr>
          </w:p>
        </w:tc>
        <w:tc>
          <w:tcPr>
            <w:tcW w:w="1378" w:type="dxa"/>
          </w:tcPr>
          <w:p w14:paraId="72B1C190">
            <w:pPr>
              <w:pStyle w:val="38"/>
              <w:rPr>
                <w:rFonts w:ascii="Times New Roman"/>
                <w:sz w:val="20"/>
              </w:rPr>
            </w:pPr>
          </w:p>
        </w:tc>
        <w:tc>
          <w:tcPr>
            <w:tcW w:w="672" w:type="dxa"/>
          </w:tcPr>
          <w:p w14:paraId="118104EF">
            <w:pPr>
              <w:pStyle w:val="38"/>
              <w:rPr>
                <w:rFonts w:ascii="Times New Roman"/>
                <w:sz w:val="20"/>
              </w:rPr>
            </w:pPr>
          </w:p>
        </w:tc>
        <w:tc>
          <w:tcPr>
            <w:tcW w:w="1168" w:type="dxa"/>
          </w:tcPr>
          <w:p w14:paraId="6D351A23">
            <w:pPr>
              <w:pStyle w:val="38"/>
              <w:rPr>
                <w:rFonts w:ascii="Times New Roman"/>
                <w:sz w:val="20"/>
              </w:rPr>
            </w:pPr>
          </w:p>
        </w:tc>
        <w:tc>
          <w:tcPr>
            <w:tcW w:w="880" w:type="dxa"/>
          </w:tcPr>
          <w:p w14:paraId="2CD72518">
            <w:pPr>
              <w:pStyle w:val="38"/>
              <w:rPr>
                <w:rFonts w:ascii="Times New Roman"/>
                <w:sz w:val="20"/>
              </w:rPr>
            </w:pPr>
          </w:p>
        </w:tc>
        <w:tc>
          <w:tcPr>
            <w:tcW w:w="1020" w:type="dxa"/>
          </w:tcPr>
          <w:p w14:paraId="313208A3">
            <w:pPr>
              <w:pStyle w:val="38"/>
              <w:rPr>
                <w:rFonts w:ascii="Times New Roman"/>
                <w:sz w:val="20"/>
              </w:rPr>
            </w:pPr>
          </w:p>
        </w:tc>
      </w:tr>
      <w:tr w14:paraId="5E365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2327" w:type="dxa"/>
            <w:gridSpan w:val="2"/>
          </w:tcPr>
          <w:p w14:paraId="60B3E3B4">
            <w:pPr>
              <w:pStyle w:val="38"/>
              <w:spacing w:before="80"/>
              <w:ind w:left="691"/>
              <w:rPr>
                <w:sz w:val="18"/>
              </w:rPr>
            </w:pPr>
            <w:r>
              <w:rPr>
                <w:spacing w:val="-3"/>
                <w:sz w:val="18"/>
              </w:rPr>
              <w:t>合计长度</w:t>
            </w:r>
          </w:p>
        </w:tc>
        <w:tc>
          <w:tcPr>
            <w:tcW w:w="817" w:type="dxa"/>
          </w:tcPr>
          <w:p w14:paraId="2462E56F">
            <w:pPr>
              <w:pStyle w:val="38"/>
              <w:rPr>
                <w:rFonts w:ascii="Times New Roman"/>
                <w:sz w:val="20"/>
              </w:rPr>
            </w:pPr>
          </w:p>
        </w:tc>
        <w:tc>
          <w:tcPr>
            <w:tcW w:w="1025" w:type="dxa"/>
          </w:tcPr>
          <w:p w14:paraId="767D94DA">
            <w:pPr>
              <w:pStyle w:val="38"/>
              <w:rPr>
                <w:rFonts w:ascii="Times New Roman"/>
                <w:sz w:val="20"/>
              </w:rPr>
            </w:pPr>
          </w:p>
        </w:tc>
        <w:tc>
          <w:tcPr>
            <w:tcW w:w="1378" w:type="dxa"/>
          </w:tcPr>
          <w:p w14:paraId="3740431A">
            <w:pPr>
              <w:pStyle w:val="38"/>
              <w:rPr>
                <w:rFonts w:ascii="Times New Roman"/>
                <w:sz w:val="20"/>
              </w:rPr>
            </w:pPr>
          </w:p>
        </w:tc>
        <w:tc>
          <w:tcPr>
            <w:tcW w:w="672" w:type="dxa"/>
          </w:tcPr>
          <w:p w14:paraId="784E1334">
            <w:pPr>
              <w:pStyle w:val="38"/>
              <w:rPr>
                <w:rFonts w:ascii="Times New Roman"/>
                <w:sz w:val="20"/>
              </w:rPr>
            </w:pPr>
          </w:p>
        </w:tc>
        <w:tc>
          <w:tcPr>
            <w:tcW w:w="1168" w:type="dxa"/>
          </w:tcPr>
          <w:p w14:paraId="5782594F">
            <w:pPr>
              <w:pStyle w:val="38"/>
              <w:rPr>
                <w:rFonts w:ascii="Times New Roman"/>
                <w:sz w:val="20"/>
              </w:rPr>
            </w:pPr>
          </w:p>
        </w:tc>
        <w:tc>
          <w:tcPr>
            <w:tcW w:w="880" w:type="dxa"/>
          </w:tcPr>
          <w:p w14:paraId="37D38692">
            <w:pPr>
              <w:pStyle w:val="38"/>
              <w:rPr>
                <w:rFonts w:ascii="Times New Roman"/>
                <w:sz w:val="20"/>
              </w:rPr>
            </w:pPr>
          </w:p>
        </w:tc>
        <w:tc>
          <w:tcPr>
            <w:tcW w:w="1020" w:type="dxa"/>
          </w:tcPr>
          <w:p w14:paraId="4F2CAB9F">
            <w:pPr>
              <w:pStyle w:val="38"/>
              <w:rPr>
                <w:rFonts w:ascii="Times New Roman"/>
                <w:sz w:val="20"/>
              </w:rPr>
            </w:pPr>
          </w:p>
        </w:tc>
      </w:tr>
      <w:tr w14:paraId="44E83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2327" w:type="dxa"/>
            <w:gridSpan w:val="2"/>
          </w:tcPr>
          <w:p w14:paraId="7810CC9F">
            <w:pPr>
              <w:pStyle w:val="38"/>
              <w:spacing w:before="82"/>
              <w:ind w:left="876" w:right="870"/>
              <w:jc w:val="center"/>
              <w:rPr>
                <w:sz w:val="18"/>
              </w:rPr>
            </w:pPr>
            <w:r>
              <w:rPr>
                <w:spacing w:val="-5"/>
                <w:sz w:val="18"/>
              </w:rPr>
              <w:t>重量</w:t>
            </w:r>
          </w:p>
        </w:tc>
        <w:tc>
          <w:tcPr>
            <w:tcW w:w="817" w:type="dxa"/>
          </w:tcPr>
          <w:p w14:paraId="338A8968">
            <w:pPr>
              <w:pStyle w:val="38"/>
              <w:rPr>
                <w:rFonts w:ascii="Times New Roman"/>
                <w:sz w:val="20"/>
              </w:rPr>
            </w:pPr>
          </w:p>
        </w:tc>
        <w:tc>
          <w:tcPr>
            <w:tcW w:w="1025" w:type="dxa"/>
          </w:tcPr>
          <w:p w14:paraId="1245E7F9">
            <w:pPr>
              <w:pStyle w:val="38"/>
              <w:rPr>
                <w:rFonts w:ascii="Times New Roman"/>
                <w:sz w:val="20"/>
              </w:rPr>
            </w:pPr>
          </w:p>
        </w:tc>
        <w:tc>
          <w:tcPr>
            <w:tcW w:w="1378" w:type="dxa"/>
          </w:tcPr>
          <w:p w14:paraId="1CC197AA">
            <w:pPr>
              <w:pStyle w:val="38"/>
              <w:rPr>
                <w:rFonts w:ascii="Times New Roman"/>
                <w:sz w:val="20"/>
              </w:rPr>
            </w:pPr>
          </w:p>
        </w:tc>
        <w:tc>
          <w:tcPr>
            <w:tcW w:w="672" w:type="dxa"/>
          </w:tcPr>
          <w:p w14:paraId="5C47344C">
            <w:pPr>
              <w:pStyle w:val="38"/>
              <w:rPr>
                <w:rFonts w:ascii="Times New Roman"/>
                <w:sz w:val="20"/>
              </w:rPr>
            </w:pPr>
          </w:p>
        </w:tc>
        <w:tc>
          <w:tcPr>
            <w:tcW w:w="1168" w:type="dxa"/>
          </w:tcPr>
          <w:p w14:paraId="7495B204">
            <w:pPr>
              <w:pStyle w:val="38"/>
              <w:rPr>
                <w:rFonts w:ascii="Times New Roman"/>
                <w:sz w:val="20"/>
              </w:rPr>
            </w:pPr>
          </w:p>
        </w:tc>
        <w:tc>
          <w:tcPr>
            <w:tcW w:w="880" w:type="dxa"/>
          </w:tcPr>
          <w:p w14:paraId="561E79F0">
            <w:pPr>
              <w:pStyle w:val="38"/>
              <w:rPr>
                <w:rFonts w:ascii="Times New Roman"/>
                <w:sz w:val="20"/>
              </w:rPr>
            </w:pPr>
          </w:p>
        </w:tc>
        <w:tc>
          <w:tcPr>
            <w:tcW w:w="1020" w:type="dxa"/>
          </w:tcPr>
          <w:p w14:paraId="1500FEC5">
            <w:pPr>
              <w:pStyle w:val="38"/>
              <w:rPr>
                <w:rFonts w:ascii="Times New Roman"/>
                <w:sz w:val="20"/>
              </w:rPr>
            </w:pPr>
          </w:p>
        </w:tc>
      </w:tr>
      <w:tr w14:paraId="51D04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2327" w:type="dxa"/>
            <w:gridSpan w:val="2"/>
          </w:tcPr>
          <w:p w14:paraId="7D574F3E">
            <w:pPr>
              <w:pStyle w:val="38"/>
              <w:spacing w:before="102"/>
              <w:ind w:left="878" w:right="870"/>
              <w:jc w:val="center"/>
              <w:rPr>
                <w:sz w:val="18"/>
              </w:rPr>
            </w:pPr>
            <w:r>
              <w:rPr>
                <w:spacing w:val="-4"/>
                <w:sz w:val="18"/>
              </w:rPr>
              <w:t>总长度</w:t>
            </w:r>
          </w:p>
        </w:tc>
        <w:tc>
          <w:tcPr>
            <w:tcW w:w="3220" w:type="dxa"/>
            <w:gridSpan w:val="3"/>
          </w:tcPr>
          <w:p w14:paraId="6475F1C2">
            <w:pPr>
              <w:pStyle w:val="38"/>
              <w:rPr>
                <w:rFonts w:ascii="Times New Roman"/>
                <w:sz w:val="20"/>
              </w:rPr>
            </w:pPr>
          </w:p>
        </w:tc>
        <w:tc>
          <w:tcPr>
            <w:tcW w:w="1840" w:type="dxa"/>
            <w:gridSpan w:val="2"/>
          </w:tcPr>
          <w:p w14:paraId="4B1333D7">
            <w:pPr>
              <w:pStyle w:val="38"/>
              <w:rPr>
                <w:rFonts w:ascii="Times New Roman"/>
                <w:sz w:val="20"/>
              </w:rPr>
            </w:pPr>
          </w:p>
        </w:tc>
        <w:tc>
          <w:tcPr>
            <w:tcW w:w="1900" w:type="dxa"/>
            <w:gridSpan w:val="2"/>
          </w:tcPr>
          <w:p w14:paraId="486FFC7B">
            <w:pPr>
              <w:pStyle w:val="38"/>
              <w:rPr>
                <w:rFonts w:ascii="Times New Roman"/>
                <w:sz w:val="20"/>
              </w:rPr>
            </w:pPr>
          </w:p>
        </w:tc>
      </w:tr>
      <w:tr w14:paraId="16287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7" w:type="dxa"/>
            <w:gridSpan w:val="2"/>
          </w:tcPr>
          <w:p w14:paraId="39A302A9">
            <w:pPr>
              <w:pStyle w:val="38"/>
              <w:spacing w:before="96"/>
              <w:ind w:left="878" w:right="870"/>
              <w:jc w:val="center"/>
              <w:rPr>
                <w:sz w:val="18"/>
              </w:rPr>
            </w:pPr>
            <w:r>
              <w:rPr>
                <w:spacing w:val="-4"/>
                <w:sz w:val="18"/>
              </w:rPr>
              <w:t>总重量</w:t>
            </w:r>
          </w:p>
        </w:tc>
        <w:tc>
          <w:tcPr>
            <w:tcW w:w="3220" w:type="dxa"/>
            <w:gridSpan w:val="3"/>
          </w:tcPr>
          <w:p w14:paraId="33515DA1">
            <w:pPr>
              <w:pStyle w:val="38"/>
              <w:rPr>
                <w:rFonts w:ascii="Times New Roman"/>
                <w:sz w:val="20"/>
              </w:rPr>
            </w:pPr>
          </w:p>
        </w:tc>
        <w:tc>
          <w:tcPr>
            <w:tcW w:w="1840" w:type="dxa"/>
            <w:gridSpan w:val="2"/>
          </w:tcPr>
          <w:p w14:paraId="4A4E3D2C">
            <w:pPr>
              <w:pStyle w:val="38"/>
              <w:rPr>
                <w:rFonts w:ascii="Times New Roman"/>
                <w:sz w:val="20"/>
              </w:rPr>
            </w:pPr>
          </w:p>
        </w:tc>
        <w:tc>
          <w:tcPr>
            <w:tcW w:w="1900" w:type="dxa"/>
            <w:gridSpan w:val="2"/>
          </w:tcPr>
          <w:p w14:paraId="7058057C">
            <w:pPr>
              <w:pStyle w:val="38"/>
              <w:rPr>
                <w:rFonts w:ascii="Times New Roman"/>
                <w:sz w:val="20"/>
              </w:rPr>
            </w:pPr>
          </w:p>
        </w:tc>
      </w:tr>
    </w:tbl>
    <w:p w14:paraId="71991583">
      <w:pPr>
        <w:rPr>
          <w:sz w:val="20"/>
        </w:rPr>
        <w:sectPr>
          <w:headerReference r:id="rId6" w:type="default"/>
          <w:pgSz w:w="11910" w:h="16840"/>
          <w:pgMar w:top="2520" w:right="1021" w:bottom="280" w:left="1200" w:header="581" w:footer="0" w:gutter="0"/>
          <w:cols w:space="720" w:num="1"/>
        </w:sectPr>
      </w:pPr>
    </w:p>
    <w:p w14:paraId="48C0B636">
      <w:pPr>
        <w:autoSpaceDE w:val="0"/>
        <w:autoSpaceDN w:val="0"/>
        <w:spacing w:before="5"/>
        <w:rPr>
          <w:sz w:val="20"/>
        </w:rPr>
      </w:pPr>
    </w:p>
    <w:p w14:paraId="565AA9A6">
      <w:pPr>
        <w:rPr>
          <w:sz w:val="20"/>
        </w:rPr>
        <w:sectPr>
          <w:pgSz w:w="11910" w:h="16840"/>
          <w:pgMar w:top="2520" w:right="1021" w:bottom="280" w:left="1200" w:header="581" w:footer="0" w:gutter="0"/>
          <w:cols w:space="720" w:num="1"/>
        </w:sectPr>
      </w:pPr>
    </w:p>
    <w:p w14:paraId="5E522F6A">
      <w:pPr>
        <w:autoSpaceDE w:val="0"/>
        <w:autoSpaceDN w:val="0"/>
        <w:rPr>
          <w:sz w:val="26"/>
        </w:rPr>
      </w:pPr>
    </w:p>
    <w:p w14:paraId="6292CD6A">
      <w:pPr>
        <w:autoSpaceDE w:val="0"/>
        <w:autoSpaceDN w:val="0"/>
        <w:rPr>
          <w:sz w:val="26"/>
        </w:rPr>
      </w:pPr>
    </w:p>
    <w:p w14:paraId="16793B3C">
      <w:pPr>
        <w:autoSpaceDE w:val="0"/>
        <w:autoSpaceDN w:val="0"/>
        <w:rPr>
          <w:sz w:val="26"/>
        </w:rPr>
      </w:pPr>
    </w:p>
    <w:p w14:paraId="56593C2E">
      <w:pPr>
        <w:autoSpaceDE w:val="0"/>
        <w:autoSpaceDN w:val="0"/>
        <w:spacing w:before="7"/>
        <w:rPr>
          <w:sz w:val="37"/>
        </w:rPr>
      </w:pPr>
    </w:p>
    <w:p w14:paraId="530B160F">
      <w:pPr>
        <w:numPr>
          <w:ilvl w:val="1"/>
          <w:numId w:val="9"/>
        </w:numPr>
        <w:tabs>
          <w:tab w:val="left" w:pos="617"/>
        </w:tabs>
        <w:autoSpaceDE w:val="0"/>
        <w:autoSpaceDN w:val="0"/>
        <w:jc w:val="left"/>
        <w:rPr>
          <w:sz w:val="24"/>
        </w:rPr>
      </w:pPr>
      <w:r>
        <w:rPr>
          <w:spacing w:val="-5"/>
          <w:sz w:val="24"/>
        </w:rPr>
        <w:t>总则</w:t>
      </w:r>
    </w:p>
    <w:p w14:paraId="4A4A1E1D">
      <w:pPr>
        <w:autoSpaceDE w:val="0"/>
        <w:autoSpaceDN w:val="0"/>
        <w:spacing w:before="76"/>
        <w:ind w:left="207" w:right="3596"/>
        <w:jc w:val="center"/>
        <w:outlineLvl w:val="0"/>
        <w:rPr>
          <w:rFonts w:eastAsia="Times New Roman"/>
          <w:b/>
          <w:bCs/>
          <w:sz w:val="24"/>
        </w:rPr>
      </w:pPr>
      <w:r>
        <w:rPr>
          <w:bCs/>
          <w:sz w:val="24"/>
        </w:rPr>
        <w:br w:type="column"/>
      </w:r>
      <w:bookmarkStart w:id="68" w:name="_bookmark18"/>
      <w:bookmarkEnd w:id="68"/>
      <w:bookmarkStart w:id="69" w:name="附_录_B"/>
      <w:bookmarkEnd w:id="69"/>
      <w:r>
        <w:rPr>
          <w:b/>
          <w:bCs/>
          <w:spacing w:val="-11"/>
          <w:sz w:val="24"/>
        </w:rPr>
        <w:t xml:space="preserve">附 录 </w:t>
      </w:r>
      <w:r>
        <w:rPr>
          <w:rFonts w:eastAsia="Times New Roman"/>
          <w:b/>
          <w:bCs/>
          <w:spacing w:val="-10"/>
          <w:sz w:val="24"/>
        </w:rPr>
        <w:t>B</w:t>
      </w:r>
    </w:p>
    <w:p w14:paraId="04231AF2">
      <w:pPr>
        <w:autoSpaceDE w:val="0"/>
        <w:autoSpaceDN w:val="0"/>
        <w:spacing w:before="161"/>
        <w:ind w:left="207" w:right="3600"/>
        <w:jc w:val="center"/>
        <w:rPr>
          <w:rFonts w:ascii="黑体" w:eastAsia="黑体"/>
          <w:sz w:val="24"/>
        </w:rPr>
      </w:pPr>
      <w:r>
        <w:rPr>
          <w:rFonts w:ascii="黑体" w:eastAsia="黑体"/>
          <w:sz w:val="24"/>
        </w:rPr>
        <w:t>（规范性附录</w:t>
      </w:r>
      <w:r>
        <w:rPr>
          <w:rFonts w:ascii="黑体" w:eastAsia="黑体"/>
          <w:spacing w:val="-10"/>
          <w:sz w:val="24"/>
        </w:rPr>
        <w:t>）</w:t>
      </w:r>
    </w:p>
    <w:p w14:paraId="241A0A23">
      <w:pPr>
        <w:autoSpaceDE w:val="0"/>
        <w:autoSpaceDN w:val="0"/>
        <w:spacing w:before="160"/>
        <w:ind w:left="207" w:right="3600"/>
        <w:jc w:val="center"/>
        <w:rPr>
          <w:rFonts w:ascii="黑体" w:eastAsia="黑体"/>
          <w:sz w:val="24"/>
        </w:rPr>
      </w:pPr>
      <w:r>
        <w:rPr>
          <w:rFonts w:ascii="黑体" w:eastAsia="黑体"/>
          <w:spacing w:val="-1"/>
          <w:sz w:val="24"/>
        </w:rPr>
        <w:t>首批检验和首批出证试验</w:t>
      </w:r>
    </w:p>
    <w:p w14:paraId="177A2378">
      <w:pPr>
        <w:jc w:val="center"/>
        <w:rPr>
          <w:rFonts w:ascii="黑体" w:eastAsia="黑体"/>
        </w:rPr>
        <w:sectPr>
          <w:type w:val="continuous"/>
          <w:pgSz w:w="11910" w:h="16840"/>
          <w:pgMar w:top="560" w:right="1021" w:bottom="280" w:left="1200" w:header="581" w:footer="0" w:gutter="0"/>
          <w:cols w:equalWidth="0" w:num="2">
            <w:col w:w="1137" w:space="2076"/>
            <w:col w:w="6476"/>
          </w:cols>
        </w:sectPr>
      </w:pPr>
    </w:p>
    <w:p w14:paraId="5D5BFF1F">
      <w:pPr>
        <w:numPr>
          <w:ilvl w:val="2"/>
          <w:numId w:val="9"/>
        </w:numPr>
        <w:tabs>
          <w:tab w:val="left" w:pos="768"/>
        </w:tabs>
        <w:autoSpaceDE w:val="0"/>
        <w:autoSpaceDN w:val="0"/>
        <w:spacing w:before="161" w:line="364" w:lineRule="auto"/>
        <w:ind w:right="277" w:firstLine="0"/>
        <w:jc w:val="left"/>
        <w:rPr>
          <w:sz w:val="24"/>
        </w:rPr>
      </w:pPr>
      <w:r>
        <w:rPr>
          <w:spacing w:val="-1"/>
          <w:sz w:val="24"/>
        </w:rPr>
        <w:t>首批检验和首批出证试验应在购方代表或购方委托的监督人员在场的情况下进行。</w:t>
      </w:r>
      <w:r>
        <w:rPr>
          <w:spacing w:val="3"/>
          <w:sz w:val="24"/>
        </w:rPr>
        <w:t>首批检验和首批出证试验样管应由购方代表或购方委托的监督人员在首次生产的成品钢管中抽取。</w:t>
      </w:r>
    </w:p>
    <w:p w14:paraId="0F728452">
      <w:pPr>
        <w:numPr>
          <w:ilvl w:val="2"/>
          <w:numId w:val="9"/>
        </w:numPr>
        <w:tabs>
          <w:tab w:val="left" w:pos="800"/>
        </w:tabs>
        <w:autoSpaceDE w:val="0"/>
        <w:autoSpaceDN w:val="0"/>
        <w:spacing w:before="1" w:line="364" w:lineRule="auto"/>
        <w:ind w:right="397" w:firstLine="0"/>
        <w:rPr>
          <w:sz w:val="24"/>
        </w:rPr>
      </w:pPr>
      <w:r>
        <w:rPr>
          <w:spacing w:val="-2"/>
          <w:sz w:val="24"/>
        </w:rPr>
        <w:t>若首批检验和首批出证试验的结果不符合要求，则另取同炉双倍钢管进行复验。若复验合格，则首批检验和首批出证试验合格，若复验仍不合格，工厂可选择所有钢管报废或逐根进行试验，并根据合格与否进行验收；同时制造厂应改进工艺，重新进行首批检验，直到达到本标准要求，方可正式生产。</w:t>
      </w:r>
    </w:p>
    <w:p w14:paraId="53A2DF77">
      <w:pPr>
        <w:numPr>
          <w:ilvl w:val="2"/>
          <w:numId w:val="9"/>
        </w:numPr>
        <w:tabs>
          <w:tab w:val="left" w:pos="800"/>
        </w:tabs>
        <w:autoSpaceDE w:val="0"/>
        <w:autoSpaceDN w:val="0"/>
        <w:spacing w:before="3" w:line="364" w:lineRule="auto"/>
        <w:ind w:right="396" w:firstLine="0"/>
        <w:rPr>
          <w:sz w:val="24"/>
        </w:rPr>
      </w:pPr>
      <w:r>
        <w:rPr>
          <w:spacing w:val="-2"/>
          <w:sz w:val="24"/>
        </w:rPr>
        <w:t>钢管制造工艺发生较大变化或者钢管出现重大质量问题时，制造商需要重新进行首批检验和首批出证试验。</w:t>
      </w:r>
    </w:p>
    <w:p w14:paraId="2B7D76DB">
      <w:pPr>
        <w:numPr>
          <w:ilvl w:val="1"/>
          <w:numId w:val="9"/>
        </w:numPr>
        <w:tabs>
          <w:tab w:val="left" w:pos="617"/>
        </w:tabs>
        <w:autoSpaceDE w:val="0"/>
        <w:autoSpaceDN w:val="0"/>
        <w:spacing w:before="1"/>
        <w:rPr>
          <w:sz w:val="24"/>
        </w:rPr>
      </w:pPr>
      <w:r>
        <w:rPr>
          <w:spacing w:val="-3"/>
          <w:sz w:val="24"/>
        </w:rPr>
        <w:t>首批检验</w:t>
      </w:r>
    </w:p>
    <w:p w14:paraId="2CB90F41">
      <w:pPr>
        <w:numPr>
          <w:ilvl w:val="2"/>
          <w:numId w:val="9"/>
        </w:numPr>
        <w:tabs>
          <w:tab w:val="left" w:pos="797"/>
        </w:tabs>
        <w:autoSpaceDE w:val="0"/>
        <w:autoSpaceDN w:val="0"/>
        <w:spacing w:before="160"/>
        <w:ind w:left="796" w:hanging="579"/>
        <w:rPr>
          <w:sz w:val="24"/>
        </w:rPr>
      </w:pPr>
      <w:r>
        <w:rPr>
          <w:spacing w:val="-5"/>
          <w:sz w:val="24"/>
        </w:rPr>
        <w:t>抽样</w:t>
      </w:r>
    </w:p>
    <w:p w14:paraId="204AFFF2">
      <w:pPr>
        <w:autoSpaceDE w:val="0"/>
        <w:autoSpaceDN w:val="0"/>
        <w:spacing w:before="161"/>
        <w:ind w:left="698"/>
        <w:rPr>
          <w:sz w:val="24"/>
        </w:rPr>
      </w:pPr>
      <w:r>
        <w:rPr>
          <w:spacing w:val="-3"/>
          <w:sz w:val="24"/>
        </w:rPr>
        <w:t xml:space="preserve">从首次生产的两个熔炼炉次的钢管中各抽取 </w:t>
      </w:r>
      <w:r>
        <w:rPr>
          <w:rFonts w:eastAsia="Times New Roman"/>
          <w:sz w:val="24"/>
        </w:rPr>
        <w:t xml:space="preserve">5 </w:t>
      </w:r>
      <w:r>
        <w:rPr>
          <w:spacing w:val="-3"/>
          <w:sz w:val="24"/>
        </w:rPr>
        <w:t>根钢管。</w:t>
      </w:r>
    </w:p>
    <w:p w14:paraId="518B4199">
      <w:pPr>
        <w:numPr>
          <w:ilvl w:val="2"/>
          <w:numId w:val="9"/>
        </w:numPr>
        <w:tabs>
          <w:tab w:val="left" w:pos="797"/>
        </w:tabs>
        <w:autoSpaceDE w:val="0"/>
        <w:autoSpaceDN w:val="0"/>
        <w:spacing w:before="160"/>
        <w:ind w:left="796" w:hanging="579"/>
        <w:rPr>
          <w:sz w:val="24"/>
        </w:rPr>
      </w:pPr>
      <w:r>
        <w:rPr>
          <w:spacing w:val="-2"/>
          <w:sz w:val="24"/>
        </w:rPr>
        <w:t>检验和试验项目</w:t>
      </w:r>
    </w:p>
    <w:p w14:paraId="1364939F">
      <w:pPr>
        <w:autoSpaceDE w:val="0"/>
        <w:autoSpaceDN w:val="0"/>
        <w:spacing w:before="161" w:line="364" w:lineRule="auto"/>
        <w:ind w:left="218" w:right="393" w:firstLine="480"/>
        <w:rPr>
          <w:sz w:val="24"/>
        </w:rPr>
      </w:pPr>
      <w:r>
        <w:rPr>
          <w:spacing w:val="-15"/>
          <w:sz w:val="24"/>
        </w:rPr>
        <w:t xml:space="preserve">抽取的 </w:t>
      </w:r>
      <w:r>
        <w:rPr>
          <w:rFonts w:eastAsia="Times New Roman"/>
          <w:sz w:val="24"/>
        </w:rPr>
        <w:t>10</w:t>
      </w:r>
      <w:r>
        <w:rPr>
          <w:rFonts w:eastAsia="Times New Roman"/>
          <w:spacing w:val="2"/>
          <w:sz w:val="24"/>
        </w:rPr>
        <w:t xml:space="preserve"> </w:t>
      </w:r>
      <w:r>
        <w:rPr>
          <w:spacing w:val="-8"/>
          <w:sz w:val="24"/>
        </w:rPr>
        <w:t xml:space="preserve">根钢管均应进行 </w:t>
      </w:r>
      <w:r>
        <w:rPr>
          <w:rFonts w:eastAsia="Times New Roman"/>
          <w:spacing w:val="1"/>
          <w:sz w:val="24"/>
        </w:rPr>
        <w:t>f</w:t>
      </w:r>
      <w:r>
        <w:rPr>
          <w:spacing w:val="2"/>
          <w:sz w:val="24"/>
        </w:rPr>
        <w:t>）</w:t>
      </w:r>
      <w:r>
        <w:rPr>
          <w:sz w:val="24"/>
        </w:rPr>
        <w:t>、</w:t>
      </w:r>
      <w:r>
        <w:rPr>
          <w:rFonts w:eastAsia="Times New Roman"/>
          <w:spacing w:val="2"/>
          <w:sz w:val="24"/>
        </w:rPr>
        <w:t>g</w:t>
      </w:r>
      <w:r>
        <w:rPr>
          <w:spacing w:val="2"/>
          <w:sz w:val="24"/>
        </w:rPr>
        <w:t>）</w:t>
      </w:r>
      <w:r>
        <w:rPr>
          <w:spacing w:val="-6"/>
          <w:sz w:val="24"/>
        </w:rPr>
        <w:t xml:space="preserve">项目的检验；每炉各取 </w:t>
      </w:r>
      <w:r>
        <w:rPr>
          <w:rFonts w:eastAsia="Times New Roman"/>
          <w:sz w:val="24"/>
        </w:rPr>
        <w:t xml:space="preserve">2 </w:t>
      </w:r>
      <w:r>
        <w:rPr>
          <w:sz w:val="24"/>
        </w:rPr>
        <w:t>根钢管，每根均应进</w:t>
      </w:r>
      <w:r>
        <w:rPr>
          <w:spacing w:val="-30"/>
          <w:sz w:val="24"/>
        </w:rPr>
        <w:t xml:space="preserve">行 </w:t>
      </w:r>
      <w:r>
        <w:rPr>
          <w:rFonts w:eastAsia="Times New Roman"/>
          <w:spacing w:val="-1"/>
          <w:sz w:val="24"/>
        </w:rPr>
        <w:t>a</w:t>
      </w:r>
      <w:r>
        <w:rPr>
          <w:sz w:val="24"/>
        </w:rPr>
        <w:t>）</w:t>
      </w:r>
      <w:r>
        <w:rPr>
          <w:spacing w:val="2"/>
          <w:sz w:val="24"/>
        </w:rPr>
        <w:t>～</w:t>
      </w:r>
      <w:r>
        <w:rPr>
          <w:rFonts w:eastAsia="Times New Roman"/>
          <w:spacing w:val="-1"/>
          <w:sz w:val="24"/>
        </w:rPr>
        <w:t>e</w:t>
      </w:r>
      <w:r>
        <w:rPr>
          <w:sz w:val="24"/>
        </w:rPr>
        <w:t>）</w:t>
      </w:r>
      <w:r>
        <w:rPr>
          <w:spacing w:val="-6"/>
          <w:sz w:val="24"/>
        </w:rPr>
        <w:t xml:space="preserve">项目的检验：每炉各取 </w:t>
      </w:r>
      <w:r>
        <w:rPr>
          <w:rFonts w:eastAsia="Times New Roman"/>
          <w:sz w:val="24"/>
        </w:rPr>
        <w:t xml:space="preserve">1 </w:t>
      </w:r>
      <w:r>
        <w:rPr>
          <w:spacing w:val="-4"/>
          <w:sz w:val="24"/>
        </w:rPr>
        <w:t xml:space="preserve">根钢管，进行规定的最小屈服强度 </w:t>
      </w:r>
      <w:r>
        <w:rPr>
          <w:rFonts w:eastAsia="Times New Roman"/>
          <w:sz w:val="24"/>
        </w:rPr>
        <w:t>100</w:t>
      </w:r>
      <w:r>
        <w:rPr>
          <w:rFonts w:eastAsia="Times New Roman"/>
          <w:spacing w:val="1"/>
          <w:sz w:val="24"/>
        </w:rPr>
        <w:t>%</w:t>
      </w:r>
      <w:r>
        <w:rPr>
          <w:spacing w:val="-4"/>
          <w:sz w:val="24"/>
        </w:rPr>
        <w:t>的静水压</w:t>
      </w:r>
      <w:r>
        <w:rPr>
          <w:spacing w:val="-20"/>
          <w:sz w:val="24"/>
        </w:rPr>
        <w:t xml:space="preserve">试验 </w:t>
      </w:r>
      <w:r>
        <w:rPr>
          <w:rFonts w:eastAsia="Times New Roman"/>
          <w:sz w:val="24"/>
        </w:rPr>
        <w:t>h</w:t>
      </w:r>
      <w:r>
        <w:rPr>
          <w:sz w:val="24"/>
        </w:rPr>
        <w:t>）（其它钢管按正文中规定的压力进行水压试验）</w:t>
      </w:r>
      <w:r>
        <w:rPr>
          <w:spacing w:val="-1"/>
          <w:sz w:val="24"/>
        </w:rPr>
        <w:t>。静水压试验压力采用规定的</w:t>
      </w:r>
      <w:r>
        <w:rPr>
          <w:spacing w:val="-5"/>
          <w:sz w:val="24"/>
        </w:rPr>
        <w:t>外径和名义壁厚计算。如果静水压试验后，钢管的几何尺寸不符合技术条件的要求，则</w:t>
      </w:r>
      <w:r>
        <w:rPr>
          <w:sz w:val="24"/>
        </w:rPr>
        <w:t>对同一熔炼炉次的紧后两根钢管进行上述相同的静水压试验：</w:t>
      </w:r>
    </w:p>
    <w:p w14:paraId="0E66DE5E">
      <w:pPr>
        <w:numPr>
          <w:ilvl w:val="3"/>
          <w:numId w:val="9"/>
        </w:numPr>
        <w:tabs>
          <w:tab w:val="left" w:pos="1004"/>
        </w:tabs>
        <w:autoSpaceDE w:val="0"/>
        <w:autoSpaceDN w:val="0"/>
        <w:spacing w:before="3"/>
        <w:ind w:left="218" w:hanging="306"/>
        <w:rPr>
          <w:sz w:val="24"/>
        </w:rPr>
      </w:pPr>
      <w:r>
        <w:rPr>
          <w:spacing w:val="-2"/>
          <w:sz w:val="24"/>
        </w:rPr>
        <w:t>化学分析；</w:t>
      </w:r>
    </w:p>
    <w:p w14:paraId="0482A156">
      <w:pPr>
        <w:numPr>
          <w:ilvl w:val="3"/>
          <w:numId w:val="9"/>
        </w:numPr>
        <w:tabs>
          <w:tab w:val="left" w:pos="1018"/>
        </w:tabs>
        <w:autoSpaceDE w:val="0"/>
        <w:autoSpaceDN w:val="0"/>
        <w:spacing w:before="160"/>
        <w:ind w:left="1017" w:hanging="320"/>
        <w:rPr>
          <w:sz w:val="24"/>
        </w:rPr>
      </w:pPr>
      <w:r>
        <w:rPr>
          <w:sz w:val="24"/>
        </w:rPr>
        <w:t>拉伸试验（管体横向</w:t>
      </w:r>
      <w:r>
        <w:rPr>
          <w:spacing w:val="-5"/>
          <w:sz w:val="24"/>
        </w:rPr>
        <w:t>）；</w:t>
      </w:r>
    </w:p>
    <w:p w14:paraId="677C2383">
      <w:pPr>
        <w:numPr>
          <w:ilvl w:val="3"/>
          <w:numId w:val="9"/>
        </w:numPr>
        <w:tabs>
          <w:tab w:val="left" w:pos="1004"/>
        </w:tabs>
        <w:autoSpaceDE w:val="0"/>
        <w:autoSpaceDN w:val="0"/>
        <w:spacing w:before="161"/>
        <w:ind w:left="218" w:hanging="306"/>
        <w:rPr>
          <w:sz w:val="24"/>
        </w:rPr>
      </w:pPr>
      <w:r>
        <w:rPr>
          <w:sz w:val="24"/>
        </w:rPr>
        <w:t>夏比冲击（管体横向</w:t>
      </w:r>
      <w:r>
        <w:rPr>
          <w:spacing w:val="-5"/>
          <w:sz w:val="24"/>
        </w:rPr>
        <w:t>）；</w:t>
      </w:r>
    </w:p>
    <w:p w14:paraId="2F7D4849">
      <w:pPr>
        <w:numPr>
          <w:ilvl w:val="3"/>
          <w:numId w:val="9"/>
        </w:numPr>
        <w:tabs>
          <w:tab w:val="left" w:pos="1018"/>
        </w:tabs>
        <w:autoSpaceDE w:val="0"/>
        <w:autoSpaceDN w:val="0"/>
        <w:spacing w:before="160"/>
        <w:ind w:left="1017" w:hanging="320"/>
        <w:rPr>
          <w:sz w:val="24"/>
        </w:rPr>
      </w:pPr>
      <w:r>
        <w:rPr>
          <w:spacing w:val="-2"/>
          <w:sz w:val="24"/>
        </w:rPr>
        <w:t>维氏硬度；</w:t>
      </w:r>
    </w:p>
    <w:p w14:paraId="4982F694">
      <w:pPr>
        <w:numPr>
          <w:ilvl w:val="3"/>
          <w:numId w:val="9"/>
        </w:numPr>
        <w:tabs>
          <w:tab w:val="left" w:pos="1004"/>
        </w:tabs>
        <w:autoSpaceDE w:val="0"/>
        <w:autoSpaceDN w:val="0"/>
        <w:spacing w:before="161"/>
        <w:ind w:left="218" w:hanging="306"/>
        <w:rPr>
          <w:sz w:val="24"/>
        </w:rPr>
      </w:pPr>
      <w:r>
        <w:rPr>
          <w:spacing w:val="-2"/>
          <w:sz w:val="24"/>
        </w:rPr>
        <w:t>金相检验；</w:t>
      </w:r>
    </w:p>
    <w:p w14:paraId="762445E3">
      <w:pPr>
        <w:numPr>
          <w:ilvl w:val="3"/>
          <w:numId w:val="9"/>
        </w:numPr>
        <w:tabs>
          <w:tab w:val="left" w:pos="977"/>
        </w:tabs>
        <w:autoSpaceDE w:val="0"/>
        <w:autoSpaceDN w:val="0"/>
        <w:spacing w:before="160"/>
        <w:ind w:left="976" w:hanging="279"/>
        <w:rPr>
          <w:sz w:val="24"/>
        </w:rPr>
      </w:pPr>
      <w:r>
        <w:rPr>
          <w:spacing w:val="-2"/>
          <w:sz w:val="24"/>
        </w:rPr>
        <w:t>外观质量及尺寸；</w:t>
      </w:r>
    </w:p>
    <w:p w14:paraId="0A609D2E">
      <w:pPr>
        <w:rPr>
          <w:sz w:val="24"/>
        </w:rPr>
        <w:sectPr>
          <w:type w:val="continuous"/>
          <w:pgSz w:w="11910" w:h="16840"/>
          <w:pgMar w:top="560" w:right="1021" w:bottom="280" w:left="1200" w:header="581" w:footer="0" w:gutter="0"/>
          <w:cols w:space="720" w:num="1"/>
        </w:sectPr>
      </w:pPr>
    </w:p>
    <w:p w14:paraId="532758DF">
      <w:pPr>
        <w:autoSpaceDE w:val="0"/>
        <w:autoSpaceDN w:val="0"/>
        <w:spacing w:before="5"/>
        <w:rPr>
          <w:sz w:val="20"/>
        </w:rPr>
      </w:pPr>
    </w:p>
    <w:p w14:paraId="6425E8A3">
      <w:pPr>
        <w:numPr>
          <w:ilvl w:val="3"/>
          <w:numId w:val="9"/>
        </w:numPr>
        <w:tabs>
          <w:tab w:val="left" w:pos="1018"/>
        </w:tabs>
        <w:autoSpaceDE w:val="0"/>
        <w:autoSpaceDN w:val="0"/>
        <w:spacing w:before="76"/>
        <w:ind w:left="1017" w:hanging="320"/>
        <w:jc w:val="left"/>
        <w:rPr>
          <w:sz w:val="24"/>
        </w:rPr>
      </w:pPr>
      <w:r>
        <w:rPr>
          <w:spacing w:val="-2"/>
          <w:sz w:val="24"/>
        </w:rPr>
        <w:t>无损检查；</w:t>
      </w:r>
    </w:p>
    <w:p w14:paraId="0C1032DF">
      <w:pPr>
        <w:numPr>
          <w:ilvl w:val="3"/>
          <w:numId w:val="9"/>
        </w:numPr>
        <w:tabs>
          <w:tab w:val="left" w:pos="1018"/>
        </w:tabs>
        <w:autoSpaceDE w:val="0"/>
        <w:autoSpaceDN w:val="0"/>
        <w:spacing w:before="161"/>
        <w:ind w:left="1017" w:hanging="320"/>
        <w:jc w:val="left"/>
        <w:rPr>
          <w:sz w:val="24"/>
        </w:rPr>
      </w:pPr>
      <w:r>
        <w:rPr>
          <w:spacing w:val="-2"/>
          <w:sz w:val="24"/>
        </w:rPr>
        <w:t>静水压试验。</w:t>
      </w:r>
    </w:p>
    <w:p w14:paraId="7B227790">
      <w:pPr>
        <w:numPr>
          <w:ilvl w:val="1"/>
          <w:numId w:val="9"/>
        </w:numPr>
        <w:tabs>
          <w:tab w:val="left" w:pos="617"/>
        </w:tabs>
        <w:autoSpaceDE w:val="0"/>
        <w:autoSpaceDN w:val="0"/>
        <w:spacing w:before="160"/>
        <w:jc w:val="left"/>
        <w:rPr>
          <w:sz w:val="24"/>
        </w:rPr>
      </w:pPr>
      <w:r>
        <w:rPr>
          <w:spacing w:val="-2"/>
          <w:sz w:val="24"/>
        </w:rPr>
        <w:t>首批出证试验</w:t>
      </w:r>
    </w:p>
    <w:p w14:paraId="78DA665E">
      <w:pPr>
        <w:numPr>
          <w:ilvl w:val="2"/>
          <w:numId w:val="9"/>
        </w:numPr>
        <w:tabs>
          <w:tab w:val="left" w:pos="797"/>
        </w:tabs>
        <w:autoSpaceDE w:val="0"/>
        <w:autoSpaceDN w:val="0"/>
        <w:spacing w:before="161"/>
        <w:ind w:left="796" w:hanging="579"/>
        <w:jc w:val="left"/>
        <w:rPr>
          <w:sz w:val="24"/>
        </w:rPr>
      </w:pPr>
      <w:r>
        <w:rPr>
          <w:spacing w:val="-5"/>
          <w:sz w:val="24"/>
        </w:rPr>
        <w:t>取样</w:t>
      </w:r>
    </w:p>
    <w:p w14:paraId="62128C47">
      <w:pPr>
        <w:autoSpaceDE w:val="0"/>
        <w:autoSpaceDN w:val="0"/>
        <w:spacing w:before="160" w:line="364" w:lineRule="auto"/>
        <w:ind w:left="218" w:right="397" w:firstLine="480"/>
        <w:rPr>
          <w:sz w:val="24"/>
        </w:rPr>
      </w:pPr>
      <w:r>
        <w:rPr>
          <w:w w:val="95"/>
          <w:sz w:val="24"/>
        </w:rPr>
        <w:t xml:space="preserve">由购方在已抽取的两个熔炼炉次钢管（各 </w:t>
      </w:r>
      <w:r>
        <w:rPr>
          <w:rFonts w:eastAsia="Times New Roman"/>
          <w:w w:val="95"/>
          <w:sz w:val="24"/>
        </w:rPr>
        <w:t>5</w:t>
      </w:r>
      <w:r>
        <w:rPr>
          <w:rFonts w:eastAsia="Times New Roman"/>
          <w:spacing w:val="40"/>
          <w:sz w:val="24"/>
        </w:rPr>
        <w:t xml:space="preserve"> </w:t>
      </w:r>
      <w:r>
        <w:rPr>
          <w:w w:val="95"/>
          <w:sz w:val="24"/>
        </w:rPr>
        <w:t xml:space="preserve">根）中各随机抽取 </w:t>
      </w:r>
      <w:r>
        <w:rPr>
          <w:rFonts w:eastAsia="Times New Roman"/>
          <w:w w:val="95"/>
          <w:sz w:val="24"/>
        </w:rPr>
        <w:t>1</w:t>
      </w:r>
      <w:r>
        <w:rPr>
          <w:rFonts w:eastAsia="Times New Roman"/>
          <w:spacing w:val="40"/>
          <w:sz w:val="24"/>
        </w:rPr>
        <w:t xml:space="preserve"> </w:t>
      </w:r>
      <w:r>
        <w:rPr>
          <w:w w:val="95"/>
          <w:sz w:val="24"/>
        </w:rPr>
        <w:t xml:space="preserve">根钢管进行钢管首批出证试验。对由购方抽取的 </w:t>
      </w:r>
      <w:r>
        <w:rPr>
          <w:rFonts w:eastAsia="Times New Roman"/>
          <w:w w:val="95"/>
          <w:sz w:val="24"/>
        </w:rPr>
        <w:t>2</w:t>
      </w:r>
      <w:r>
        <w:rPr>
          <w:rFonts w:eastAsia="Times New Roman"/>
          <w:spacing w:val="79"/>
          <w:sz w:val="24"/>
        </w:rPr>
        <w:t xml:space="preserve"> </w:t>
      </w:r>
      <w:r>
        <w:rPr>
          <w:w w:val="95"/>
          <w:sz w:val="24"/>
        </w:rPr>
        <w:t xml:space="preserve">根焊管，进行 </w:t>
      </w:r>
      <w:r>
        <w:rPr>
          <w:rFonts w:eastAsia="Times New Roman"/>
          <w:w w:val="95"/>
          <w:sz w:val="24"/>
        </w:rPr>
        <w:t>B.3</w:t>
      </w:r>
      <w:r>
        <w:rPr>
          <w:rFonts w:eastAsia="Times New Roman"/>
          <w:spacing w:val="79"/>
          <w:sz w:val="24"/>
        </w:rPr>
        <w:t xml:space="preserve"> </w:t>
      </w:r>
      <w:r>
        <w:rPr>
          <w:w w:val="95"/>
          <w:sz w:val="24"/>
        </w:rPr>
        <w:t>规定的所有项目的检验，并提供试验</w:t>
      </w:r>
      <w:r>
        <w:rPr>
          <w:spacing w:val="-4"/>
          <w:sz w:val="24"/>
        </w:rPr>
        <w:t>报告。</w:t>
      </w:r>
    </w:p>
    <w:p w14:paraId="7A7248B6">
      <w:pPr>
        <w:numPr>
          <w:ilvl w:val="2"/>
          <w:numId w:val="9"/>
        </w:numPr>
        <w:tabs>
          <w:tab w:val="left" w:pos="797"/>
        </w:tabs>
        <w:autoSpaceDE w:val="0"/>
        <w:autoSpaceDN w:val="0"/>
        <w:spacing w:before="2"/>
        <w:ind w:left="796" w:hanging="579"/>
        <w:jc w:val="left"/>
        <w:rPr>
          <w:sz w:val="24"/>
        </w:rPr>
      </w:pPr>
      <w:r>
        <w:rPr>
          <w:spacing w:val="-3"/>
          <w:sz w:val="24"/>
        </w:rPr>
        <w:t>化学成分</w:t>
      </w:r>
    </w:p>
    <w:p w14:paraId="4F87BA31">
      <w:pPr>
        <w:numPr>
          <w:ilvl w:val="3"/>
          <w:numId w:val="10"/>
        </w:numPr>
        <w:tabs>
          <w:tab w:val="left" w:pos="977"/>
        </w:tabs>
        <w:autoSpaceDE w:val="0"/>
        <w:autoSpaceDN w:val="0"/>
        <w:spacing w:before="161"/>
        <w:jc w:val="left"/>
        <w:rPr>
          <w:sz w:val="24"/>
        </w:rPr>
      </w:pPr>
      <w:r>
        <w:rPr>
          <w:spacing w:val="-3"/>
          <w:sz w:val="24"/>
        </w:rPr>
        <w:t>熔炼分析</w:t>
      </w:r>
    </w:p>
    <w:p w14:paraId="7102EACA">
      <w:pPr>
        <w:autoSpaceDE w:val="0"/>
        <w:autoSpaceDN w:val="0"/>
        <w:spacing w:before="160"/>
        <w:ind w:left="698"/>
        <w:rPr>
          <w:sz w:val="24"/>
        </w:rPr>
      </w:pPr>
      <w:r>
        <w:rPr>
          <w:spacing w:val="-1"/>
          <w:sz w:val="24"/>
        </w:rPr>
        <w:t>熔炼分析应提供报告。</w:t>
      </w:r>
    </w:p>
    <w:p w14:paraId="2E37A88B">
      <w:pPr>
        <w:numPr>
          <w:ilvl w:val="3"/>
          <w:numId w:val="10"/>
        </w:numPr>
        <w:tabs>
          <w:tab w:val="left" w:pos="977"/>
        </w:tabs>
        <w:autoSpaceDE w:val="0"/>
        <w:autoSpaceDN w:val="0"/>
        <w:spacing w:before="161"/>
        <w:jc w:val="left"/>
        <w:rPr>
          <w:sz w:val="24"/>
        </w:rPr>
      </w:pPr>
      <w:r>
        <w:rPr>
          <w:spacing w:val="-3"/>
          <w:sz w:val="24"/>
        </w:rPr>
        <w:t>产品分析</w:t>
      </w:r>
    </w:p>
    <w:p w14:paraId="16FE2E38">
      <w:pPr>
        <w:autoSpaceDE w:val="0"/>
        <w:autoSpaceDN w:val="0"/>
        <w:spacing w:before="160"/>
        <w:ind w:left="698"/>
        <w:rPr>
          <w:sz w:val="24"/>
        </w:rPr>
      </w:pPr>
      <w:r>
        <w:rPr>
          <w:spacing w:val="-1"/>
          <w:sz w:val="24"/>
        </w:rPr>
        <w:t>产品分析应在所抽取的钢管上进行。</w:t>
      </w:r>
    </w:p>
    <w:p w14:paraId="3C8359A7">
      <w:pPr>
        <w:numPr>
          <w:ilvl w:val="2"/>
          <w:numId w:val="9"/>
        </w:numPr>
        <w:tabs>
          <w:tab w:val="left" w:pos="797"/>
        </w:tabs>
        <w:autoSpaceDE w:val="0"/>
        <w:autoSpaceDN w:val="0"/>
        <w:spacing w:before="161"/>
        <w:ind w:left="796" w:hanging="579"/>
        <w:jc w:val="left"/>
        <w:rPr>
          <w:sz w:val="24"/>
        </w:rPr>
      </w:pPr>
      <w:r>
        <w:rPr>
          <w:spacing w:val="-2"/>
          <w:sz w:val="24"/>
        </w:rPr>
        <w:t>尺寸及外观质量检查</w:t>
      </w:r>
    </w:p>
    <w:p w14:paraId="78D87EF1">
      <w:pPr>
        <w:autoSpaceDE w:val="0"/>
        <w:autoSpaceDN w:val="0"/>
        <w:spacing w:before="160" w:line="364" w:lineRule="auto"/>
        <w:ind w:left="218" w:right="397" w:firstLine="480"/>
        <w:rPr>
          <w:sz w:val="24"/>
        </w:rPr>
      </w:pPr>
      <w:r>
        <w:rPr>
          <w:spacing w:val="-6"/>
          <w:sz w:val="24"/>
        </w:rPr>
        <w:t xml:space="preserve">取样之前，应围绕钢管圆周等分 </w:t>
      </w:r>
      <w:r>
        <w:rPr>
          <w:rFonts w:eastAsia="Times New Roman"/>
          <w:spacing w:val="-2"/>
          <w:sz w:val="24"/>
        </w:rPr>
        <w:t>8</w:t>
      </w:r>
      <w:r>
        <w:rPr>
          <w:rFonts w:eastAsia="Times New Roman"/>
          <w:spacing w:val="-13"/>
          <w:sz w:val="24"/>
        </w:rPr>
        <w:t xml:space="preserve"> </w:t>
      </w:r>
      <w:r>
        <w:rPr>
          <w:spacing w:val="-8"/>
          <w:sz w:val="24"/>
        </w:rPr>
        <w:t xml:space="preserve">点沿长度方向不大于 </w:t>
      </w:r>
      <w:r>
        <w:rPr>
          <w:rFonts w:eastAsia="Times New Roman"/>
          <w:spacing w:val="-2"/>
          <w:sz w:val="24"/>
        </w:rPr>
        <w:t>1000mm</w:t>
      </w:r>
      <w:r>
        <w:rPr>
          <w:rFonts w:eastAsia="Times New Roman"/>
          <w:spacing w:val="-11"/>
          <w:sz w:val="24"/>
        </w:rPr>
        <w:t xml:space="preserve"> </w:t>
      </w:r>
      <w:r>
        <w:rPr>
          <w:spacing w:val="-2"/>
          <w:sz w:val="24"/>
        </w:rPr>
        <w:t>间隔测量壁厚。同时测量钢管的直径、不圆度和磨削深度（如果有）。</w:t>
      </w:r>
    </w:p>
    <w:p w14:paraId="4C6C47F5">
      <w:pPr>
        <w:numPr>
          <w:ilvl w:val="2"/>
          <w:numId w:val="9"/>
        </w:numPr>
        <w:tabs>
          <w:tab w:val="left" w:pos="797"/>
        </w:tabs>
        <w:autoSpaceDE w:val="0"/>
        <w:autoSpaceDN w:val="0"/>
        <w:spacing w:before="1"/>
        <w:ind w:left="796" w:hanging="579"/>
        <w:jc w:val="left"/>
        <w:rPr>
          <w:sz w:val="24"/>
        </w:rPr>
      </w:pPr>
      <w:r>
        <w:rPr>
          <w:spacing w:val="-2"/>
          <w:sz w:val="24"/>
        </w:rPr>
        <w:t>钢管管体力学性能</w:t>
      </w:r>
    </w:p>
    <w:p w14:paraId="36099FF7">
      <w:pPr>
        <w:numPr>
          <w:ilvl w:val="3"/>
          <w:numId w:val="11"/>
        </w:numPr>
        <w:tabs>
          <w:tab w:val="left" w:pos="977"/>
        </w:tabs>
        <w:autoSpaceDE w:val="0"/>
        <w:autoSpaceDN w:val="0"/>
        <w:spacing w:before="161"/>
        <w:jc w:val="left"/>
        <w:rPr>
          <w:sz w:val="24"/>
        </w:rPr>
      </w:pPr>
      <w:r>
        <w:rPr>
          <w:spacing w:val="-2"/>
          <w:sz w:val="24"/>
        </w:rPr>
        <w:t>试样的取向</w:t>
      </w:r>
    </w:p>
    <w:p w14:paraId="21DF0EA4">
      <w:pPr>
        <w:autoSpaceDE w:val="0"/>
        <w:autoSpaceDN w:val="0"/>
        <w:spacing w:before="160" w:line="364" w:lineRule="auto"/>
        <w:ind w:left="698" w:right="7065"/>
        <w:rPr>
          <w:sz w:val="24"/>
        </w:rPr>
      </w:pPr>
      <w:r>
        <w:rPr>
          <w:spacing w:val="-2"/>
          <w:sz w:val="24"/>
        </w:rPr>
        <w:t xml:space="preserve">按下列方向取样： </w:t>
      </w:r>
      <w:r>
        <w:rPr>
          <w:rFonts w:eastAsia="Times New Roman"/>
          <w:spacing w:val="-2"/>
          <w:sz w:val="24"/>
        </w:rPr>
        <w:t>a</w:t>
      </w:r>
      <w:r>
        <w:rPr>
          <w:spacing w:val="-2"/>
          <w:sz w:val="24"/>
        </w:rPr>
        <w:t xml:space="preserve">）管体纵向； </w:t>
      </w:r>
      <w:r>
        <w:rPr>
          <w:rFonts w:eastAsia="Times New Roman"/>
          <w:spacing w:val="-2"/>
          <w:sz w:val="24"/>
        </w:rPr>
        <w:t>b</w:t>
      </w:r>
      <w:r>
        <w:rPr>
          <w:spacing w:val="-2"/>
          <w:sz w:val="24"/>
        </w:rPr>
        <w:t>）管体横向。</w:t>
      </w:r>
    </w:p>
    <w:p w14:paraId="42C2E275">
      <w:pPr>
        <w:numPr>
          <w:ilvl w:val="3"/>
          <w:numId w:val="11"/>
        </w:numPr>
        <w:tabs>
          <w:tab w:val="left" w:pos="977"/>
        </w:tabs>
        <w:autoSpaceDE w:val="0"/>
        <w:autoSpaceDN w:val="0"/>
        <w:spacing w:before="2"/>
        <w:jc w:val="left"/>
        <w:rPr>
          <w:sz w:val="24"/>
        </w:rPr>
      </w:pPr>
      <w:r>
        <w:rPr>
          <w:spacing w:val="-3"/>
          <w:sz w:val="24"/>
        </w:rPr>
        <w:t>拉伸试验</w:t>
      </w:r>
    </w:p>
    <w:p w14:paraId="7547CAD7">
      <w:pPr>
        <w:autoSpaceDE w:val="0"/>
        <w:autoSpaceDN w:val="0"/>
        <w:spacing w:before="161" w:line="364" w:lineRule="auto"/>
        <w:ind w:left="218" w:right="345" w:firstLine="480"/>
        <w:rPr>
          <w:sz w:val="24"/>
        </w:rPr>
      </w:pPr>
      <w:r>
        <w:rPr>
          <w:spacing w:val="-2"/>
          <w:sz w:val="24"/>
        </w:rPr>
        <w:t>各取三个纵向、横向试样进行试验。每一个试样都应报告其屈服强度、拉伸强度、伸长率，并提供拉伸试验曲线。</w:t>
      </w:r>
    </w:p>
    <w:p w14:paraId="600D8DD5">
      <w:pPr>
        <w:numPr>
          <w:ilvl w:val="3"/>
          <w:numId w:val="11"/>
        </w:numPr>
        <w:tabs>
          <w:tab w:val="left" w:pos="977"/>
        </w:tabs>
        <w:autoSpaceDE w:val="0"/>
        <w:autoSpaceDN w:val="0"/>
        <w:spacing w:before="1"/>
        <w:jc w:val="left"/>
        <w:rPr>
          <w:sz w:val="24"/>
        </w:rPr>
      </w:pPr>
      <w:r>
        <w:rPr>
          <w:spacing w:val="-2"/>
          <w:sz w:val="24"/>
        </w:rPr>
        <w:t>夏比冲击试验</w:t>
      </w:r>
    </w:p>
    <w:p w14:paraId="45F4E029">
      <w:pPr>
        <w:autoSpaceDE w:val="0"/>
        <w:autoSpaceDN w:val="0"/>
        <w:spacing w:before="160" w:line="364" w:lineRule="auto"/>
        <w:ind w:left="218" w:right="397" w:firstLine="480"/>
        <w:rPr>
          <w:sz w:val="24"/>
        </w:rPr>
      </w:pPr>
      <w:r>
        <w:rPr>
          <w:spacing w:val="-2"/>
          <w:sz w:val="24"/>
        </w:rPr>
        <w:t>取纵向、横向试样进行试验，每个取向都应提交完整的断口剪切面积百分数和夏比</w:t>
      </w:r>
      <w:r>
        <w:rPr>
          <w:sz w:val="24"/>
        </w:rPr>
        <w:t>冲击功的转变曲线。试验温度至少应包括下列温度点：</w:t>
      </w:r>
      <w:r>
        <w:rPr>
          <w:rFonts w:eastAsia="Times New Roman"/>
          <w:sz w:val="24"/>
        </w:rPr>
        <w:t>20</w:t>
      </w:r>
      <w:r>
        <w:rPr>
          <w:sz w:val="24"/>
        </w:rPr>
        <w:t>℃、</w:t>
      </w:r>
      <w:r>
        <w:rPr>
          <w:rFonts w:eastAsia="Times New Roman"/>
          <w:sz w:val="24"/>
        </w:rPr>
        <w:t>0</w:t>
      </w:r>
      <w:r>
        <w:rPr>
          <w:sz w:val="24"/>
        </w:rPr>
        <w:t>℃、－</w:t>
      </w:r>
      <w:r>
        <w:rPr>
          <w:rFonts w:eastAsia="Times New Roman"/>
          <w:sz w:val="24"/>
        </w:rPr>
        <w:t>10</w:t>
      </w:r>
      <w:r>
        <w:rPr>
          <w:sz w:val="24"/>
        </w:rPr>
        <w:t>℃、－</w:t>
      </w:r>
      <w:r>
        <w:rPr>
          <w:rFonts w:eastAsia="Times New Roman"/>
          <w:sz w:val="24"/>
        </w:rPr>
        <w:t>20</w:t>
      </w:r>
      <w:r>
        <w:rPr>
          <w:spacing w:val="-5"/>
          <w:sz w:val="24"/>
        </w:rPr>
        <w:t>℃、</w:t>
      </w:r>
    </w:p>
    <w:p w14:paraId="1EE3FD24">
      <w:pPr>
        <w:autoSpaceDE w:val="0"/>
        <w:autoSpaceDN w:val="0"/>
        <w:spacing w:before="2"/>
        <w:ind w:left="218"/>
        <w:rPr>
          <w:sz w:val="24"/>
        </w:rPr>
      </w:pPr>
      <w:r>
        <w:rPr>
          <w:sz w:val="24"/>
        </w:rPr>
        <w:t>－</w:t>
      </w:r>
      <w:r>
        <w:rPr>
          <w:rFonts w:eastAsia="Times New Roman"/>
          <w:sz w:val="24"/>
        </w:rPr>
        <w:t>40</w:t>
      </w:r>
      <w:r>
        <w:rPr>
          <w:sz w:val="24"/>
        </w:rPr>
        <w:t>℃、－</w:t>
      </w:r>
      <w:r>
        <w:rPr>
          <w:rFonts w:eastAsia="Times New Roman"/>
          <w:sz w:val="24"/>
        </w:rPr>
        <w:t>60</w:t>
      </w:r>
      <w:r>
        <w:rPr>
          <w:spacing w:val="-5"/>
          <w:sz w:val="24"/>
        </w:rPr>
        <w:t>℃。</w:t>
      </w:r>
    </w:p>
    <w:p w14:paraId="0E558734">
      <w:pPr>
        <w:numPr>
          <w:ilvl w:val="2"/>
          <w:numId w:val="9"/>
        </w:numPr>
        <w:tabs>
          <w:tab w:val="left" w:pos="797"/>
        </w:tabs>
        <w:autoSpaceDE w:val="0"/>
        <w:autoSpaceDN w:val="0"/>
        <w:spacing w:before="160"/>
        <w:ind w:left="796" w:hanging="579"/>
        <w:jc w:val="left"/>
        <w:rPr>
          <w:sz w:val="24"/>
        </w:rPr>
      </w:pPr>
      <w:r>
        <w:rPr>
          <w:spacing w:val="-3"/>
          <w:sz w:val="24"/>
        </w:rPr>
        <w:t>晶粒尺寸</w:t>
      </w:r>
    </w:p>
    <w:p w14:paraId="12CDF1CE">
      <w:pPr>
        <w:rPr>
          <w:sz w:val="24"/>
        </w:rPr>
        <w:sectPr>
          <w:pgSz w:w="11910" w:h="16840"/>
          <w:pgMar w:top="2520" w:right="1021" w:bottom="280" w:left="1200" w:header="581" w:footer="0" w:gutter="0"/>
          <w:cols w:space="720" w:num="1"/>
        </w:sectPr>
      </w:pPr>
    </w:p>
    <w:p w14:paraId="53B3E95E">
      <w:pPr>
        <w:autoSpaceDE w:val="0"/>
        <w:autoSpaceDN w:val="0"/>
        <w:spacing w:before="5"/>
        <w:rPr>
          <w:sz w:val="20"/>
        </w:rPr>
      </w:pPr>
    </w:p>
    <w:p w14:paraId="09267D2B">
      <w:pPr>
        <w:autoSpaceDE w:val="0"/>
        <w:autoSpaceDN w:val="0"/>
        <w:spacing w:before="76" w:line="364" w:lineRule="auto"/>
        <w:ind w:left="218" w:right="396" w:firstLine="480"/>
        <w:rPr>
          <w:sz w:val="24"/>
        </w:rPr>
      </w:pPr>
      <w:r>
        <w:rPr>
          <w:spacing w:val="-4"/>
          <w:sz w:val="24"/>
        </w:rPr>
        <w:t xml:space="preserve">取样按 </w:t>
      </w:r>
      <w:r>
        <w:rPr>
          <w:rFonts w:eastAsia="Times New Roman"/>
          <w:sz w:val="24"/>
        </w:rPr>
        <w:t>ASTM E112(</w:t>
      </w:r>
      <w:r>
        <w:rPr>
          <w:spacing w:val="-6"/>
          <w:sz w:val="24"/>
        </w:rPr>
        <w:t xml:space="preserve">或 </w:t>
      </w:r>
      <w:r>
        <w:rPr>
          <w:rFonts w:eastAsia="Times New Roman"/>
          <w:sz w:val="24"/>
        </w:rPr>
        <w:t>GB/T 6394)</w:t>
      </w:r>
      <w:r>
        <w:rPr>
          <w:sz w:val="24"/>
        </w:rPr>
        <w:t>或购方和制造商商定的其它方法进行晶粒度测</w:t>
      </w:r>
      <w:r>
        <w:rPr>
          <w:spacing w:val="-6"/>
          <w:sz w:val="24"/>
        </w:rPr>
        <w:t>量。</w:t>
      </w:r>
    </w:p>
    <w:p w14:paraId="35232BD9">
      <w:pPr>
        <w:numPr>
          <w:ilvl w:val="2"/>
          <w:numId w:val="9"/>
        </w:numPr>
        <w:tabs>
          <w:tab w:val="left" w:pos="797"/>
        </w:tabs>
        <w:autoSpaceDE w:val="0"/>
        <w:autoSpaceDN w:val="0"/>
        <w:spacing w:before="2"/>
        <w:ind w:left="796" w:hanging="579"/>
        <w:jc w:val="left"/>
        <w:rPr>
          <w:sz w:val="24"/>
        </w:rPr>
      </w:pPr>
      <w:r>
        <w:rPr>
          <w:spacing w:val="-4"/>
          <w:sz w:val="24"/>
        </w:rPr>
        <w:t>夹杂物</w:t>
      </w:r>
    </w:p>
    <w:p w14:paraId="70C4DB91">
      <w:pPr>
        <w:autoSpaceDE w:val="0"/>
        <w:autoSpaceDN w:val="0"/>
        <w:spacing w:before="160" w:line="364" w:lineRule="auto"/>
        <w:ind w:left="218" w:right="393" w:firstLine="480"/>
        <w:rPr>
          <w:sz w:val="24"/>
        </w:rPr>
      </w:pPr>
      <w:r>
        <w:rPr>
          <w:spacing w:val="-8"/>
          <w:sz w:val="24"/>
        </w:rPr>
        <w:t xml:space="preserve">取纵向试样按 </w:t>
      </w:r>
      <w:r>
        <w:rPr>
          <w:rFonts w:eastAsia="Times New Roman"/>
          <w:sz w:val="24"/>
        </w:rPr>
        <w:t xml:space="preserve">ASTM E45 </w:t>
      </w:r>
      <w:r>
        <w:rPr>
          <w:spacing w:val="-19"/>
          <w:sz w:val="24"/>
        </w:rPr>
        <w:t xml:space="preserve">方法 </w:t>
      </w:r>
      <w:r>
        <w:rPr>
          <w:rFonts w:eastAsia="Times New Roman"/>
          <w:sz w:val="24"/>
        </w:rPr>
        <w:t>A(</w:t>
      </w:r>
      <w:r>
        <w:rPr>
          <w:spacing w:val="-28"/>
          <w:sz w:val="24"/>
        </w:rPr>
        <w:t xml:space="preserve">或 </w:t>
      </w:r>
      <w:r>
        <w:rPr>
          <w:rFonts w:eastAsia="Times New Roman"/>
          <w:sz w:val="24"/>
        </w:rPr>
        <w:t>GB/T 10561</w:t>
      </w:r>
      <w:r>
        <w:rPr>
          <w:rFonts w:eastAsia="Times New Roman"/>
          <w:spacing w:val="66"/>
          <w:sz w:val="24"/>
        </w:rPr>
        <w:t xml:space="preserve"> </w:t>
      </w:r>
      <w:r>
        <w:rPr>
          <w:spacing w:val="-19"/>
          <w:sz w:val="24"/>
        </w:rPr>
        <w:t xml:space="preserve">方法 </w:t>
      </w:r>
      <w:r>
        <w:rPr>
          <w:rFonts w:eastAsia="Times New Roman"/>
          <w:sz w:val="24"/>
        </w:rPr>
        <w:t>A)</w:t>
      </w:r>
      <w:r>
        <w:rPr>
          <w:sz w:val="24"/>
        </w:rPr>
        <w:t>进行非金属夹杂物的级别</w:t>
      </w:r>
      <w:r>
        <w:rPr>
          <w:spacing w:val="-4"/>
          <w:sz w:val="24"/>
        </w:rPr>
        <w:t>分析。</w:t>
      </w:r>
    </w:p>
    <w:p w14:paraId="6AC7000A">
      <w:pPr>
        <w:numPr>
          <w:ilvl w:val="2"/>
          <w:numId w:val="9"/>
        </w:numPr>
        <w:tabs>
          <w:tab w:val="left" w:pos="797"/>
        </w:tabs>
        <w:autoSpaceDE w:val="0"/>
        <w:autoSpaceDN w:val="0"/>
        <w:spacing w:before="1"/>
        <w:ind w:left="796" w:hanging="579"/>
        <w:jc w:val="left"/>
        <w:rPr>
          <w:sz w:val="24"/>
        </w:rPr>
      </w:pPr>
      <w:r>
        <w:rPr>
          <w:spacing w:val="-3"/>
          <w:sz w:val="24"/>
        </w:rPr>
        <w:t>显微组织</w:t>
      </w:r>
    </w:p>
    <w:p w14:paraId="6E8E66DD">
      <w:pPr>
        <w:autoSpaceDE w:val="0"/>
        <w:autoSpaceDN w:val="0"/>
        <w:spacing w:before="161"/>
        <w:ind w:left="698"/>
        <w:rPr>
          <w:sz w:val="24"/>
        </w:rPr>
      </w:pPr>
      <w:r>
        <w:rPr>
          <w:spacing w:val="-8"/>
          <w:sz w:val="24"/>
        </w:rPr>
        <w:t xml:space="preserve">取纵向试样按照 </w:t>
      </w:r>
      <w:r>
        <w:rPr>
          <w:rFonts w:eastAsia="Times New Roman"/>
          <w:sz w:val="24"/>
        </w:rPr>
        <w:t>ASTM</w:t>
      </w:r>
      <w:r>
        <w:rPr>
          <w:rFonts w:eastAsia="Times New Roman"/>
          <w:spacing w:val="-7"/>
          <w:sz w:val="24"/>
        </w:rPr>
        <w:t xml:space="preserve"> </w:t>
      </w:r>
      <w:r>
        <w:rPr>
          <w:rFonts w:eastAsia="Times New Roman"/>
          <w:sz w:val="24"/>
        </w:rPr>
        <w:t>E1268</w:t>
      </w:r>
      <w:r>
        <w:rPr>
          <w:sz w:val="24"/>
        </w:rPr>
        <w:t>（</w:t>
      </w:r>
      <w:r>
        <w:rPr>
          <w:spacing w:val="-30"/>
          <w:sz w:val="24"/>
        </w:rPr>
        <w:t xml:space="preserve">或 </w:t>
      </w:r>
      <w:r>
        <w:rPr>
          <w:rFonts w:eastAsia="Times New Roman"/>
          <w:sz w:val="24"/>
        </w:rPr>
        <w:t>GB/T</w:t>
      </w:r>
      <w:r>
        <w:rPr>
          <w:rFonts w:eastAsia="Times New Roman"/>
          <w:spacing w:val="-5"/>
          <w:sz w:val="24"/>
        </w:rPr>
        <w:t xml:space="preserve"> </w:t>
      </w:r>
      <w:r>
        <w:rPr>
          <w:rFonts w:eastAsia="Times New Roman"/>
          <w:sz w:val="24"/>
        </w:rPr>
        <w:t>13299</w:t>
      </w:r>
      <w:r>
        <w:rPr>
          <w:sz w:val="24"/>
        </w:rPr>
        <w:t>）</w:t>
      </w:r>
      <w:r>
        <w:rPr>
          <w:spacing w:val="-2"/>
          <w:sz w:val="24"/>
        </w:rPr>
        <w:t>方法进行组织分析。</w:t>
      </w:r>
    </w:p>
    <w:p w14:paraId="27766A36">
      <w:pPr>
        <w:numPr>
          <w:ilvl w:val="2"/>
          <w:numId w:val="9"/>
        </w:numPr>
        <w:tabs>
          <w:tab w:val="left" w:pos="797"/>
        </w:tabs>
        <w:autoSpaceDE w:val="0"/>
        <w:autoSpaceDN w:val="0"/>
        <w:spacing w:before="160"/>
        <w:ind w:left="796" w:hanging="579"/>
        <w:jc w:val="left"/>
        <w:rPr>
          <w:sz w:val="24"/>
        </w:rPr>
      </w:pPr>
      <w:r>
        <w:rPr>
          <w:spacing w:val="-2"/>
          <w:sz w:val="24"/>
        </w:rPr>
        <w:t>横向截面维氏硬度</w:t>
      </w:r>
    </w:p>
    <w:p w14:paraId="215674F8">
      <w:pPr>
        <w:autoSpaceDE w:val="0"/>
        <w:autoSpaceDN w:val="0"/>
        <w:spacing w:before="161"/>
        <w:ind w:left="698"/>
        <w:rPr>
          <w:sz w:val="24"/>
        </w:rPr>
      </w:pPr>
      <w:r>
        <w:rPr>
          <w:sz w:val="24"/>
        </w:rPr>
        <w:t xml:space="preserve">按 </w:t>
      </w:r>
      <w:r>
        <w:rPr>
          <w:rFonts w:eastAsia="Times New Roman"/>
          <w:sz w:val="24"/>
        </w:rPr>
        <w:t>7.3.4</w:t>
      </w:r>
      <w:r>
        <w:rPr>
          <w:rFonts w:eastAsia="Times New Roman"/>
          <w:spacing w:val="60"/>
          <w:sz w:val="24"/>
        </w:rPr>
        <w:t xml:space="preserve"> </w:t>
      </w:r>
      <w:r>
        <w:rPr>
          <w:spacing w:val="-1"/>
          <w:sz w:val="24"/>
        </w:rPr>
        <w:t>的规定进行管体横截面硬度测试。</w:t>
      </w:r>
    </w:p>
    <w:p w14:paraId="4F478222">
      <w:pPr>
        <w:autoSpaceDE w:val="0"/>
        <w:autoSpaceDN w:val="0"/>
        <w:spacing w:before="160"/>
        <w:ind w:left="218"/>
        <w:rPr>
          <w:sz w:val="24"/>
        </w:rPr>
      </w:pPr>
      <w:r>
        <w:rPr>
          <w:rFonts w:eastAsia="Times New Roman"/>
          <w:sz w:val="24"/>
        </w:rPr>
        <w:t>B.4</w:t>
      </w:r>
      <w:r>
        <w:rPr>
          <w:rFonts w:eastAsia="Times New Roman"/>
          <w:spacing w:val="-2"/>
          <w:sz w:val="24"/>
        </w:rPr>
        <w:t xml:space="preserve"> </w:t>
      </w:r>
      <w:r>
        <w:rPr>
          <w:spacing w:val="-3"/>
          <w:sz w:val="24"/>
        </w:rPr>
        <w:t>检验报告</w:t>
      </w:r>
    </w:p>
    <w:p w14:paraId="31EEA4A1">
      <w:pPr>
        <w:autoSpaceDE w:val="0"/>
        <w:autoSpaceDN w:val="0"/>
        <w:spacing w:before="161"/>
        <w:ind w:left="698"/>
        <w:rPr>
          <w:sz w:val="24"/>
        </w:rPr>
      </w:pPr>
      <w:r>
        <w:rPr>
          <w:spacing w:val="-1"/>
          <w:sz w:val="24"/>
        </w:rPr>
        <w:t>制造商应向购方提交首批检验报告和首批出证试验报告。</w:t>
      </w:r>
    </w:p>
    <w:p w14:paraId="07DD9F99">
      <w:pPr>
        <w:sectPr>
          <w:pgSz w:w="11910" w:h="16840"/>
          <w:pgMar w:top="2520" w:right="1021" w:bottom="280" w:left="1200" w:header="581" w:footer="0" w:gutter="0"/>
          <w:cols w:space="720" w:num="1"/>
        </w:sectPr>
      </w:pPr>
    </w:p>
    <w:p w14:paraId="2D446081">
      <w:pPr>
        <w:autoSpaceDE w:val="0"/>
        <w:autoSpaceDN w:val="0"/>
        <w:spacing w:before="5"/>
        <w:rPr>
          <w:sz w:val="20"/>
        </w:rPr>
      </w:pPr>
    </w:p>
    <w:p w14:paraId="33171223">
      <w:pPr>
        <w:rPr>
          <w:sz w:val="20"/>
        </w:rPr>
        <w:sectPr>
          <w:pgSz w:w="11910" w:h="16840"/>
          <w:pgMar w:top="2520" w:right="1021" w:bottom="280" w:left="1200" w:header="581" w:footer="0" w:gutter="0"/>
          <w:cols w:space="720" w:num="1"/>
        </w:sectPr>
      </w:pPr>
    </w:p>
    <w:p w14:paraId="3CDCD883">
      <w:pPr>
        <w:autoSpaceDE w:val="0"/>
        <w:autoSpaceDN w:val="0"/>
        <w:rPr>
          <w:sz w:val="26"/>
        </w:rPr>
      </w:pPr>
    </w:p>
    <w:p w14:paraId="1AD953E9">
      <w:pPr>
        <w:autoSpaceDE w:val="0"/>
        <w:autoSpaceDN w:val="0"/>
        <w:rPr>
          <w:sz w:val="26"/>
        </w:rPr>
      </w:pPr>
    </w:p>
    <w:p w14:paraId="36BB07ED">
      <w:pPr>
        <w:autoSpaceDE w:val="0"/>
        <w:autoSpaceDN w:val="0"/>
        <w:rPr>
          <w:sz w:val="26"/>
        </w:rPr>
      </w:pPr>
    </w:p>
    <w:p w14:paraId="74597368">
      <w:pPr>
        <w:autoSpaceDE w:val="0"/>
        <w:autoSpaceDN w:val="0"/>
        <w:spacing w:before="7"/>
        <w:rPr>
          <w:sz w:val="37"/>
        </w:rPr>
      </w:pPr>
    </w:p>
    <w:p w14:paraId="331AD402">
      <w:pPr>
        <w:numPr>
          <w:ilvl w:val="1"/>
          <w:numId w:val="12"/>
        </w:numPr>
        <w:tabs>
          <w:tab w:val="left" w:pos="617"/>
        </w:tabs>
        <w:autoSpaceDE w:val="0"/>
        <w:autoSpaceDN w:val="0"/>
        <w:jc w:val="left"/>
        <w:rPr>
          <w:sz w:val="24"/>
        </w:rPr>
      </w:pPr>
      <w:r>
        <w:rPr>
          <w:spacing w:val="-5"/>
          <w:sz w:val="24"/>
        </w:rPr>
        <w:t>总则</w:t>
      </w:r>
    </w:p>
    <w:p w14:paraId="7CC02C04">
      <w:pPr>
        <w:autoSpaceDE w:val="0"/>
        <w:autoSpaceDN w:val="0"/>
        <w:spacing w:before="76"/>
        <w:ind w:left="218" w:right="3963"/>
        <w:jc w:val="center"/>
        <w:outlineLvl w:val="0"/>
        <w:rPr>
          <w:rFonts w:eastAsia="Times New Roman"/>
          <w:b/>
          <w:bCs/>
          <w:sz w:val="24"/>
        </w:rPr>
      </w:pPr>
      <w:r>
        <w:rPr>
          <w:bCs/>
          <w:sz w:val="24"/>
        </w:rPr>
        <w:br w:type="column"/>
      </w:r>
      <w:bookmarkStart w:id="70" w:name="附_录_C"/>
      <w:bookmarkEnd w:id="70"/>
      <w:r>
        <w:rPr>
          <w:b/>
          <w:bCs/>
          <w:spacing w:val="-11"/>
          <w:sz w:val="24"/>
        </w:rPr>
        <w:t xml:space="preserve">附 录 </w:t>
      </w:r>
      <w:r>
        <w:rPr>
          <w:rFonts w:eastAsia="Times New Roman"/>
          <w:b/>
          <w:bCs/>
          <w:spacing w:val="-10"/>
          <w:sz w:val="24"/>
        </w:rPr>
        <w:t>C</w:t>
      </w:r>
    </w:p>
    <w:p w14:paraId="5804F27C">
      <w:pPr>
        <w:autoSpaceDE w:val="0"/>
        <w:autoSpaceDN w:val="0"/>
        <w:spacing w:before="161" w:line="364" w:lineRule="auto"/>
        <w:ind w:left="218" w:right="3973"/>
        <w:jc w:val="center"/>
        <w:rPr>
          <w:rFonts w:ascii="黑体" w:eastAsia="黑体"/>
          <w:sz w:val="24"/>
        </w:rPr>
      </w:pPr>
      <w:r>
        <w:rPr>
          <w:rFonts w:ascii="黑体" w:eastAsia="黑体"/>
          <w:spacing w:val="-2"/>
          <w:sz w:val="24"/>
        </w:rPr>
        <w:t>（规范性附录） 生产过程控制试验</w:t>
      </w:r>
    </w:p>
    <w:p w14:paraId="0CE991AC">
      <w:pPr>
        <w:spacing w:line="364" w:lineRule="auto"/>
        <w:jc w:val="center"/>
        <w:rPr>
          <w:rFonts w:ascii="黑体" w:eastAsia="黑体"/>
        </w:rPr>
        <w:sectPr>
          <w:type w:val="continuous"/>
          <w:pgSz w:w="11910" w:h="16840"/>
          <w:pgMar w:top="560" w:right="1021" w:bottom="280" w:left="1200" w:header="581" w:footer="0" w:gutter="0"/>
          <w:cols w:equalWidth="0" w:num="2">
            <w:col w:w="1137" w:space="2436"/>
            <w:col w:w="6116"/>
          </w:cols>
        </w:sectPr>
      </w:pPr>
    </w:p>
    <w:p w14:paraId="42E2995E">
      <w:pPr>
        <w:numPr>
          <w:ilvl w:val="2"/>
          <w:numId w:val="12"/>
        </w:numPr>
        <w:tabs>
          <w:tab w:val="left" w:pos="797"/>
        </w:tabs>
        <w:autoSpaceDE w:val="0"/>
        <w:autoSpaceDN w:val="0"/>
        <w:spacing w:before="161"/>
        <w:jc w:val="left"/>
        <w:rPr>
          <w:sz w:val="24"/>
        </w:rPr>
      </w:pPr>
      <w:r>
        <w:rPr>
          <w:spacing w:val="-1"/>
          <w:sz w:val="24"/>
        </w:rPr>
        <w:t>制造商应按下述要求进行钢管生产过程控制试验，并提交试验报告：</w:t>
      </w:r>
    </w:p>
    <w:p w14:paraId="735DDA7D">
      <w:pPr>
        <w:autoSpaceDE w:val="0"/>
        <w:autoSpaceDN w:val="0"/>
        <w:spacing w:before="160" w:line="364" w:lineRule="auto"/>
        <w:ind w:left="218" w:right="6223"/>
        <w:rPr>
          <w:sz w:val="24"/>
        </w:rPr>
      </w:pPr>
      <w:r>
        <w:rPr>
          <w:rFonts w:eastAsia="Times New Roman"/>
          <w:spacing w:val="-2"/>
          <w:sz w:val="24"/>
        </w:rPr>
        <w:t>a</w:t>
      </w:r>
      <w:r>
        <w:rPr>
          <w:spacing w:val="-2"/>
          <w:sz w:val="24"/>
        </w:rPr>
        <w:t xml:space="preserve">）钢管制造工艺发生变化时； </w:t>
      </w:r>
      <w:r>
        <w:rPr>
          <w:rFonts w:eastAsia="Times New Roman"/>
          <w:sz w:val="24"/>
        </w:rPr>
        <w:t>b</w:t>
      </w:r>
      <w:r>
        <w:rPr>
          <w:sz w:val="24"/>
        </w:rPr>
        <w:t>）</w:t>
      </w:r>
      <w:r>
        <w:rPr>
          <w:spacing w:val="-1"/>
          <w:sz w:val="24"/>
        </w:rPr>
        <w:t>钢管出现重大质量问题时；</w:t>
      </w:r>
    </w:p>
    <w:p w14:paraId="350BCFF1">
      <w:pPr>
        <w:autoSpaceDE w:val="0"/>
        <w:autoSpaceDN w:val="0"/>
        <w:spacing w:before="1"/>
        <w:ind w:left="218"/>
        <w:rPr>
          <w:sz w:val="24"/>
        </w:rPr>
      </w:pPr>
      <w:r>
        <w:rPr>
          <w:rFonts w:eastAsia="Times New Roman"/>
          <w:sz w:val="24"/>
        </w:rPr>
        <w:t>c</w:t>
      </w:r>
      <w:r>
        <w:rPr>
          <w:sz w:val="24"/>
        </w:rPr>
        <w:t>）同一制造工艺生产一定批量钢管（</w:t>
      </w:r>
      <w:r>
        <w:rPr>
          <w:spacing w:val="-20"/>
          <w:sz w:val="24"/>
        </w:rPr>
        <w:t xml:space="preserve">多于 </w:t>
      </w:r>
      <w:r>
        <w:rPr>
          <w:rFonts w:eastAsia="Times New Roman"/>
          <w:sz w:val="24"/>
        </w:rPr>
        <w:t>2000</w:t>
      </w:r>
      <w:r>
        <w:rPr>
          <w:rFonts w:eastAsia="Times New Roman"/>
          <w:spacing w:val="-1"/>
          <w:sz w:val="24"/>
        </w:rPr>
        <w:t xml:space="preserve"> </w:t>
      </w:r>
      <w:r>
        <w:rPr>
          <w:sz w:val="24"/>
        </w:rPr>
        <w:t>吨）</w:t>
      </w:r>
      <w:r>
        <w:rPr>
          <w:spacing w:val="-12"/>
          <w:sz w:val="24"/>
        </w:rPr>
        <w:t xml:space="preserve">后，则每 </w:t>
      </w:r>
      <w:r>
        <w:rPr>
          <w:rFonts w:eastAsia="Times New Roman"/>
          <w:sz w:val="24"/>
        </w:rPr>
        <w:t xml:space="preserve">10000 </w:t>
      </w:r>
      <w:r>
        <w:rPr>
          <w:spacing w:val="-2"/>
          <w:sz w:val="24"/>
        </w:rPr>
        <w:t>吨钢管进行一次；</w:t>
      </w:r>
    </w:p>
    <w:p w14:paraId="6D5E7737">
      <w:pPr>
        <w:autoSpaceDE w:val="0"/>
        <w:autoSpaceDN w:val="0"/>
        <w:spacing w:before="161" w:line="364" w:lineRule="auto"/>
        <w:ind w:left="218" w:right="397"/>
        <w:rPr>
          <w:sz w:val="24"/>
        </w:rPr>
      </w:pPr>
      <w:r>
        <w:rPr>
          <w:spacing w:val="-11"/>
          <w:sz w:val="24"/>
        </w:rPr>
        <w:t xml:space="preserve">订货重量不是 </w:t>
      </w:r>
      <w:r>
        <w:rPr>
          <w:rFonts w:eastAsia="Times New Roman"/>
          <w:spacing w:val="-2"/>
          <w:sz w:val="24"/>
        </w:rPr>
        <w:t xml:space="preserve">10000 </w:t>
      </w:r>
      <w:r>
        <w:rPr>
          <w:spacing w:val="-8"/>
          <w:sz w:val="24"/>
        </w:rPr>
        <w:t xml:space="preserve">吨的整倍数时，则以 </w:t>
      </w:r>
      <w:r>
        <w:rPr>
          <w:rFonts w:eastAsia="Times New Roman"/>
          <w:spacing w:val="-2"/>
          <w:sz w:val="24"/>
        </w:rPr>
        <w:t xml:space="preserve">10000 </w:t>
      </w:r>
      <w:r>
        <w:rPr>
          <w:spacing w:val="-2"/>
          <w:sz w:val="24"/>
        </w:rPr>
        <w:t>吨圆整。钢管生产过程控制试验应在该制造期内规定时间间隔按时进行。</w:t>
      </w:r>
    </w:p>
    <w:p w14:paraId="582C3389">
      <w:pPr>
        <w:numPr>
          <w:ilvl w:val="2"/>
          <w:numId w:val="12"/>
        </w:numPr>
        <w:tabs>
          <w:tab w:val="left" w:pos="800"/>
        </w:tabs>
        <w:autoSpaceDE w:val="0"/>
        <w:autoSpaceDN w:val="0"/>
        <w:spacing w:before="1" w:line="364" w:lineRule="auto"/>
        <w:ind w:left="218" w:right="397" w:firstLine="0"/>
        <w:rPr>
          <w:sz w:val="24"/>
        </w:rPr>
      </w:pPr>
      <w:r>
        <w:rPr>
          <w:spacing w:val="-2"/>
          <w:sz w:val="24"/>
        </w:rPr>
        <w:t>钢管生产过程控制试验结果不合格，制造商应及时报告购方，查明原因，同时应查明该不合格对其间（自上次合格控制试验到本次控制试验期间）所生产的全部产品的影响范围，并与购方协商处理，提出改进措施，重新评定合格后方可进行生产。</w:t>
      </w:r>
    </w:p>
    <w:p w14:paraId="70326A40">
      <w:pPr>
        <w:numPr>
          <w:ilvl w:val="1"/>
          <w:numId w:val="12"/>
        </w:numPr>
        <w:tabs>
          <w:tab w:val="left" w:pos="617"/>
        </w:tabs>
        <w:autoSpaceDE w:val="0"/>
        <w:autoSpaceDN w:val="0"/>
        <w:spacing w:before="2"/>
        <w:rPr>
          <w:sz w:val="24"/>
        </w:rPr>
      </w:pPr>
      <w:r>
        <w:rPr>
          <w:spacing w:val="-1"/>
          <w:sz w:val="24"/>
        </w:rPr>
        <w:t>钢管生产过程控制试验</w:t>
      </w:r>
    </w:p>
    <w:p w14:paraId="266B8F25">
      <w:pPr>
        <w:numPr>
          <w:ilvl w:val="2"/>
          <w:numId w:val="12"/>
        </w:numPr>
        <w:tabs>
          <w:tab w:val="left" w:pos="797"/>
        </w:tabs>
        <w:autoSpaceDE w:val="0"/>
        <w:autoSpaceDN w:val="0"/>
        <w:spacing w:before="160"/>
        <w:rPr>
          <w:sz w:val="24"/>
        </w:rPr>
      </w:pPr>
      <w:r>
        <w:rPr>
          <w:spacing w:val="-2"/>
          <w:sz w:val="24"/>
        </w:rPr>
        <w:t>抽样和试验项目</w:t>
      </w:r>
    </w:p>
    <w:p w14:paraId="304173AC">
      <w:pPr>
        <w:autoSpaceDE w:val="0"/>
        <w:autoSpaceDN w:val="0"/>
        <w:spacing w:before="161" w:line="364" w:lineRule="auto"/>
        <w:ind w:left="218" w:right="397" w:firstLine="480"/>
        <w:rPr>
          <w:sz w:val="24"/>
        </w:rPr>
      </w:pPr>
      <w:r>
        <w:rPr>
          <w:spacing w:val="-2"/>
          <w:sz w:val="24"/>
        </w:rPr>
        <w:t xml:space="preserve">制造商应在两个熔炼炉次的钢管中各抽取 </w:t>
      </w:r>
      <w:r>
        <w:rPr>
          <w:rFonts w:eastAsia="Times New Roman"/>
          <w:sz w:val="24"/>
        </w:rPr>
        <w:t>1</w:t>
      </w:r>
      <w:r>
        <w:rPr>
          <w:rFonts w:eastAsia="Times New Roman"/>
          <w:spacing w:val="-15"/>
          <w:sz w:val="24"/>
        </w:rPr>
        <w:t xml:space="preserve"> </w:t>
      </w:r>
      <w:r>
        <w:rPr>
          <w:spacing w:val="6"/>
          <w:sz w:val="24"/>
        </w:rPr>
        <w:t>根钢管分别进行</w:t>
      </w:r>
      <w:r>
        <w:rPr>
          <w:rFonts w:eastAsia="Times New Roman"/>
          <w:sz w:val="24"/>
        </w:rPr>
        <w:t>C.2.2</w:t>
      </w:r>
      <w:r>
        <w:rPr>
          <w:sz w:val="24"/>
        </w:rPr>
        <w:t>～</w:t>
      </w:r>
      <w:r>
        <w:rPr>
          <w:rFonts w:eastAsia="Times New Roman"/>
          <w:sz w:val="24"/>
        </w:rPr>
        <w:t>C.2.8</w:t>
      </w:r>
      <w:r>
        <w:rPr>
          <w:rFonts w:eastAsia="Times New Roman"/>
          <w:spacing w:val="-15"/>
          <w:sz w:val="24"/>
        </w:rPr>
        <w:t xml:space="preserve"> </w:t>
      </w:r>
      <w:r>
        <w:rPr>
          <w:sz w:val="24"/>
        </w:rPr>
        <w:t>中要求的</w:t>
      </w:r>
      <w:r>
        <w:rPr>
          <w:spacing w:val="-2"/>
          <w:sz w:val="24"/>
        </w:rPr>
        <w:t>所有试验。作为产品交付条件的试验或检验应符合相应要求，其它试验或检验数据或结果仅供参考。</w:t>
      </w:r>
    </w:p>
    <w:p w14:paraId="0BF50F99">
      <w:pPr>
        <w:autoSpaceDE w:val="0"/>
        <w:autoSpaceDN w:val="0"/>
        <w:spacing w:before="1" w:line="364" w:lineRule="auto"/>
        <w:ind w:left="218" w:right="397" w:firstLine="480"/>
        <w:rPr>
          <w:sz w:val="24"/>
        </w:rPr>
      </w:pPr>
      <w:r>
        <w:rPr>
          <w:spacing w:val="-6"/>
          <w:sz w:val="24"/>
        </w:rPr>
        <w:t xml:space="preserve">制造商应在两个熔炼炉次的钢管中各抽取 </w:t>
      </w:r>
      <w:r>
        <w:rPr>
          <w:rFonts w:eastAsia="Times New Roman"/>
          <w:spacing w:val="-4"/>
          <w:sz w:val="24"/>
        </w:rPr>
        <w:t>5</w:t>
      </w:r>
      <w:r>
        <w:rPr>
          <w:rFonts w:eastAsia="Times New Roman"/>
          <w:spacing w:val="23"/>
          <w:sz w:val="24"/>
        </w:rPr>
        <w:t xml:space="preserve"> </w:t>
      </w:r>
      <w:r>
        <w:rPr>
          <w:spacing w:val="-4"/>
          <w:sz w:val="24"/>
        </w:rPr>
        <w:t>根钢管进行静水压试验、无损探伤、尺</w:t>
      </w:r>
      <w:r>
        <w:rPr>
          <w:spacing w:val="-2"/>
          <w:sz w:val="24"/>
        </w:rPr>
        <w:t>寸和表面质量的检查。</w:t>
      </w:r>
    </w:p>
    <w:p w14:paraId="00614D7A">
      <w:pPr>
        <w:numPr>
          <w:ilvl w:val="2"/>
          <w:numId w:val="12"/>
        </w:numPr>
        <w:tabs>
          <w:tab w:val="left" w:pos="797"/>
        </w:tabs>
        <w:autoSpaceDE w:val="0"/>
        <w:autoSpaceDN w:val="0"/>
        <w:spacing w:before="2"/>
        <w:jc w:val="left"/>
        <w:rPr>
          <w:sz w:val="24"/>
        </w:rPr>
      </w:pPr>
      <w:r>
        <w:rPr>
          <w:spacing w:val="-3"/>
          <w:sz w:val="24"/>
        </w:rPr>
        <w:t>化学成分</w:t>
      </w:r>
    </w:p>
    <w:p w14:paraId="1CCA4362">
      <w:pPr>
        <w:autoSpaceDE w:val="0"/>
        <w:autoSpaceDN w:val="0"/>
        <w:spacing w:before="160"/>
        <w:ind w:left="698"/>
        <w:rPr>
          <w:sz w:val="24"/>
        </w:rPr>
      </w:pPr>
      <w:r>
        <w:rPr>
          <w:spacing w:val="-1"/>
          <w:sz w:val="24"/>
        </w:rPr>
        <w:t>产品分析应在所抽取的钢管上进行。</w:t>
      </w:r>
    </w:p>
    <w:p w14:paraId="0D42C9EE">
      <w:pPr>
        <w:numPr>
          <w:ilvl w:val="2"/>
          <w:numId w:val="12"/>
        </w:numPr>
        <w:tabs>
          <w:tab w:val="left" w:pos="797"/>
        </w:tabs>
        <w:autoSpaceDE w:val="0"/>
        <w:autoSpaceDN w:val="0"/>
        <w:spacing w:before="161"/>
        <w:rPr>
          <w:sz w:val="24"/>
        </w:rPr>
      </w:pPr>
      <w:r>
        <w:rPr>
          <w:spacing w:val="-2"/>
          <w:sz w:val="24"/>
        </w:rPr>
        <w:t>钢管管体力学性能</w:t>
      </w:r>
    </w:p>
    <w:p w14:paraId="61091A52">
      <w:pPr>
        <w:numPr>
          <w:ilvl w:val="3"/>
          <w:numId w:val="12"/>
        </w:numPr>
        <w:tabs>
          <w:tab w:val="left" w:pos="977"/>
        </w:tabs>
        <w:autoSpaceDE w:val="0"/>
        <w:autoSpaceDN w:val="0"/>
        <w:spacing w:before="160"/>
        <w:jc w:val="left"/>
        <w:rPr>
          <w:sz w:val="24"/>
        </w:rPr>
      </w:pPr>
      <w:r>
        <w:rPr>
          <w:spacing w:val="-2"/>
          <w:sz w:val="24"/>
        </w:rPr>
        <w:t>试样的取向</w:t>
      </w:r>
    </w:p>
    <w:p w14:paraId="6A3D159D">
      <w:pPr>
        <w:autoSpaceDE w:val="0"/>
        <w:autoSpaceDN w:val="0"/>
        <w:spacing w:before="161" w:line="364" w:lineRule="auto"/>
        <w:ind w:left="698" w:right="7065"/>
        <w:rPr>
          <w:sz w:val="24"/>
        </w:rPr>
      </w:pPr>
      <w:r>
        <w:rPr>
          <w:spacing w:val="-2"/>
          <w:sz w:val="24"/>
        </w:rPr>
        <w:t xml:space="preserve">按下列方向取样： </w:t>
      </w:r>
      <w:r>
        <w:rPr>
          <w:rFonts w:eastAsia="Times New Roman"/>
          <w:spacing w:val="-2"/>
          <w:sz w:val="24"/>
        </w:rPr>
        <w:t>a</w:t>
      </w:r>
      <w:r>
        <w:rPr>
          <w:spacing w:val="-2"/>
          <w:sz w:val="24"/>
        </w:rPr>
        <w:t xml:space="preserve">）管体纵向； </w:t>
      </w:r>
      <w:r>
        <w:rPr>
          <w:rFonts w:eastAsia="Times New Roman"/>
          <w:spacing w:val="-2"/>
          <w:sz w:val="24"/>
        </w:rPr>
        <w:t>b</w:t>
      </w:r>
      <w:r>
        <w:rPr>
          <w:spacing w:val="-2"/>
          <w:sz w:val="24"/>
        </w:rPr>
        <w:t>）管体横向。</w:t>
      </w:r>
    </w:p>
    <w:p w14:paraId="20FC5DCD">
      <w:pPr>
        <w:numPr>
          <w:ilvl w:val="3"/>
          <w:numId w:val="12"/>
        </w:numPr>
        <w:tabs>
          <w:tab w:val="left" w:pos="977"/>
        </w:tabs>
        <w:autoSpaceDE w:val="0"/>
        <w:autoSpaceDN w:val="0"/>
        <w:spacing w:before="1"/>
        <w:jc w:val="left"/>
        <w:rPr>
          <w:sz w:val="24"/>
        </w:rPr>
      </w:pPr>
      <w:r>
        <w:rPr>
          <w:spacing w:val="-3"/>
          <w:sz w:val="24"/>
        </w:rPr>
        <w:t>拉伸试验</w:t>
      </w:r>
    </w:p>
    <w:p w14:paraId="07552F60">
      <w:pPr>
        <w:rPr>
          <w:sz w:val="24"/>
        </w:rPr>
        <w:sectPr>
          <w:type w:val="continuous"/>
          <w:pgSz w:w="11910" w:h="16840"/>
          <w:pgMar w:top="560" w:right="1021" w:bottom="280" w:left="1200" w:header="581" w:footer="0" w:gutter="0"/>
          <w:cols w:space="720" w:num="1"/>
        </w:sectPr>
      </w:pPr>
    </w:p>
    <w:p w14:paraId="5260AAB1">
      <w:pPr>
        <w:autoSpaceDE w:val="0"/>
        <w:autoSpaceDN w:val="0"/>
        <w:spacing w:before="2"/>
      </w:pPr>
    </w:p>
    <w:p w14:paraId="5AA0D660">
      <w:pPr>
        <w:autoSpaceDE w:val="0"/>
        <w:autoSpaceDN w:val="0"/>
        <w:spacing w:before="67" w:line="364" w:lineRule="auto"/>
        <w:ind w:left="218" w:right="397" w:firstLine="480"/>
        <w:rPr>
          <w:sz w:val="24"/>
        </w:rPr>
      </w:pPr>
      <w:r>
        <w:rPr>
          <w:spacing w:val="-2"/>
          <w:sz w:val="24"/>
        </w:rPr>
        <w:t>在管体纵向取两个试样进行试验，在管体横向取两个试样进行试验。每一个试样都应报告其屈服强度、拉伸强度、屈强比和伸长率。</w:t>
      </w:r>
    </w:p>
    <w:p w14:paraId="25DDAFF2">
      <w:pPr>
        <w:numPr>
          <w:ilvl w:val="3"/>
          <w:numId w:val="12"/>
        </w:numPr>
        <w:tabs>
          <w:tab w:val="left" w:pos="977"/>
        </w:tabs>
        <w:autoSpaceDE w:val="0"/>
        <w:autoSpaceDN w:val="0"/>
        <w:spacing w:before="1"/>
        <w:jc w:val="left"/>
        <w:rPr>
          <w:sz w:val="24"/>
        </w:rPr>
      </w:pPr>
      <w:r>
        <w:rPr>
          <w:spacing w:val="-2"/>
          <w:sz w:val="24"/>
        </w:rPr>
        <w:t>夏比冲击试验</w:t>
      </w:r>
    </w:p>
    <w:p w14:paraId="79F98A0B">
      <w:pPr>
        <w:autoSpaceDE w:val="0"/>
        <w:autoSpaceDN w:val="0"/>
        <w:spacing w:before="160" w:line="364" w:lineRule="auto"/>
        <w:ind w:left="218" w:right="397" w:firstLine="480"/>
        <w:rPr>
          <w:sz w:val="24"/>
        </w:rPr>
      </w:pPr>
      <w:r>
        <w:rPr>
          <w:spacing w:val="-4"/>
          <w:sz w:val="24"/>
        </w:rPr>
        <w:t>规定的每个取向都应提交断口剪切面积百分数和夏比吸收功的转变曲线。试验温度</w:t>
      </w:r>
      <w:r>
        <w:rPr>
          <w:spacing w:val="-2"/>
          <w:sz w:val="24"/>
        </w:rPr>
        <w:t>至少应包括下列温度点：</w:t>
      </w:r>
      <w:r>
        <w:rPr>
          <w:rFonts w:eastAsia="Times New Roman"/>
          <w:spacing w:val="-2"/>
          <w:sz w:val="24"/>
        </w:rPr>
        <w:t>20℃</w:t>
      </w:r>
      <w:r>
        <w:rPr>
          <w:spacing w:val="-2"/>
          <w:sz w:val="24"/>
        </w:rPr>
        <w:t>、</w:t>
      </w:r>
      <w:r>
        <w:rPr>
          <w:rFonts w:eastAsia="Times New Roman"/>
          <w:spacing w:val="-2"/>
          <w:sz w:val="24"/>
        </w:rPr>
        <w:t>0℃</w:t>
      </w:r>
      <w:r>
        <w:rPr>
          <w:spacing w:val="-2"/>
          <w:sz w:val="24"/>
        </w:rPr>
        <w:t>、－</w:t>
      </w:r>
      <w:r>
        <w:rPr>
          <w:rFonts w:eastAsia="Times New Roman"/>
          <w:spacing w:val="-2"/>
          <w:sz w:val="24"/>
        </w:rPr>
        <w:t>10℃</w:t>
      </w:r>
      <w:r>
        <w:rPr>
          <w:spacing w:val="-2"/>
          <w:sz w:val="24"/>
        </w:rPr>
        <w:t>、－</w:t>
      </w:r>
      <w:r>
        <w:rPr>
          <w:rFonts w:eastAsia="Times New Roman"/>
          <w:spacing w:val="-2"/>
          <w:sz w:val="24"/>
        </w:rPr>
        <w:t>20℃</w:t>
      </w:r>
      <w:r>
        <w:rPr>
          <w:spacing w:val="-2"/>
          <w:sz w:val="24"/>
        </w:rPr>
        <w:t>、－</w:t>
      </w:r>
      <w:r>
        <w:rPr>
          <w:rFonts w:eastAsia="Times New Roman"/>
          <w:spacing w:val="-2"/>
          <w:sz w:val="24"/>
        </w:rPr>
        <w:t>40℃</w:t>
      </w:r>
      <w:r>
        <w:rPr>
          <w:spacing w:val="-2"/>
          <w:sz w:val="24"/>
        </w:rPr>
        <w:t>、－</w:t>
      </w:r>
      <w:r>
        <w:rPr>
          <w:rFonts w:eastAsia="Times New Roman"/>
          <w:spacing w:val="-2"/>
          <w:sz w:val="24"/>
        </w:rPr>
        <w:t>60℃</w:t>
      </w:r>
      <w:r>
        <w:rPr>
          <w:spacing w:val="-2"/>
          <w:sz w:val="24"/>
        </w:rPr>
        <w:t>。</w:t>
      </w:r>
    </w:p>
    <w:p w14:paraId="69E72441">
      <w:pPr>
        <w:numPr>
          <w:ilvl w:val="2"/>
          <w:numId w:val="12"/>
        </w:numPr>
        <w:tabs>
          <w:tab w:val="left" w:pos="797"/>
        </w:tabs>
        <w:autoSpaceDE w:val="0"/>
        <w:autoSpaceDN w:val="0"/>
        <w:spacing w:before="2"/>
        <w:jc w:val="left"/>
        <w:rPr>
          <w:sz w:val="24"/>
        </w:rPr>
      </w:pPr>
      <w:r>
        <w:rPr>
          <w:spacing w:val="-3"/>
          <w:sz w:val="24"/>
        </w:rPr>
        <w:t>晶粒尺寸</w:t>
      </w:r>
    </w:p>
    <w:p w14:paraId="12A108FD">
      <w:pPr>
        <w:autoSpaceDE w:val="0"/>
        <w:autoSpaceDN w:val="0"/>
        <w:spacing w:before="160" w:line="364" w:lineRule="auto"/>
        <w:ind w:left="218" w:right="396" w:firstLine="480"/>
        <w:rPr>
          <w:sz w:val="24"/>
        </w:rPr>
      </w:pPr>
      <w:r>
        <w:rPr>
          <w:spacing w:val="-8"/>
          <w:sz w:val="24"/>
        </w:rPr>
        <w:t xml:space="preserve">取样按 </w:t>
      </w:r>
      <w:r>
        <w:rPr>
          <w:rFonts w:eastAsia="Times New Roman"/>
          <w:sz w:val="24"/>
        </w:rPr>
        <w:t>ASTM E112 (</w:t>
      </w:r>
      <w:r>
        <w:rPr>
          <w:sz w:val="24"/>
        </w:rPr>
        <w:t xml:space="preserve">或 </w:t>
      </w:r>
      <w:r>
        <w:rPr>
          <w:rFonts w:eastAsia="Times New Roman"/>
          <w:sz w:val="24"/>
        </w:rPr>
        <w:t>GB/T6394)</w:t>
      </w:r>
      <w:r>
        <w:rPr>
          <w:sz w:val="24"/>
        </w:rPr>
        <w:t>或购方和制造商商定的其它方法进行晶粒度测</w:t>
      </w:r>
      <w:r>
        <w:rPr>
          <w:spacing w:val="-6"/>
          <w:sz w:val="24"/>
        </w:rPr>
        <w:t>量。</w:t>
      </w:r>
    </w:p>
    <w:p w14:paraId="1536D993">
      <w:pPr>
        <w:numPr>
          <w:ilvl w:val="2"/>
          <w:numId w:val="12"/>
        </w:numPr>
        <w:tabs>
          <w:tab w:val="left" w:pos="797"/>
        </w:tabs>
        <w:autoSpaceDE w:val="0"/>
        <w:autoSpaceDN w:val="0"/>
        <w:spacing w:before="1"/>
        <w:jc w:val="left"/>
        <w:rPr>
          <w:sz w:val="24"/>
        </w:rPr>
      </w:pPr>
      <w:r>
        <w:rPr>
          <w:spacing w:val="-4"/>
          <w:sz w:val="24"/>
        </w:rPr>
        <w:t>夹杂物</w:t>
      </w:r>
    </w:p>
    <w:p w14:paraId="2AEE09DA">
      <w:pPr>
        <w:autoSpaceDE w:val="0"/>
        <w:autoSpaceDN w:val="0"/>
        <w:spacing w:before="161"/>
        <w:ind w:left="698"/>
        <w:rPr>
          <w:rFonts w:eastAsia="Times New Roman"/>
          <w:sz w:val="24"/>
        </w:rPr>
      </w:pPr>
      <w:r>
        <w:rPr>
          <w:spacing w:val="3"/>
          <w:sz w:val="24"/>
        </w:rPr>
        <w:t>非金属夹杂物的级别可用</w:t>
      </w:r>
      <w:r>
        <w:rPr>
          <w:rFonts w:eastAsia="Times New Roman"/>
          <w:sz w:val="24"/>
        </w:rPr>
        <w:t>C.2.4</w:t>
      </w:r>
      <w:r>
        <w:rPr>
          <w:rFonts w:eastAsia="Times New Roman"/>
          <w:spacing w:val="-26"/>
          <w:sz w:val="24"/>
        </w:rPr>
        <w:t xml:space="preserve"> </w:t>
      </w:r>
      <w:r>
        <w:rPr>
          <w:spacing w:val="4"/>
          <w:sz w:val="24"/>
        </w:rPr>
        <w:t>中所使用的试样按</w:t>
      </w:r>
      <w:r>
        <w:rPr>
          <w:rFonts w:eastAsia="Times New Roman"/>
          <w:sz w:val="24"/>
        </w:rPr>
        <w:t>ASTM</w:t>
      </w:r>
      <w:r>
        <w:rPr>
          <w:rFonts w:eastAsia="Times New Roman"/>
          <w:spacing w:val="-8"/>
          <w:sz w:val="24"/>
        </w:rPr>
        <w:t xml:space="preserve"> </w:t>
      </w:r>
      <w:r>
        <w:rPr>
          <w:rFonts w:eastAsia="Times New Roman"/>
          <w:sz w:val="24"/>
        </w:rPr>
        <w:t>E45</w:t>
      </w:r>
      <w:r>
        <w:rPr>
          <w:rFonts w:eastAsia="Times New Roman"/>
          <w:spacing w:val="-22"/>
          <w:sz w:val="24"/>
        </w:rPr>
        <w:t xml:space="preserve"> </w:t>
      </w:r>
      <w:r>
        <w:rPr>
          <w:spacing w:val="18"/>
          <w:sz w:val="24"/>
        </w:rPr>
        <w:t>方法</w:t>
      </w:r>
      <w:r>
        <w:rPr>
          <w:rFonts w:eastAsia="Times New Roman"/>
          <w:sz w:val="24"/>
        </w:rPr>
        <w:t>A(</w:t>
      </w:r>
      <w:r>
        <w:rPr>
          <w:spacing w:val="36"/>
          <w:sz w:val="24"/>
        </w:rPr>
        <w:t>或</w:t>
      </w:r>
      <w:r>
        <w:rPr>
          <w:rFonts w:eastAsia="Times New Roman"/>
          <w:sz w:val="24"/>
        </w:rPr>
        <w:t>GB/T</w:t>
      </w:r>
      <w:r>
        <w:rPr>
          <w:rFonts w:eastAsia="Times New Roman"/>
          <w:spacing w:val="-5"/>
          <w:sz w:val="24"/>
        </w:rPr>
        <w:t xml:space="preserve"> </w:t>
      </w:r>
      <w:r>
        <w:rPr>
          <w:rFonts w:eastAsia="Times New Roman"/>
          <w:spacing w:val="-2"/>
          <w:sz w:val="24"/>
        </w:rPr>
        <w:t>10561</w:t>
      </w:r>
    </w:p>
    <w:p w14:paraId="07936577">
      <w:pPr>
        <w:autoSpaceDE w:val="0"/>
        <w:autoSpaceDN w:val="0"/>
        <w:spacing w:before="160"/>
        <w:ind w:left="218"/>
        <w:rPr>
          <w:sz w:val="24"/>
        </w:rPr>
      </w:pPr>
      <w:r>
        <w:rPr>
          <w:spacing w:val="-17"/>
          <w:sz w:val="24"/>
        </w:rPr>
        <w:t xml:space="preserve">方法 </w:t>
      </w:r>
      <w:r>
        <w:rPr>
          <w:rFonts w:eastAsia="Times New Roman"/>
          <w:spacing w:val="-2"/>
          <w:sz w:val="24"/>
        </w:rPr>
        <w:t>A)</w:t>
      </w:r>
      <w:r>
        <w:rPr>
          <w:spacing w:val="-4"/>
          <w:sz w:val="24"/>
        </w:rPr>
        <w:t>进行评定。</w:t>
      </w:r>
    </w:p>
    <w:p w14:paraId="43C1932A">
      <w:pPr>
        <w:numPr>
          <w:ilvl w:val="2"/>
          <w:numId w:val="12"/>
        </w:numPr>
        <w:tabs>
          <w:tab w:val="left" w:pos="797"/>
        </w:tabs>
        <w:autoSpaceDE w:val="0"/>
        <w:autoSpaceDN w:val="0"/>
        <w:spacing w:before="161"/>
        <w:jc w:val="left"/>
        <w:rPr>
          <w:sz w:val="24"/>
        </w:rPr>
      </w:pPr>
      <w:r>
        <w:rPr>
          <w:spacing w:val="-3"/>
          <w:sz w:val="24"/>
        </w:rPr>
        <w:t>显微组织</w:t>
      </w:r>
    </w:p>
    <w:p w14:paraId="00630E0B">
      <w:pPr>
        <w:autoSpaceDE w:val="0"/>
        <w:autoSpaceDN w:val="0"/>
        <w:spacing w:before="160"/>
        <w:ind w:left="698"/>
        <w:rPr>
          <w:sz w:val="24"/>
        </w:rPr>
      </w:pPr>
      <w:r>
        <w:rPr>
          <w:spacing w:val="-1"/>
          <w:sz w:val="24"/>
        </w:rPr>
        <w:t>取样提供表面附近和壁厚中心的组织。</w:t>
      </w:r>
    </w:p>
    <w:p w14:paraId="284100AA">
      <w:pPr>
        <w:numPr>
          <w:ilvl w:val="2"/>
          <w:numId w:val="12"/>
        </w:numPr>
        <w:tabs>
          <w:tab w:val="left" w:pos="797"/>
        </w:tabs>
        <w:autoSpaceDE w:val="0"/>
        <w:autoSpaceDN w:val="0"/>
        <w:spacing w:before="161"/>
        <w:jc w:val="left"/>
        <w:rPr>
          <w:sz w:val="24"/>
        </w:rPr>
      </w:pPr>
      <w:r>
        <w:rPr>
          <w:spacing w:val="-2"/>
          <w:sz w:val="24"/>
        </w:rPr>
        <w:t>横向截面维氏硬度</w:t>
      </w:r>
    </w:p>
    <w:p w14:paraId="692C0229">
      <w:pPr>
        <w:autoSpaceDE w:val="0"/>
        <w:autoSpaceDN w:val="0"/>
        <w:spacing w:before="160"/>
        <w:ind w:left="698"/>
        <w:rPr>
          <w:sz w:val="24"/>
        </w:rPr>
      </w:pPr>
      <w:r>
        <w:rPr>
          <w:spacing w:val="-30"/>
          <w:sz w:val="24"/>
        </w:rPr>
        <w:t xml:space="preserve">按 </w:t>
      </w:r>
      <w:r>
        <w:rPr>
          <w:rFonts w:eastAsia="Times New Roman"/>
          <w:sz w:val="24"/>
        </w:rPr>
        <w:t xml:space="preserve">7.3.4 </w:t>
      </w:r>
      <w:r>
        <w:rPr>
          <w:spacing w:val="-1"/>
          <w:sz w:val="24"/>
        </w:rPr>
        <w:t>的规定进行管体横截面硬度测试。</w:t>
      </w:r>
    </w:p>
    <w:p w14:paraId="6340762D">
      <w:pPr>
        <w:sectPr>
          <w:pgSz w:w="11910" w:h="16840"/>
          <w:pgMar w:top="2520" w:right="1021" w:bottom="280" w:left="1200" w:header="581" w:footer="0" w:gutter="0"/>
          <w:cols w:space="720" w:num="1"/>
        </w:sectPr>
      </w:pPr>
    </w:p>
    <w:p w14:paraId="18CBEF4A">
      <w:pPr>
        <w:autoSpaceDE w:val="0"/>
        <w:autoSpaceDN w:val="0"/>
        <w:rPr>
          <w:sz w:val="20"/>
        </w:rPr>
      </w:pPr>
    </w:p>
    <w:p w14:paraId="1AFE79AF">
      <w:pPr>
        <w:autoSpaceDE w:val="0"/>
        <w:autoSpaceDN w:val="0"/>
        <w:rPr>
          <w:sz w:val="20"/>
        </w:rPr>
      </w:pPr>
    </w:p>
    <w:p w14:paraId="65CA60AC">
      <w:pPr>
        <w:autoSpaceDE w:val="0"/>
        <w:autoSpaceDN w:val="0"/>
        <w:spacing w:before="12"/>
        <w:rPr>
          <w:sz w:val="16"/>
        </w:rPr>
      </w:pPr>
    </w:p>
    <w:p w14:paraId="1C2443C9">
      <w:pPr>
        <w:rPr>
          <w:sz w:val="16"/>
        </w:rPr>
        <w:sectPr>
          <w:pgSz w:w="11910" w:h="16840"/>
          <w:pgMar w:top="2520" w:right="1021" w:bottom="280" w:left="1200" w:header="581" w:footer="0" w:gutter="0"/>
          <w:cols w:space="720" w:num="1"/>
        </w:sectPr>
      </w:pPr>
    </w:p>
    <w:p w14:paraId="6992E61F">
      <w:pPr>
        <w:autoSpaceDE w:val="0"/>
        <w:autoSpaceDN w:val="0"/>
        <w:rPr>
          <w:sz w:val="26"/>
        </w:rPr>
      </w:pPr>
    </w:p>
    <w:p w14:paraId="2F6C2BBB">
      <w:pPr>
        <w:autoSpaceDE w:val="0"/>
        <w:autoSpaceDN w:val="0"/>
        <w:rPr>
          <w:sz w:val="26"/>
        </w:rPr>
      </w:pPr>
    </w:p>
    <w:p w14:paraId="7A9DD352">
      <w:pPr>
        <w:autoSpaceDE w:val="0"/>
        <w:autoSpaceDN w:val="0"/>
        <w:rPr>
          <w:sz w:val="26"/>
        </w:rPr>
      </w:pPr>
    </w:p>
    <w:p w14:paraId="71707E06">
      <w:pPr>
        <w:autoSpaceDE w:val="0"/>
        <w:autoSpaceDN w:val="0"/>
        <w:spacing w:before="7"/>
        <w:rPr>
          <w:sz w:val="37"/>
        </w:rPr>
      </w:pPr>
    </w:p>
    <w:p w14:paraId="39EB7D4B">
      <w:pPr>
        <w:numPr>
          <w:ilvl w:val="1"/>
          <w:numId w:val="13"/>
        </w:numPr>
        <w:tabs>
          <w:tab w:val="left" w:pos="632"/>
        </w:tabs>
        <w:autoSpaceDE w:val="0"/>
        <w:autoSpaceDN w:val="0"/>
        <w:ind w:left="218" w:hanging="414"/>
        <w:jc w:val="left"/>
        <w:rPr>
          <w:sz w:val="24"/>
        </w:rPr>
      </w:pPr>
      <w:r>
        <w:rPr>
          <w:spacing w:val="-2"/>
          <w:sz w:val="24"/>
        </w:rPr>
        <w:t>人员资质评定</w:t>
      </w:r>
    </w:p>
    <w:p w14:paraId="2F298AA1">
      <w:pPr>
        <w:autoSpaceDE w:val="0"/>
        <w:autoSpaceDN w:val="0"/>
        <w:spacing w:before="76"/>
        <w:ind w:left="218" w:right="4083"/>
        <w:jc w:val="center"/>
        <w:outlineLvl w:val="0"/>
        <w:rPr>
          <w:rFonts w:eastAsia="Times New Roman"/>
          <w:b/>
          <w:bCs/>
          <w:sz w:val="24"/>
        </w:rPr>
      </w:pPr>
      <w:r>
        <w:rPr>
          <w:bCs/>
          <w:sz w:val="24"/>
        </w:rPr>
        <w:br w:type="column"/>
      </w:r>
      <w:bookmarkStart w:id="71" w:name="附_录_D"/>
      <w:bookmarkEnd w:id="71"/>
      <w:r>
        <w:rPr>
          <w:b/>
          <w:bCs/>
          <w:spacing w:val="-11"/>
          <w:sz w:val="24"/>
        </w:rPr>
        <w:t xml:space="preserve">附 录 </w:t>
      </w:r>
      <w:r>
        <w:rPr>
          <w:rFonts w:eastAsia="Times New Roman"/>
          <w:b/>
          <w:bCs/>
          <w:spacing w:val="-10"/>
          <w:sz w:val="24"/>
        </w:rPr>
        <w:t>D</w:t>
      </w:r>
    </w:p>
    <w:p w14:paraId="2ACC908C">
      <w:pPr>
        <w:autoSpaceDE w:val="0"/>
        <w:autoSpaceDN w:val="0"/>
        <w:spacing w:before="161" w:line="364" w:lineRule="auto"/>
        <w:ind w:left="218" w:right="4093"/>
        <w:jc w:val="center"/>
        <w:rPr>
          <w:rFonts w:ascii="黑体" w:eastAsia="黑体"/>
          <w:sz w:val="24"/>
        </w:rPr>
      </w:pPr>
      <w:r>
        <w:rPr>
          <w:rFonts w:ascii="黑体" w:eastAsia="黑体"/>
          <w:spacing w:val="-2"/>
          <w:sz w:val="24"/>
        </w:rPr>
        <w:t>（规范性附录）</w:t>
      </w:r>
      <w:r>
        <w:rPr>
          <w:rFonts w:ascii="黑体" w:eastAsia="黑体"/>
          <w:spacing w:val="-4"/>
          <w:sz w:val="24"/>
        </w:rPr>
        <w:t>无损检测</w:t>
      </w:r>
    </w:p>
    <w:p w14:paraId="71452BEB">
      <w:pPr>
        <w:spacing w:line="364" w:lineRule="auto"/>
        <w:jc w:val="center"/>
        <w:rPr>
          <w:rFonts w:ascii="黑体" w:eastAsia="黑体"/>
        </w:rPr>
        <w:sectPr>
          <w:type w:val="continuous"/>
          <w:pgSz w:w="11910" w:h="16840"/>
          <w:pgMar w:top="560" w:right="1021" w:bottom="280" w:left="1200" w:header="581" w:footer="0" w:gutter="0"/>
          <w:cols w:equalWidth="0" w:num="2">
            <w:col w:w="2112" w:space="1582"/>
            <w:col w:w="5995"/>
          </w:cols>
        </w:sectPr>
      </w:pPr>
    </w:p>
    <w:p w14:paraId="191DCA43">
      <w:pPr>
        <w:numPr>
          <w:ilvl w:val="2"/>
          <w:numId w:val="13"/>
        </w:numPr>
        <w:tabs>
          <w:tab w:val="left" w:pos="814"/>
        </w:tabs>
        <w:autoSpaceDE w:val="0"/>
        <w:autoSpaceDN w:val="0"/>
        <w:spacing w:before="160" w:line="364" w:lineRule="auto"/>
        <w:ind w:right="393" w:firstLine="0"/>
        <w:rPr>
          <w:sz w:val="24"/>
        </w:rPr>
      </w:pPr>
      <w:r>
        <w:rPr>
          <w:w w:val="95"/>
          <w:sz w:val="24"/>
        </w:rPr>
        <w:t>所有无损检测工作都要在</w:t>
      </w:r>
      <w:r>
        <w:rPr>
          <w:spacing w:val="22"/>
          <w:sz w:val="24"/>
        </w:rPr>
        <w:t xml:space="preserve"> </w:t>
      </w:r>
      <w:r>
        <w:rPr>
          <w:rFonts w:eastAsia="Times New Roman"/>
          <w:w w:val="95"/>
          <w:sz w:val="24"/>
        </w:rPr>
        <w:t>3</w:t>
      </w:r>
      <w:r>
        <w:rPr>
          <w:rFonts w:eastAsia="Times New Roman"/>
          <w:spacing w:val="80"/>
          <w:sz w:val="24"/>
        </w:rPr>
        <w:t xml:space="preserve"> </w:t>
      </w:r>
      <w:r>
        <w:rPr>
          <w:w w:val="95"/>
          <w:sz w:val="24"/>
        </w:rPr>
        <w:t>级人员负责的情况下进行，并且至少要由具有</w:t>
      </w:r>
      <w:r>
        <w:rPr>
          <w:sz w:val="24"/>
        </w:rPr>
        <w:t xml:space="preserve"> </w:t>
      </w:r>
      <w:r>
        <w:rPr>
          <w:rFonts w:eastAsia="Times New Roman"/>
          <w:w w:val="95"/>
          <w:sz w:val="24"/>
        </w:rPr>
        <w:t>2</w:t>
      </w:r>
      <w:r>
        <w:rPr>
          <w:rFonts w:eastAsia="Times New Roman"/>
          <w:spacing w:val="80"/>
          <w:sz w:val="24"/>
        </w:rPr>
        <w:t xml:space="preserve"> </w:t>
      </w:r>
      <w:r>
        <w:rPr>
          <w:w w:val="95"/>
          <w:sz w:val="24"/>
        </w:rPr>
        <w:t>级资</w:t>
      </w:r>
      <w:r>
        <w:rPr>
          <w:spacing w:val="-2"/>
          <w:sz w:val="24"/>
        </w:rPr>
        <w:t xml:space="preserve">格水平的人员完成，具有 </w:t>
      </w:r>
      <w:r>
        <w:rPr>
          <w:rFonts w:eastAsia="Times New Roman"/>
          <w:sz w:val="24"/>
        </w:rPr>
        <w:t xml:space="preserve">1 </w:t>
      </w:r>
      <w:r>
        <w:rPr>
          <w:spacing w:val="-3"/>
          <w:sz w:val="24"/>
        </w:rPr>
        <w:t xml:space="preserve">级资格的人员可以在 </w:t>
      </w:r>
      <w:r>
        <w:rPr>
          <w:rFonts w:eastAsia="Times New Roman"/>
          <w:sz w:val="24"/>
        </w:rPr>
        <w:t xml:space="preserve">2 </w:t>
      </w:r>
      <w:r>
        <w:rPr>
          <w:sz w:val="24"/>
        </w:rPr>
        <w:t>级人员的监督下进行无损检测。</w:t>
      </w:r>
    </w:p>
    <w:p w14:paraId="2D32B774">
      <w:pPr>
        <w:autoSpaceDE w:val="0"/>
        <w:autoSpaceDN w:val="0"/>
        <w:spacing w:before="1" w:line="364" w:lineRule="auto"/>
        <w:ind w:left="218" w:right="345" w:firstLine="480"/>
        <w:rPr>
          <w:sz w:val="24"/>
        </w:rPr>
      </w:pPr>
      <w:r>
        <w:rPr>
          <w:spacing w:val="-2"/>
          <w:sz w:val="24"/>
        </w:rPr>
        <w:t>为保证钢管缺陷无损检测的有效性和可靠性，上岗从事手动、半自动和全自动无损</w:t>
      </w:r>
      <w:r>
        <w:rPr>
          <w:spacing w:val="-5"/>
          <w:sz w:val="24"/>
        </w:rPr>
        <w:t>检测人员以及对检验结果进行解释的无损检测人员，还应经购方委托的无损检测人员资</w:t>
      </w:r>
      <w:r>
        <w:rPr>
          <w:spacing w:val="-1"/>
          <w:sz w:val="24"/>
        </w:rPr>
        <w:t xml:space="preserve">格鉴定考核机构或经购方认可的专业无损检测人员资格鉴定考核机构，按照 </w:t>
      </w:r>
      <w:r>
        <w:rPr>
          <w:rFonts w:eastAsia="Times New Roman"/>
          <w:sz w:val="24"/>
        </w:rPr>
        <w:t>GB/T</w:t>
      </w:r>
      <w:r>
        <w:rPr>
          <w:rFonts w:eastAsia="Times New Roman"/>
          <w:spacing w:val="-11"/>
          <w:sz w:val="24"/>
        </w:rPr>
        <w:t xml:space="preserve"> </w:t>
      </w:r>
      <w:r>
        <w:rPr>
          <w:rFonts w:eastAsia="Times New Roman"/>
          <w:sz w:val="24"/>
        </w:rPr>
        <w:t>9445</w:t>
      </w:r>
      <w:r>
        <w:rPr>
          <w:spacing w:val="-15"/>
          <w:sz w:val="24"/>
        </w:rPr>
        <w:t xml:space="preserve">或 </w:t>
      </w:r>
      <w:r>
        <w:rPr>
          <w:rFonts w:eastAsia="Times New Roman"/>
          <w:sz w:val="24"/>
        </w:rPr>
        <w:t>ISO</w:t>
      </w:r>
      <w:r>
        <w:rPr>
          <w:rFonts w:eastAsia="Times New Roman"/>
          <w:spacing w:val="-15"/>
          <w:sz w:val="24"/>
        </w:rPr>
        <w:t xml:space="preserve"> </w:t>
      </w:r>
      <w:r>
        <w:rPr>
          <w:rFonts w:eastAsia="Times New Roman"/>
          <w:sz w:val="24"/>
        </w:rPr>
        <w:t>11484</w:t>
      </w:r>
      <w:r>
        <w:rPr>
          <w:rFonts w:eastAsia="Times New Roman"/>
          <w:spacing w:val="-15"/>
          <w:sz w:val="24"/>
        </w:rPr>
        <w:t xml:space="preserve"> </w:t>
      </w:r>
      <w:r>
        <w:rPr>
          <w:spacing w:val="-15"/>
          <w:sz w:val="24"/>
        </w:rPr>
        <w:t xml:space="preserve">或 </w:t>
      </w:r>
      <w:r>
        <w:rPr>
          <w:rFonts w:eastAsia="Times New Roman"/>
          <w:sz w:val="24"/>
        </w:rPr>
        <w:t>ASNT</w:t>
      </w:r>
      <w:r>
        <w:rPr>
          <w:rFonts w:eastAsia="Times New Roman"/>
          <w:spacing w:val="-15"/>
          <w:sz w:val="24"/>
        </w:rPr>
        <w:t xml:space="preserve"> </w:t>
      </w:r>
      <w:r>
        <w:rPr>
          <w:rFonts w:eastAsia="Times New Roman"/>
          <w:sz w:val="24"/>
        </w:rPr>
        <w:t>SNT-TC-1A</w:t>
      </w:r>
      <w:r>
        <w:rPr>
          <w:rFonts w:eastAsia="Times New Roman"/>
          <w:spacing w:val="-15"/>
          <w:sz w:val="24"/>
        </w:rPr>
        <w:t xml:space="preserve"> </w:t>
      </w:r>
      <w:r>
        <w:rPr>
          <w:spacing w:val="-9"/>
          <w:sz w:val="24"/>
        </w:rPr>
        <w:t>或等效标准要求、油气管道用钢管专用无损检测方法</w:t>
      </w:r>
      <w:r>
        <w:rPr>
          <w:spacing w:val="-2"/>
          <w:sz w:val="24"/>
        </w:rPr>
        <w:t>技术和本技术规格书无损检测要求培训考核资格鉴定合格，取得相应等级资格证书后，</w:t>
      </w:r>
      <w:r>
        <w:rPr>
          <w:spacing w:val="-1"/>
          <w:sz w:val="24"/>
        </w:rPr>
        <w:t xml:space="preserve">方可上岗检测操作。已评定合格的检测人员如未从事该项无损检测工作超过 </w:t>
      </w:r>
      <w:r>
        <w:rPr>
          <w:rFonts w:eastAsia="Times New Roman"/>
          <w:sz w:val="24"/>
        </w:rPr>
        <w:t>12</w:t>
      </w:r>
      <w:r>
        <w:rPr>
          <w:rFonts w:eastAsia="Times New Roman"/>
          <w:spacing w:val="40"/>
          <w:sz w:val="24"/>
        </w:rPr>
        <w:t xml:space="preserve"> </w:t>
      </w:r>
      <w:r>
        <w:rPr>
          <w:sz w:val="24"/>
        </w:rPr>
        <w:t>个月，</w:t>
      </w:r>
      <w:r>
        <w:rPr>
          <w:spacing w:val="-2"/>
          <w:sz w:val="24"/>
        </w:rPr>
        <w:t>其资格应重新评定。购方有权审查和验明有关操作人员的资质证书。</w:t>
      </w:r>
    </w:p>
    <w:p w14:paraId="1BB4A074">
      <w:pPr>
        <w:autoSpaceDE w:val="0"/>
        <w:autoSpaceDN w:val="0"/>
        <w:spacing w:before="5" w:line="364" w:lineRule="auto"/>
        <w:ind w:left="218" w:right="397" w:firstLine="480"/>
        <w:rPr>
          <w:sz w:val="24"/>
        </w:rPr>
      </w:pPr>
      <w:r>
        <w:rPr>
          <w:spacing w:val="-2"/>
          <w:sz w:val="24"/>
        </w:rPr>
        <w:t>在制管过程中操作自动设备的无损检测人员，除了按上述要求取得资格证书外，还</w:t>
      </w:r>
      <w:r>
        <w:rPr>
          <w:spacing w:val="-8"/>
          <w:sz w:val="24"/>
        </w:rPr>
        <w:t>需具备检测设备故障处理以及设备标定的操作能力，同时具备在生产场地</w:t>
      </w:r>
      <w:r>
        <w:rPr>
          <w:rFonts w:eastAsia="Times New Roman"/>
          <w:spacing w:val="-2"/>
          <w:sz w:val="24"/>
        </w:rPr>
        <w:t>/</w:t>
      </w:r>
      <w:r>
        <w:rPr>
          <w:spacing w:val="-2"/>
          <w:sz w:val="24"/>
        </w:rPr>
        <w:t>现场条件下进行操作检验和进行缺陷尺寸及缺陷位置估算的能力证明。</w:t>
      </w:r>
    </w:p>
    <w:p w14:paraId="058184C4">
      <w:pPr>
        <w:numPr>
          <w:ilvl w:val="1"/>
          <w:numId w:val="13"/>
        </w:numPr>
        <w:tabs>
          <w:tab w:val="left" w:pos="632"/>
        </w:tabs>
        <w:autoSpaceDE w:val="0"/>
        <w:autoSpaceDN w:val="0"/>
        <w:spacing w:before="1"/>
        <w:ind w:left="218" w:hanging="414"/>
        <w:rPr>
          <w:sz w:val="24"/>
        </w:rPr>
      </w:pPr>
      <w:r>
        <w:rPr>
          <w:spacing w:val="-3"/>
          <w:sz w:val="24"/>
        </w:rPr>
        <w:t>检验标准</w:t>
      </w:r>
    </w:p>
    <w:p w14:paraId="10A895D5">
      <w:pPr>
        <w:autoSpaceDE w:val="0"/>
        <w:autoSpaceDN w:val="0"/>
        <w:spacing w:before="161" w:line="364" w:lineRule="auto"/>
        <w:ind w:left="218" w:right="397" w:firstLine="480"/>
        <w:rPr>
          <w:sz w:val="24"/>
        </w:rPr>
      </w:pPr>
      <w:r>
        <w:rPr>
          <w:spacing w:val="-2"/>
          <w:sz w:val="24"/>
        </w:rPr>
        <w:t>除本附录另有特殊规定，对于要求进行的无损检测</w:t>
      </w:r>
      <w:r>
        <w:rPr>
          <w:rFonts w:eastAsia="Times New Roman"/>
          <w:spacing w:val="-2"/>
          <w:sz w:val="24"/>
        </w:rPr>
        <w:t>(</w:t>
      </w:r>
      <w:r>
        <w:rPr>
          <w:spacing w:val="-2"/>
          <w:sz w:val="24"/>
        </w:rPr>
        <w:t>表面检查和壁厚检测除外</w:t>
      </w:r>
      <w:r>
        <w:rPr>
          <w:rFonts w:eastAsia="Times New Roman"/>
          <w:spacing w:val="-2"/>
          <w:sz w:val="24"/>
        </w:rPr>
        <w:t>)</w:t>
      </w:r>
      <w:r>
        <w:rPr>
          <w:spacing w:val="-2"/>
          <w:sz w:val="24"/>
        </w:rPr>
        <w:t>应按照下述标准或其它等效标准（需提供证明材料供购方认可）进行。</w:t>
      </w:r>
    </w:p>
    <w:p w14:paraId="053A1E47">
      <w:pPr>
        <w:numPr>
          <w:ilvl w:val="0"/>
          <w:numId w:val="14"/>
        </w:numPr>
        <w:tabs>
          <w:tab w:val="left" w:pos="1045"/>
        </w:tabs>
        <w:autoSpaceDE w:val="0"/>
        <w:autoSpaceDN w:val="0"/>
        <w:spacing w:before="1"/>
        <w:jc w:val="left"/>
        <w:rPr>
          <w:rFonts w:eastAsia="Times New Roman"/>
          <w:sz w:val="24"/>
        </w:rPr>
      </w:pPr>
      <w:r>
        <w:rPr>
          <w:sz w:val="24"/>
        </w:rPr>
        <w:t>电磁（漏磁）</w:t>
      </w:r>
      <w:r>
        <w:rPr>
          <w:rFonts w:eastAsia="Times New Roman"/>
          <w:sz w:val="24"/>
        </w:rPr>
        <w:t>GB/T 12606</w:t>
      </w:r>
      <w:r>
        <w:rPr>
          <w:rFonts w:eastAsia="Times New Roman"/>
          <w:spacing w:val="58"/>
          <w:sz w:val="24"/>
        </w:rPr>
        <w:t xml:space="preserve"> </w:t>
      </w:r>
      <w:r>
        <w:rPr>
          <w:sz w:val="24"/>
        </w:rPr>
        <w:t>或</w:t>
      </w:r>
      <w:r>
        <w:rPr>
          <w:rFonts w:eastAsia="Times New Roman"/>
          <w:sz w:val="24"/>
        </w:rPr>
        <w:t>ISO</w:t>
      </w:r>
      <w:r>
        <w:rPr>
          <w:rFonts w:eastAsia="Times New Roman"/>
          <w:spacing w:val="-1"/>
          <w:sz w:val="24"/>
        </w:rPr>
        <w:t xml:space="preserve"> </w:t>
      </w:r>
      <w:r>
        <w:rPr>
          <w:rFonts w:eastAsia="Times New Roman"/>
          <w:sz w:val="24"/>
        </w:rPr>
        <w:t>10893-3</w:t>
      </w:r>
      <w:r>
        <w:rPr>
          <w:rFonts w:eastAsia="Times New Roman"/>
          <w:spacing w:val="58"/>
          <w:sz w:val="24"/>
        </w:rPr>
        <w:t xml:space="preserve"> </w:t>
      </w:r>
      <w:r>
        <w:rPr>
          <w:sz w:val="24"/>
        </w:rPr>
        <w:t>或</w:t>
      </w:r>
      <w:r>
        <w:rPr>
          <w:rFonts w:eastAsia="Times New Roman"/>
          <w:sz w:val="24"/>
        </w:rPr>
        <w:t>ASTM</w:t>
      </w:r>
      <w:r>
        <w:rPr>
          <w:rFonts w:eastAsia="Times New Roman"/>
          <w:spacing w:val="-1"/>
          <w:sz w:val="24"/>
        </w:rPr>
        <w:t xml:space="preserve"> </w:t>
      </w:r>
      <w:r>
        <w:rPr>
          <w:rFonts w:eastAsia="Times New Roman"/>
          <w:sz w:val="24"/>
        </w:rPr>
        <w:t>E</w:t>
      </w:r>
      <w:r>
        <w:rPr>
          <w:rFonts w:eastAsia="Times New Roman"/>
          <w:spacing w:val="-2"/>
          <w:sz w:val="24"/>
        </w:rPr>
        <w:t xml:space="preserve"> </w:t>
      </w:r>
      <w:r>
        <w:rPr>
          <w:rFonts w:eastAsia="Times New Roman"/>
          <w:spacing w:val="-5"/>
          <w:sz w:val="24"/>
        </w:rPr>
        <w:t>570</w:t>
      </w:r>
    </w:p>
    <w:p w14:paraId="28C904E6">
      <w:pPr>
        <w:numPr>
          <w:ilvl w:val="0"/>
          <w:numId w:val="14"/>
        </w:numPr>
        <w:tabs>
          <w:tab w:val="left" w:pos="1060"/>
        </w:tabs>
        <w:autoSpaceDE w:val="0"/>
        <w:autoSpaceDN w:val="0"/>
        <w:spacing w:before="161"/>
        <w:ind w:left="1059" w:hanging="362"/>
        <w:jc w:val="left"/>
        <w:rPr>
          <w:rFonts w:eastAsia="Times New Roman"/>
          <w:sz w:val="24"/>
        </w:rPr>
      </w:pPr>
      <w:r>
        <w:rPr>
          <w:sz w:val="24"/>
        </w:rPr>
        <w:t>电磁（涡流）</w:t>
      </w:r>
      <w:r>
        <w:rPr>
          <w:rFonts w:eastAsia="Times New Roman"/>
          <w:sz w:val="24"/>
        </w:rPr>
        <w:t>GB/T</w:t>
      </w:r>
      <w:r>
        <w:rPr>
          <w:rFonts w:eastAsia="Times New Roman"/>
          <w:spacing w:val="-3"/>
          <w:sz w:val="24"/>
        </w:rPr>
        <w:t xml:space="preserve"> </w:t>
      </w:r>
      <w:r>
        <w:rPr>
          <w:rFonts w:eastAsia="Times New Roman"/>
          <w:sz w:val="24"/>
        </w:rPr>
        <w:t>7735</w:t>
      </w:r>
      <w:r>
        <w:rPr>
          <w:rFonts w:eastAsia="Times New Roman"/>
          <w:spacing w:val="58"/>
          <w:sz w:val="24"/>
        </w:rPr>
        <w:t xml:space="preserve"> </w:t>
      </w:r>
      <w:r>
        <w:rPr>
          <w:sz w:val="24"/>
        </w:rPr>
        <w:t>或</w:t>
      </w:r>
      <w:r>
        <w:rPr>
          <w:rFonts w:eastAsia="Times New Roman"/>
          <w:sz w:val="24"/>
        </w:rPr>
        <w:t>ISO</w:t>
      </w:r>
      <w:r>
        <w:rPr>
          <w:rFonts w:eastAsia="Times New Roman"/>
          <w:spacing w:val="2"/>
          <w:sz w:val="24"/>
        </w:rPr>
        <w:t xml:space="preserve"> </w:t>
      </w:r>
      <w:r>
        <w:rPr>
          <w:rFonts w:eastAsia="Times New Roman"/>
          <w:sz w:val="24"/>
        </w:rPr>
        <w:t>10893-2</w:t>
      </w:r>
      <w:r>
        <w:rPr>
          <w:rFonts w:eastAsia="Times New Roman"/>
          <w:spacing w:val="58"/>
          <w:sz w:val="24"/>
        </w:rPr>
        <w:t xml:space="preserve"> </w:t>
      </w:r>
      <w:r>
        <w:rPr>
          <w:sz w:val="24"/>
        </w:rPr>
        <w:t>或</w:t>
      </w:r>
      <w:r>
        <w:rPr>
          <w:rFonts w:eastAsia="Times New Roman"/>
          <w:sz w:val="24"/>
        </w:rPr>
        <w:t>ASTM</w:t>
      </w:r>
      <w:r>
        <w:rPr>
          <w:rFonts w:eastAsia="Times New Roman"/>
          <w:spacing w:val="-1"/>
          <w:sz w:val="24"/>
        </w:rPr>
        <w:t xml:space="preserve"> </w:t>
      </w:r>
      <w:r>
        <w:rPr>
          <w:rFonts w:eastAsia="Times New Roman"/>
          <w:sz w:val="24"/>
        </w:rPr>
        <w:t>E</w:t>
      </w:r>
      <w:r>
        <w:rPr>
          <w:rFonts w:eastAsia="Times New Roman"/>
          <w:spacing w:val="-2"/>
          <w:sz w:val="24"/>
        </w:rPr>
        <w:t xml:space="preserve"> </w:t>
      </w:r>
      <w:r>
        <w:rPr>
          <w:rFonts w:eastAsia="Times New Roman"/>
          <w:spacing w:val="-5"/>
          <w:sz w:val="24"/>
        </w:rPr>
        <w:t>309</w:t>
      </w:r>
    </w:p>
    <w:p w14:paraId="2D34DE31">
      <w:pPr>
        <w:autoSpaceDE w:val="0"/>
        <w:autoSpaceDN w:val="0"/>
        <w:spacing w:before="160" w:line="364" w:lineRule="auto"/>
        <w:ind w:left="218" w:right="626" w:firstLine="480"/>
        <w:rPr>
          <w:sz w:val="24"/>
        </w:rPr>
      </w:pPr>
      <w:r>
        <w:rPr>
          <w:rFonts w:eastAsia="Times New Roman"/>
          <w:sz w:val="24"/>
        </w:rPr>
        <w:t>c</w:t>
      </w:r>
      <w:r>
        <w:rPr>
          <w:sz w:val="24"/>
        </w:rPr>
        <w:t>）</w:t>
      </w:r>
      <w:r>
        <w:rPr>
          <w:spacing w:val="-2"/>
          <w:sz w:val="24"/>
        </w:rPr>
        <w:t xml:space="preserve">超声波 </w:t>
      </w:r>
      <w:r>
        <w:rPr>
          <w:rFonts w:eastAsia="Times New Roman"/>
          <w:sz w:val="24"/>
        </w:rPr>
        <w:t>GB/T</w:t>
      </w:r>
      <w:r>
        <w:rPr>
          <w:rFonts w:eastAsia="Times New Roman"/>
          <w:spacing w:val="-2"/>
          <w:sz w:val="24"/>
        </w:rPr>
        <w:t xml:space="preserve"> </w:t>
      </w:r>
      <w:r>
        <w:rPr>
          <w:rFonts w:eastAsia="Times New Roman"/>
          <w:sz w:val="24"/>
        </w:rPr>
        <w:t>5777</w:t>
      </w:r>
      <w:r>
        <w:rPr>
          <w:rFonts w:eastAsia="Times New Roman"/>
          <w:spacing w:val="40"/>
          <w:sz w:val="24"/>
        </w:rPr>
        <w:t xml:space="preserve"> </w:t>
      </w:r>
      <w:r>
        <w:rPr>
          <w:sz w:val="24"/>
        </w:rPr>
        <w:t>或</w:t>
      </w:r>
      <w:r>
        <w:rPr>
          <w:rFonts w:eastAsia="Times New Roman"/>
          <w:sz w:val="24"/>
        </w:rPr>
        <w:t>ISO</w:t>
      </w:r>
      <w:r>
        <w:rPr>
          <w:rFonts w:eastAsia="Times New Roman"/>
          <w:spacing w:val="-3"/>
          <w:sz w:val="24"/>
        </w:rPr>
        <w:t xml:space="preserve"> </w:t>
      </w:r>
      <w:r>
        <w:rPr>
          <w:rFonts w:eastAsia="Times New Roman"/>
          <w:sz w:val="24"/>
        </w:rPr>
        <w:t>10893-10</w:t>
      </w:r>
      <w:r>
        <w:rPr>
          <w:rFonts w:eastAsia="Times New Roman"/>
          <w:spacing w:val="40"/>
          <w:sz w:val="24"/>
        </w:rPr>
        <w:t xml:space="preserve"> </w:t>
      </w:r>
      <w:r>
        <w:rPr>
          <w:sz w:val="24"/>
        </w:rPr>
        <w:t>或</w:t>
      </w:r>
      <w:r>
        <w:rPr>
          <w:rFonts w:eastAsia="Times New Roman"/>
          <w:sz w:val="24"/>
        </w:rPr>
        <w:t>ISO</w:t>
      </w:r>
      <w:r>
        <w:rPr>
          <w:rFonts w:eastAsia="Times New Roman"/>
          <w:spacing w:val="-3"/>
          <w:sz w:val="24"/>
        </w:rPr>
        <w:t xml:space="preserve"> </w:t>
      </w:r>
      <w:r>
        <w:rPr>
          <w:rFonts w:eastAsia="Times New Roman"/>
          <w:sz w:val="24"/>
        </w:rPr>
        <w:t>10893-8</w:t>
      </w:r>
      <w:r>
        <w:rPr>
          <w:rFonts w:eastAsia="Times New Roman"/>
          <w:spacing w:val="40"/>
          <w:sz w:val="24"/>
        </w:rPr>
        <w:t xml:space="preserve"> </w:t>
      </w:r>
      <w:r>
        <w:rPr>
          <w:sz w:val="24"/>
        </w:rPr>
        <w:t>或</w:t>
      </w:r>
      <w:r>
        <w:rPr>
          <w:rFonts w:eastAsia="Times New Roman"/>
          <w:sz w:val="24"/>
        </w:rPr>
        <w:t>ISO</w:t>
      </w:r>
      <w:r>
        <w:rPr>
          <w:rFonts w:eastAsia="Times New Roman"/>
          <w:spacing w:val="-3"/>
          <w:sz w:val="24"/>
        </w:rPr>
        <w:t xml:space="preserve"> </w:t>
      </w:r>
      <w:r>
        <w:rPr>
          <w:rFonts w:eastAsia="Times New Roman"/>
          <w:sz w:val="24"/>
        </w:rPr>
        <w:t>10893-12</w:t>
      </w:r>
      <w:r>
        <w:rPr>
          <w:rFonts w:eastAsia="Times New Roman"/>
          <w:spacing w:val="40"/>
          <w:sz w:val="24"/>
        </w:rPr>
        <w:t xml:space="preserve"> </w:t>
      </w:r>
      <w:r>
        <w:rPr>
          <w:sz w:val="24"/>
        </w:rPr>
        <w:t>或</w:t>
      </w:r>
      <w:r>
        <w:rPr>
          <w:rFonts w:eastAsia="Times New Roman"/>
          <w:sz w:val="24"/>
        </w:rPr>
        <w:t>ASTM E213</w:t>
      </w:r>
      <w:r>
        <w:rPr>
          <w:rFonts w:eastAsia="Times New Roman"/>
          <w:spacing w:val="40"/>
          <w:sz w:val="24"/>
        </w:rPr>
        <w:t xml:space="preserve"> </w:t>
      </w:r>
      <w:r>
        <w:rPr>
          <w:sz w:val="24"/>
        </w:rPr>
        <w:t>或</w:t>
      </w:r>
      <w:r>
        <w:rPr>
          <w:rFonts w:eastAsia="Times New Roman"/>
          <w:sz w:val="24"/>
        </w:rPr>
        <w:t>ASTM A435</w:t>
      </w:r>
      <w:r>
        <w:rPr>
          <w:rFonts w:eastAsia="Times New Roman"/>
          <w:spacing w:val="40"/>
          <w:sz w:val="24"/>
        </w:rPr>
        <w:t xml:space="preserve"> </w:t>
      </w:r>
      <w:r>
        <w:rPr>
          <w:sz w:val="24"/>
        </w:rPr>
        <w:t>或</w:t>
      </w:r>
      <w:r>
        <w:rPr>
          <w:rFonts w:eastAsia="Times New Roman"/>
          <w:sz w:val="24"/>
        </w:rPr>
        <w:t>ASTM A 578</w:t>
      </w:r>
      <w:r>
        <w:rPr>
          <w:sz w:val="24"/>
        </w:rPr>
        <w:t>。</w:t>
      </w:r>
    </w:p>
    <w:p w14:paraId="719FD1C2">
      <w:pPr>
        <w:numPr>
          <w:ilvl w:val="0"/>
          <w:numId w:val="15"/>
        </w:numPr>
        <w:tabs>
          <w:tab w:val="left" w:pos="1018"/>
        </w:tabs>
        <w:autoSpaceDE w:val="0"/>
        <w:autoSpaceDN w:val="0"/>
        <w:spacing w:before="1"/>
        <w:jc w:val="left"/>
        <w:rPr>
          <w:rFonts w:eastAsia="Times New Roman"/>
          <w:sz w:val="24"/>
        </w:rPr>
      </w:pPr>
      <w:r>
        <w:rPr>
          <w:spacing w:val="-1"/>
          <w:sz w:val="24"/>
        </w:rPr>
        <w:t xml:space="preserve">磁粉 </w:t>
      </w:r>
      <w:r>
        <w:rPr>
          <w:rFonts w:eastAsia="Times New Roman"/>
          <w:sz w:val="24"/>
        </w:rPr>
        <w:t>ISO</w:t>
      </w:r>
      <w:r>
        <w:rPr>
          <w:rFonts w:eastAsia="Times New Roman"/>
          <w:spacing w:val="-1"/>
          <w:sz w:val="24"/>
        </w:rPr>
        <w:t xml:space="preserve"> </w:t>
      </w:r>
      <w:r>
        <w:rPr>
          <w:rFonts w:eastAsia="Times New Roman"/>
          <w:sz w:val="24"/>
        </w:rPr>
        <w:t>10893-5</w:t>
      </w:r>
      <w:r>
        <w:rPr>
          <w:rFonts w:eastAsia="Times New Roman"/>
          <w:spacing w:val="58"/>
          <w:sz w:val="24"/>
        </w:rPr>
        <w:t xml:space="preserve"> </w:t>
      </w:r>
      <w:r>
        <w:rPr>
          <w:sz w:val="24"/>
        </w:rPr>
        <w:t>或</w:t>
      </w:r>
      <w:r>
        <w:rPr>
          <w:rFonts w:eastAsia="Times New Roman"/>
          <w:sz w:val="24"/>
        </w:rPr>
        <w:t>ASTM</w:t>
      </w:r>
      <w:r>
        <w:rPr>
          <w:rFonts w:eastAsia="Times New Roman"/>
          <w:spacing w:val="-1"/>
          <w:sz w:val="24"/>
        </w:rPr>
        <w:t xml:space="preserve"> </w:t>
      </w:r>
      <w:r>
        <w:rPr>
          <w:rFonts w:eastAsia="Times New Roman"/>
          <w:sz w:val="24"/>
        </w:rPr>
        <w:t>E</w:t>
      </w:r>
      <w:r>
        <w:rPr>
          <w:rFonts w:eastAsia="Times New Roman"/>
          <w:spacing w:val="-1"/>
          <w:sz w:val="24"/>
        </w:rPr>
        <w:t xml:space="preserve"> </w:t>
      </w:r>
      <w:r>
        <w:rPr>
          <w:rFonts w:eastAsia="Times New Roman"/>
          <w:spacing w:val="-5"/>
          <w:sz w:val="24"/>
        </w:rPr>
        <w:t>709</w:t>
      </w:r>
    </w:p>
    <w:p w14:paraId="133B23A4">
      <w:pPr>
        <w:numPr>
          <w:ilvl w:val="0"/>
          <w:numId w:val="15"/>
        </w:numPr>
        <w:tabs>
          <w:tab w:val="left" w:pos="1004"/>
        </w:tabs>
        <w:autoSpaceDE w:val="0"/>
        <w:autoSpaceDN w:val="0"/>
        <w:spacing w:before="161"/>
        <w:ind w:left="1003" w:hanging="306"/>
        <w:jc w:val="left"/>
        <w:rPr>
          <w:rFonts w:eastAsia="Times New Roman"/>
          <w:sz w:val="24"/>
        </w:rPr>
      </w:pPr>
      <w:r>
        <w:rPr>
          <w:spacing w:val="-2"/>
          <w:sz w:val="24"/>
        </w:rPr>
        <w:t xml:space="preserve">渗透 </w:t>
      </w:r>
      <w:r>
        <w:rPr>
          <w:rFonts w:eastAsia="Times New Roman"/>
          <w:sz w:val="24"/>
        </w:rPr>
        <w:t>ISO</w:t>
      </w:r>
      <w:r>
        <w:rPr>
          <w:rFonts w:eastAsia="Times New Roman"/>
          <w:spacing w:val="2"/>
          <w:sz w:val="24"/>
        </w:rPr>
        <w:t xml:space="preserve"> </w:t>
      </w:r>
      <w:r>
        <w:rPr>
          <w:rFonts w:eastAsia="Times New Roman"/>
          <w:sz w:val="24"/>
        </w:rPr>
        <w:t>10893-4</w:t>
      </w:r>
      <w:r>
        <w:rPr>
          <w:rFonts w:eastAsia="Times New Roman"/>
          <w:spacing w:val="58"/>
          <w:sz w:val="24"/>
        </w:rPr>
        <w:t xml:space="preserve"> </w:t>
      </w:r>
      <w:r>
        <w:rPr>
          <w:sz w:val="24"/>
        </w:rPr>
        <w:t>或</w:t>
      </w:r>
      <w:r>
        <w:rPr>
          <w:rFonts w:eastAsia="Times New Roman"/>
          <w:sz w:val="24"/>
        </w:rPr>
        <w:t>ASTM</w:t>
      </w:r>
      <w:r>
        <w:rPr>
          <w:rFonts w:eastAsia="Times New Roman"/>
          <w:spacing w:val="-3"/>
          <w:sz w:val="24"/>
        </w:rPr>
        <w:t xml:space="preserve"> </w:t>
      </w:r>
      <w:r>
        <w:rPr>
          <w:rFonts w:eastAsia="Times New Roman"/>
          <w:sz w:val="24"/>
        </w:rPr>
        <w:t>E</w:t>
      </w:r>
      <w:r>
        <w:rPr>
          <w:rFonts w:eastAsia="Times New Roman"/>
          <w:spacing w:val="1"/>
          <w:sz w:val="24"/>
        </w:rPr>
        <w:t xml:space="preserve"> </w:t>
      </w:r>
      <w:r>
        <w:rPr>
          <w:rFonts w:eastAsia="Times New Roman"/>
          <w:spacing w:val="-5"/>
          <w:sz w:val="24"/>
        </w:rPr>
        <w:t>165</w:t>
      </w:r>
    </w:p>
    <w:p w14:paraId="299ED5E7">
      <w:pPr>
        <w:numPr>
          <w:ilvl w:val="1"/>
          <w:numId w:val="13"/>
        </w:numPr>
        <w:tabs>
          <w:tab w:val="left" w:pos="632"/>
        </w:tabs>
        <w:autoSpaceDE w:val="0"/>
        <w:autoSpaceDN w:val="0"/>
        <w:spacing w:before="160"/>
        <w:ind w:left="218" w:hanging="414"/>
        <w:rPr>
          <w:sz w:val="24"/>
        </w:rPr>
      </w:pPr>
      <w:r>
        <w:rPr>
          <w:spacing w:val="-3"/>
          <w:sz w:val="24"/>
        </w:rPr>
        <w:t>检验方法</w:t>
      </w:r>
    </w:p>
    <w:p w14:paraId="5255C559">
      <w:pPr>
        <w:numPr>
          <w:ilvl w:val="2"/>
          <w:numId w:val="13"/>
        </w:numPr>
        <w:tabs>
          <w:tab w:val="left" w:pos="812"/>
        </w:tabs>
        <w:autoSpaceDE w:val="0"/>
        <w:autoSpaceDN w:val="0"/>
        <w:spacing w:before="161"/>
        <w:ind w:left="811" w:hanging="594"/>
        <w:rPr>
          <w:sz w:val="24"/>
        </w:rPr>
      </w:pPr>
      <w:r>
        <w:rPr>
          <w:spacing w:val="-2"/>
          <w:sz w:val="24"/>
        </w:rPr>
        <w:t>管体无损检测</w:t>
      </w:r>
    </w:p>
    <w:p w14:paraId="645148DE">
      <w:pPr>
        <w:autoSpaceDE w:val="0"/>
        <w:autoSpaceDN w:val="0"/>
        <w:spacing w:before="2"/>
      </w:pPr>
    </w:p>
    <w:p w14:paraId="2512EA89">
      <w:pPr>
        <w:autoSpaceDE w:val="0"/>
        <w:autoSpaceDN w:val="0"/>
        <w:spacing w:before="67" w:line="364" w:lineRule="auto"/>
        <w:ind w:left="218" w:right="397" w:firstLine="480"/>
        <w:rPr>
          <w:sz w:val="24"/>
        </w:rPr>
      </w:pPr>
      <w:r>
        <w:rPr>
          <w:spacing w:val="-5"/>
          <w:sz w:val="24"/>
        </w:rPr>
        <w:t>热处理和冷扩径的所有无缝钢管所要求的无损检测，应安排在热处理和冷扩径之后</w:t>
      </w:r>
      <w:r>
        <w:rPr>
          <w:spacing w:val="-2"/>
          <w:sz w:val="24"/>
        </w:rPr>
        <w:t>进行，但宜在切端头、加工坡口和管端定径之前进行。具体检测要求如下：</w:t>
      </w:r>
    </w:p>
    <w:p w14:paraId="587FC19F">
      <w:pPr>
        <w:numPr>
          <w:ilvl w:val="3"/>
          <w:numId w:val="13"/>
        </w:numPr>
        <w:tabs>
          <w:tab w:val="left" w:pos="1004"/>
        </w:tabs>
        <w:autoSpaceDE w:val="0"/>
        <w:autoSpaceDN w:val="0"/>
        <w:spacing w:before="1"/>
        <w:ind w:left="218" w:hanging="306"/>
        <w:jc w:val="left"/>
        <w:rPr>
          <w:sz w:val="24"/>
        </w:rPr>
      </w:pPr>
      <w:r>
        <w:rPr>
          <w:spacing w:val="-2"/>
          <w:sz w:val="24"/>
        </w:rPr>
        <w:t>管体缺陷检测</w:t>
      </w:r>
    </w:p>
    <w:p w14:paraId="47E31E03">
      <w:pPr>
        <w:autoSpaceDE w:val="0"/>
        <w:autoSpaceDN w:val="0"/>
        <w:spacing w:before="160" w:line="364" w:lineRule="auto"/>
        <w:ind w:left="218" w:right="397" w:firstLine="480"/>
        <w:rPr>
          <w:sz w:val="24"/>
        </w:rPr>
      </w:pPr>
      <w:r>
        <w:rPr>
          <w:spacing w:val="-4"/>
          <w:sz w:val="24"/>
        </w:rPr>
        <w:t>无缝钢管应按照相关标准进行全管体纵向和横向缺陷的超声波检测。检测对比试块</w:t>
      </w:r>
      <w:r>
        <w:rPr>
          <w:spacing w:val="-2"/>
          <w:sz w:val="24"/>
        </w:rPr>
        <w:t>见表</w:t>
      </w:r>
      <w:r>
        <w:rPr>
          <w:rFonts w:eastAsia="Times New Roman"/>
          <w:spacing w:val="-2"/>
          <w:sz w:val="24"/>
        </w:rPr>
        <w:t>D.1</w:t>
      </w:r>
      <w:r>
        <w:rPr>
          <w:spacing w:val="-2"/>
          <w:sz w:val="24"/>
        </w:rPr>
        <w:t>；</w:t>
      </w:r>
    </w:p>
    <w:p w14:paraId="16053710">
      <w:pPr>
        <w:numPr>
          <w:ilvl w:val="3"/>
          <w:numId w:val="13"/>
        </w:numPr>
        <w:tabs>
          <w:tab w:val="left" w:pos="1018"/>
        </w:tabs>
        <w:autoSpaceDE w:val="0"/>
        <w:autoSpaceDN w:val="0"/>
        <w:spacing w:before="2"/>
        <w:ind w:left="1017" w:hanging="320"/>
        <w:jc w:val="left"/>
        <w:rPr>
          <w:sz w:val="24"/>
        </w:rPr>
      </w:pPr>
      <w:r>
        <w:rPr>
          <w:spacing w:val="-3"/>
          <w:sz w:val="24"/>
        </w:rPr>
        <w:t>管体测厚</w:t>
      </w:r>
    </w:p>
    <w:p w14:paraId="319F139C">
      <w:pPr>
        <w:autoSpaceDE w:val="0"/>
        <w:autoSpaceDN w:val="0"/>
        <w:spacing w:before="160" w:line="364" w:lineRule="auto"/>
        <w:ind w:left="218" w:right="397" w:firstLine="480"/>
        <w:rPr>
          <w:sz w:val="24"/>
        </w:rPr>
      </w:pPr>
      <w:r>
        <w:rPr>
          <w:spacing w:val="-6"/>
          <w:sz w:val="24"/>
        </w:rPr>
        <w:t>无缝钢管应进行超声波壁厚测量。无缝钢管应按照相关标准进行全圆周超声波壁厚</w:t>
      </w:r>
      <w:r>
        <w:rPr>
          <w:spacing w:val="-2"/>
          <w:sz w:val="24"/>
        </w:rPr>
        <w:t>检测，以证实符合适用的最小允许厚度要求。检验时覆盖范围应</w:t>
      </w:r>
      <w:r>
        <w:rPr>
          <w:rFonts w:eastAsia="Times New Roman"/>
          <w:spacing w:val="-2"/>
          <w:sz w:val="24"/>
        </w:rPr>
        <w:t>≥</w:t>
      </w:r>
      <w:r>
        <w:rPr>
          <w:spacing w:val="-2"/>
          <w:sz w:val="24"/>
        </w:rPr>
        <w:t>钢管表面的</w:t>
      </w:r>
      <w:r>
        <w:rPr>
          <w:rFonts w:eastAsia="Times New Roman"/>
          <w:spacing w:val="-2"/>
          <w:sz w:val="24"/>
        </w:rPr>
        <w:t>20%</w:t>
      </w:r>
      <w:r>
        <w:rPr>
          <w:spacing w:val="-2"/>
          <w:sz w:val="24"/>
        </w:rPr>
        <w:t>，或经协商，可规定更大的覆盖范围；</w:t>
      </w:r>
    </w:p>
    <w:p w14:paraId="38E6A1BF">
      <w:pPr>
        <w:numPr>
          <w:ilvl w:val="3"/>
          <w:numId w:val="13"/>
        </w:numPr>
        <w:tabs>
          <w:tab w:val="left" w:pos="1004"/>
        </w:tabs>
        <w:autoSpaceDE w:val="0"/>
        <w:autoSpaceDN w:val="0"/>
        <w:spacing w:before="2"/>
        <w:ind w:left="218" w:hanging="306"/>
        <w:jc w:val="left"/>
        <w:rPr>
          <w:sz w:val="24"/>
        </w:rPr>
      </w:pPr>
      <w:r>
        <w:rPr>
          <w:spacing w:val="-2"/>
          <w:sz w:val="24"/>
        </w:rPr>
        <w:t>管体分层检测</w:t>
      </w:r>
    </w:p>
    <w:p w14:paraId="09822A11">
      <w:pPr>
        <w:autoSpaceDE w:val="0"/>
        <w:autoSpaceDN w:val="0"/>
        <w:spacing w:before="160" w:line="364" w:lineRule="auto"/>
        <w:ind w:left="218" w:right="457"/>
        <w:rPr>
          <w:sz w:val="24"/>
        </w:rPr>
      </w:pPr>
      <w:r>
        <w:rPr>
          <w:spacing w:val="-2"/>
          <w:sz w:val="24"/>
        </w:rPr>
        <w:t>无缝钢管管体应按照相关标准，进行管体分层超声波检测。自动检测时覆盖范围应</w:t>
      </w:r>
      <w:r>
        <w:rPr>
          <w:rFonts w:eastAsia="Times New Roman"/>
          <w:spacing w:val="-2"/>
          <w:sz w:val="24"/>
        </w:rPr>
        <w:t>≥</w:t>
      </w:r>
      <w:r>
        <w:rPr>
          <w:spacing w:val="-2"/>
          <w:sz w:val="24"/>
        </w:rPr>
        <w:t>钢管表面的</w:t>
      </w:r>
      <w:r>
        <w:rPr>
          <w:rFonts w:eastAsia="Times New Roman"/>
          <w:spacing w:val="-2"/>
          <w:sz w:val="24"/>
        </w:rPr>
        <w:t>20%</w:t>
      </w:r>
      <w:r>
        <w:rPr>
          <w:spacing w:val="-2"/>
          <w:sz w:val="24"/>
        </w:rPr>
        <w:t>。</w:t>
      </w:r>
    </w:p>
    <w:p w14:paraId="1C447839">
      <w:pPr>
        <w:numPr>
          <w:ilvl w:val="2"/>
          <w:numId w:val="13"/>
        </w:numPr>
        <w:tabs>
          <w:tab w:val="left" w:pos="812"/>
        </w:tabs>
        <w:autoSpaceDE w:val="0"/>
        <w:autoSpaceDN w:val="0"/>
        <w:spacing w:before="2"/>
        <w:ind w:left="811" w:hanging="594"/>
        <w:jc w:val="left"/>
        <w:rPr>
          <w:sz w:val="24"/>
        </w:rPr>
      </w:pPr>
      <w:r>
        <w:rPr>
          <w:spacing w:val="-2"/>
          <w:sz w:val="24"/>
        </w:rPr>
        <w:t>管端无损检测</w:t>
      </w:r>
    </w:p>
    <w:p w14:paraId="07AC8988">
      <w:pPr>
        <w:autoSpaceDE w:val="0"/>
        <w:autoSpaceDN w:val="0"/>
        <w:spacing w:before="160" w:line="364" w:lineRule="auto"/>
        <w:ind w:left="218" w:right="412" w:firstLine="480"/>
        <w:rPr>
          <w:sz w:val="24"/>
        </w:rPr>
      </w:pPr>
      <w:r>
        <w:rPr>
          <w:sz w:val="24"/>
        </w:rPr>
        <w:t>若使用满足</w:t>
      </w:r>
      <w:r>
        <w:rPr>
          <w:rFonts w:eastAsia="Times New Roman"/>
          <w:sz w:val="24"/>
        </w:rPr>
        <w:t xml:space="preserve">D.3.1 </w:t>
      </w:r>
      <w:r>
        <w:rPr>
          <w:sz w:val="24"/>
        </w:rPr>
        <w:t>要求的自动超声波或电磁检测系统（由设备、操作程序以及人员组合构成）时，对未被自动检测系统覆盖的管端，至少应距管端</w:t>
      </w:r>
      <w:r>
        <w:rPr>
          <w:rFonts w:eastAsia="Times New Roman"/>
          <w:sz w:val="24"/>
        </w:rPr>
        <w:t xml:space="preserve">300mm </w:t>
      </w:r>
      <w:r>
        <w:rPr>
          <w:sz w:val="24"/>
        </w:rPr>
        <w:t>范围内采用手</w:t>
      </w:r>
      <w:r>
        <w:rPr>
          <w:spacing w:val="-2"/>
          <w:sz w:val="24"/>
        </w:rPr>
        <w:t>动或半自动超声波或磁粉检查方法进行缺陷检查，否则应切除。</w:t>
      </w:r>
    </w:p>
    <w:p w14:paraId="35D4711A">
      <w:pPr>
        <w:autoSpaceDE w:val="0"/>
        <w:autoSpaceDN w:val="0"/>
        <w:spacing w:before="2"/>
        <w:ind w:left="698"/>
        <w:rPr>
          <w:sz w:val="24"/>
        </w:rPr>
      </w:pPr>
      <w:r>
        <w:rPr>
          <w:sz w:val="24"/>
        </w:rPr>
        <w:t>按照</w:t>
      </w:r>
      <w:r>
        <w:rPr>
          <w:rFonts w:eastAsia="Times New Roman"/>
          <w:sz w:val="24"/>
        </w:rPr>
        <w:t>ISO</w:t>
      </w:r>
      <w:r>
        <w:rPr>
          <w:rFonts w:eastAsia="Times New Roman"/>
          <w:spacing w:val="-3"/>
          <w:sz w:val="24"/>
        </w:rPr>
        <w:t xml:space="preserve"> </w:t>
      </w:r>
      <w:r>
        <w:rPr>
          <w:rFonts w:eastAsia="Times New Roman"/>
          <w:sz w:val="24"/>
        </w:rPr>
        <w:t>10893-8</w:t>
      </w:r>
      <w:r>
        <w:rPr>
          <w:rFonts w:eastAsia="Times New Roman"/>
          <w:spacing w:val="58"/>
          <w:sz w:val="24"/>
        </w:rPr>
        <w:t xml:space="preserve"> </w:t>
      </w:r>
      <w:r>
        <w:rPr>
          <w:spacing w:val="-10"/>
          <w:sz w:val="24"/>
        </w:rPr>
        <w:t>规定的超声波方法检测，每根钢管管端</w:t>
      </w:r>
      <w:r>
        <w:rPr>
          <w:rFonts w:eastAsia="Times New Roman"/>
          <w:sz w:val="24"/>
        </w:rPr>
        <w:t>50mm</w:t>
      </w:r>
      <w:r>
        <w:rPr>
          <w:rFonts w:eastAsia="Times New Roman"/>
          <w:spacing w:val="57"/>
          <w:sz w:val="24"/>
        </w:rPr>
        <w:t xml:space="preserve"> </w:t>
      </w:r>
      <w:r>
        <w:rPr>
          <w:spacing w:val="-2"/>
          <w:sz w:val="24"/>
        </w:rPr>
        <w:t>区域内无分层缺陷。</w:t>
      </w:r>
    </w:p>
    <w:p w14:paraId="06DE4A8F">
      <w:pPr>
        <w:numPr>
          <w:ilvl w:val="2"/>
          <w:numId w:val="13"/>
        </w:numPr>
        <w:tabs>
          <w:tab w:val="left" w:pos="812"/>
        </w:tabs>
        <w:autoSpaceDE w:val="0"/>
        <w:autoSpaceDN w:val="0"/>
        <w:spacing w:before="160"/>
        <w:ind w:left="811" w:hanging="594"/>
        <w:jc w:val="left"/>
        <w:rPr>
          <w:sz w:val="24"/>
        </w:rPr>
      </w:pPr>
      <w:r>
        <w:rPr>
          <w:spacing w:val="-2"/>
          <w:sz w:val="24"/>
        </w:rPr>
        <w:t>检验有关文件要求</w:t>
      </w:r>
    </w:p>
    <w:p w14:paraId="7D0FAB52">
      <w:pPr>
        <w:autoSpaceDE w:val="0"/>
        <w:autoSpaceDN w:val="0"/>
        <w:spacing w:before="161" w:line="364" w:lineRule="auto"/>
        <w:ind w:left="218" w:right="352"/>
        <w:rPr>
          <w:sz w:val="24"/>
        </w:rPr>
      </w:pPr>
      <w:r>
        <w:rPr>
          <w:rFonts w:eastAsia="Times New Roman"/>
          <w:spacing w:val="-2"/>
          <w:sz w:val="24"/>
        </w:rPr>
        <w:t>D.3.3.1</w:t>
      </w:r>
      <w:r>
        <w:rPr>
          <w:spacing w:val="-2"/>
          <w:sz w:val="24"/>
        </w:rPr>
        <w:t xml:space="preserve">在生产之前钢管制造企业应将所有无损检测方法和要求用书面方式提交给购方。 </w:t>
      </w:r>
      <w:r>
        <w:rPr>
          <w:rFonts w:eastAsia="Times New Roman"/>
          <w:spacing w:val="-2"/>
          <w:sz w:val="24"/>
        </w:rPr>
        <w:t>D.3.3.2</w:t>
      </w:r>
      <w:r>
        <w:rPr>
          <w:spacing w:val="-2"/>
          <w:sz w:val="24"/>
        </w:rPr>
        <w:t>所有无损检测都要有相应方法的无损检测操作规程和工艺卡。</w:t>
      </w:r>
    </w:p>
    <w:p w14:paraId="1C9D083E">
      <w:pPr>
        <w:numPr>
          <w:ilvl w:val="3"/>
          <w:numId w:val="16"/>
        </w:numPr>
        <w:tabs>
          <w:tab w:val="left" w:pos="933"/>
        </w:tabs>
        <w:autoSpaceDE w:val="0"/>
        <w:autoSpaceDN w:val="0"/>
        <w:spacing w:before="1" w:line="364" w:lineRule="auto"/>
        <w:ind w:right="592" w:firstLine="0"/>
        <w:jc w:val="left"/>
        <w:rPr>
          <w:sz w:val="24"/>
        </w:rPr>
      </w:pPr>
      <w:r>
        <w:rPr>
          <w:spacing w:val="-2"/>
          <w:sz w:val="24"/>
        </w:rPr>
        <w:t>制造企业应保存超声波检测每一根钢管的自动检测记录和每检验班自动标定检测记录至少</w:t>
      </w:r>
      <w:r>
        <w:rPr>
          <w:rFonts w:eastAsia="Times New Roman"/>
          <w:spacing w:val="-2"/>
          <w:sz w:val="24"/>
        </w:rPr>
        <w:t>5</w:t>
      </w:r>
      <w:r>
        <w:rPr>
          <w:spacing w:val="-2"/>
          <w:sz w:val="24"/>
        </w:rPr>
        <w:t>年；</w:t>
      </w:r>
    </w:p>
    <w:p w14:paraId="757DA142">
      <w:pPr>
        <w:numPr>
          <w:ilvl w:val="3"/>
          <w:numId w:val="16"/>
        </w:numPr>
        <w:tabs>
          <w:tab w:val="left" w:pos="933"/>
        </w:tabs>
        <w:autoSpaceDE w:val="0"/>
        <w:autoSpaceDN w:val="0"/>
        <w:spacing w:before="1"/>
        <w:ind w:left="932" w:hanging="715"/>
        <w:jc w:val="left"/>
        <w:rPr>
          <w:sz w:val="24"/>
        </w:rPr>
      </w:pPr>
      <w:r>
        <w:rPr>
          <w:spacing w:val="-1"/>
          <w:sz w:val="24"/>
        </w:rPr>
        <w:t>所有无损检测结果应有正规报告并作为正式检验文件提交给购方。</w:t>
      </w:r>
    </w:p>
    <w:p w14:paraId="68471DEA">
      <w:pPr>
        <w:numPr>
          <w:ilvl w:val="2"/>
          <w:numId w:val="13"/>
        </w:numPr>
        <w:tabs>
          <w:tab w:val="left" w:pos="812"/>
        </w:tabs>
        <w:autoSpaceDE w:val="0"/>
        <w:autoSpaceDN w:val="0"/>
        <w:spacing w:before="161"/>
        <w:ind w:left="811" w:hanging="594"/>
        <w:jc w:val="left"/>
        <w:rPr>
          <w:sz w:val="24"/>
        </w:rPr>
      </w:pPr>
      <w:r>
        <w:rPr>
          <w:spacing w:val="-2"/>
          <w:sz w:val="24"/>
        </w:rPr>
        <w:t>检验方法通则</w:t>
      </w:r>
    </w:p>
    <w:p w14:paraId="3B9AB46D">
      <w:pPr>
        <w:numPr>
          <w:ilvl w:val="3"/>
          <w:numId w:val="17"/>
        </w:numPr>
        <w:tabs>
          <w:tab w:val="left" w:pos="933"/>
        </w:tabs>
        <w:autoSpaceDE w:val="0"/>
        <w:autoSpaceDN w:val="0"/>
        <w:spacing w:before="160" w:line="364" w:lineRule="auto"/>
        <w:ind w:right="5872" w:firstLine="0"/>
        <w:jc w:val="left"/>
        <w:rPr>
          <w:sz w:val="24"/>
        </w:rPr>
      </w:pPr>
      <w:r>
        <w:rPr>
          <w:spacing w:val="-2"/>
          <w:sz w:val="24"/>
        </w:rPr>
        <w:t xml:space="preserve">无缝钢管超声波或电磁检测 </w:t>
      </w:r>
      <w:r>
        <w:rPr>
          <w:rFonts w:eastAsia="Times New Roman"/>
          <w:spacing w:val="-2"/>
          <w:sz w:val="24"/>
        </w:rPr>
        <w:t>D.3.4.1.1</w:t>
      </w:r>
      <w:r>
        <w:rPr>
          <w:spacing w:val="-2"/>
          <w:sz w:val="24"/>
        </w:rPr>
        <w:t>设备</w:t>
      </w:r>
    </w:p>
    <w:p w14:paraId="4E14AD8D">
      <w:pPr>
        <w:autoSpaceDE w:val="0"/>
        <w:autoSpaceDN w:val="0"/>
        <w:spacing w:before="1" w:line="364" w:lineRule="auto"/>
        <w:ind w:left="218" w:right="397" w:firstLine="480"/>
        <w:rPr>
          <w:sz w:val="24"/>
        </w:rPr>
      </w:pPr>
      <w:r>
        <w:rPr>
          <w:spacing w:val="-6"/>
          <w:sz w:val="24"/>
        </w:rPr>
        <w:t>任何利用超声波或电磁原理，并能够连续不断地检验钢管外表面和内表面的自动检</w:t>
      </w:r>
      <w:r>
        <w:rPr>
          <w:spacing w:val="-3"/>
          <w:sz w:val="24"/>
        </w:rPr>
        <w:t>验设备均可使用。自动超声检测设备系统的有效性，应经中国石油授权的专业无损检测</w:t>
      </w:r>
    </w:p>
    <w:p w14:paraId="2FDAF3BA">
      <w:pPr>
        <w:spacing w:line="364" w:lineRule="auto"/>
        <w:sectPr>
          <w:pgSz w:w="11910" w:h="16840"/>
          <w:pgMar w:top="2520" w:right="1021" w:bottom="280" w:left="1200" w:header="581" w:footer="0" w:gutter="0"/>
          <w:cols w:space="720" w:num="1"/>
        </w:sectPr>
      </w:pPr>
    </w:p>
    <w:p w14:paraId="28D1A09B">
      <w:pPr>
        <w:autoSpaceDE w:val="0"/>
        <w:autoSpaceDN w:val="0"/>
        <w:spacing w:before="2"/>
      </w:pPr>
    </w:p>
    <w:p w14:paraId="0DD126A1">
      <w:pPr>
        <w:autoSpaceDE w:val="0"/>
        <w:autoSpaceDN w:val="0"/>
        <w:spacing w:before="67" w:line="364" w:lineRule="auto"/>
        <w:ind w:left="218" w:right="345"/>
        <w:rPr>
          <w:sz w:val="24"/>
        </w:rPr>
      </w:pPr>
      <w:r>
        <w:rPr>
          <w:spacing w:val="-2"/>
          <w:sz w:val="24"/>
        </w:rPr>
        <w:t>人员或机构对其检测能力及其有效性进行评审，评定合格后，方可进行钢管制造检验。</w:t>
      </w:r>
      <w:r>
        <w:rPr>
          <w:spacing w:val="-11"/>
          <w:sz w:val="24"/>
        </w:rPr>
        <w:t>正常检验时，检验设备应采用对比标样进行标定，每工作班开始及以后每</w:t>
      </w:r>
      <w:r>
        <w:rPr>
          <w:rFonts w:eastAsia="Times New Roman"/>
          <w:sz w:val="24"/>
        </w:rPr>
        <w:t>4 h</w:t>
      </w:r>
      <w:r>
        <w:rPr>
          <w:sz w:val="24"/>
        </w:rPr>
        <w:t>至少进行一</w:t>
      </w:r>
      <w:r>
        <w:rPr>
          <w:spacing w:val="-2"/>
          <w:sz w:val="24"/>
        </w:rPr>
        <w:t>次，以证实检验设备及检验程序的有效性。</w:t>
      </w:r>
    </w:p>
    <w:p w14:paraId="59D02ACD">
      <w:pPr>
        <w:autoSpaceDE w:val="0"/>
        <w:autoSpaceDN w:val="0"/>
        <w:spacing w:before="1" w:line="364" w:lineRule="auto"/>
        <w:ind w:left="218" w:right="397" w:firstLine="480"/>
        <w:rPr>
          <w:sz w:val="24"/>
        </w:rPr>
      </w:pPr>
      <w:r>
        <w:rPr>
          <w:sz w:val="24"/>
        </w:rPr>
        <w:t>当按照</w:t>
      </w:r>
      <w:r>
        <w:rPr>
          <w:rFonts w:eastAsia="Times New Roman"/>
          <w:sz w:val="24"/>
        </w:rPr>
        <w:t>D.3.4.1.3</w:t>
      </w:r>
      <w:r>
        <w:rPr>
          <w:rFonts w:eastAsia="Times New Roman"/>
          <w:spacing w:val="24"/>
          <w:sz w:val="24"/>
        </w:rPr>
        <w:t xml:space="preserve"> </w:t>
      </w:r>
      <w:r>
        <w:rPr>
          <w:spacing w:val="-8"/>
          <w:sz w:val="24"/>
        </w:rPr>
        <w:t>的规定检验对比标样时，应调整设备，使其产生清晰的规定的指示</w:t>
      </w:r>
      <w:r>
        <w:rPr>
          <w:spacing w:val="-4"/>
          <w:sz w:val="24"/>
        </w:rPr>
        <w:t>信号。</w:t>
      </w:r>
    </w:p>
    <w:p w14:paraId="418E283D">
      <w:pPr>
        <w:autoSpaceDE w:val="0"/>
        <w:autoSpaceDN w:val="0"/>
        <w:spacing w:before="2"/>
        <w:ind w:left="698"/>
        <w:rPr>
          <w:sz w:val="24"/>
        </w:rPr>
      </w:pPr>
      <w:r>
        <w:rPr>
          <w:spacing w:val="-3"/>
          <w:sz w:val="24"/>
        </w:rPr>
        <w:t>自动超声波检测设备系统应配有喷标、声、光自动报警系统及缺陷自动记录装置。</w:t>
      </w:r>
    </w:p>
    <w:p w14:paraId="6BB442F3">
      <w:pPr>
        <w:numPr>
          <w:ilvl w:val="4"/>
          <w:numId w:val="18"/>
        </w:numPr>
        <w:tabs>
          <w:tab w:val="left" w:pos="1113"/>
        </w:tabs>
        <w:autoSpaceDE w:val="0"/>
        <w:autoSpaceDN w:val="0"/>
        <w:spacing w:before="160"/>
        <w:ind w:left="218" w:hanging="895"/>
        <w:jc w:val="left"/>
        <w:rPr>
          <w:sz w:val="24"/>
        </w:rPr>
      </w:pPr>
      <w:r>
        <w:rPr>
          <w:spacing w:val="-1"/>
          <w:sz w:val="24"/>
        </w:rPr>
        <w:t>超声波或电磁检测方法</w:t>
      </w:r>
    </w:p>
    <w:p w14:paraId="4662B1B9">
      <w:pPr>
        <w:autoSpaceDE w:val="0"/>
        <w:autoSpaceDN w:val="0"/>
        <w:spacing w:before="161"/>
        <w:ind w:left="698"/>
        <w:rPr>
          <w:sz w:val="24"/>
        </w:rPr>
      </w:pPr>
      <w:r>
        <w:rPr>
          <w:sz w:val="24"/>
        </w:rPr>
        <w:t>按照</w:t>
      </w:r>
      <w:r>
        <w:rPr>
          <w:rFonts w:eastAsia="Times New Roman"/>
          <w:sz w:val="24"/>
        </w:rPr>
        <w:t>ISO</w:t>
      </w:r>
      <w:r>
        <w:rPr>
          <w:rFonts w:eastAsia="Times New Roman"/>
          <w:spacing w:val="-4"/>
          <w:sz w:val="24"/>
        </w:rPr>
        <w:t xml:space="preserve"> </w:t>
      </w:r>
      <w:r>
        <w:rPr>
          <w:rFonts w:eastAsia="Times New Roman"/>
          <w:sz w:val="24"/>
        </w:rPr>
        <w:t>10893-10</w:t>
      </w:r>
      <w:r>
        <w:rPr>
          <w:sz w:val="24"/>
        </w:rPr>
        <w:t>、</w:t>
      </w:r>
      <w:r>
        <w:rPr>
          <w:rFonts w:eastAsia="Times New Roman"/>
          <w:sz w:val="24"/>
        </w:rPr>
        <w:t>ISO</w:t>
      </w:r>
      <w:r>
        <w:rPr>
          <w:rFonts w:eastAsia="Times New Roman"/>
          <w:spacing w:val="-1"/>
          <w:sz w:val="24"/>
        </w:rPr>
        <w:t xml:space="preserve"> </w:t>
      </w:r>
      <w:r>
        <w:rPr>
          <w:rFonts w:eastAsia="Times New Roman"/>
          <w:sz w:val="24"/>
        </w:rPr>
        <w:t>10893-3</w:t>
      </w:r>
      <w:r>
        <w:rPr>
          <w:rFonts w:eastAsia="Times New Roman"/>
          <w:spacing w:val="57"/>
          <w:sz w:val="24"/>
        </w:rPr>
        <w:t xml:space="preserve"> </w:t>
      </w:r>
      <w:r>
        <w:rPr>
          <w:spacing w:val="-1"/>
          <w:sz w:val="24"/>
        </w:rPr>
        <w:t>或等效超声波或电磁检测标准规定执行。</w:t>
      </w:r>
    </w:p>
    <w:p w14:paraId="32A0D88D">
      <w:pPr>
        <w:numPr>
          <w:ilvl w:val="4"/>
          <w:numId w:val="18"/>
        </w:numPr>
        <w:tabs>
          <w:tab w:val="left" w:pos="1113"/>
        </w:tabs>
        <w:autoSpaceDE w:val="0"/>
        <w:autoSpaceDN w:val="0"/>
        <w:spacing w:before="160"/>
        <w:ind w:left="218" w:hanging="895"/>
        <w:jc w:val="left"/>
        <w:rPr>
          <w:sz w:val="24"/>
        </w:rPr>
      </w:pPr>
      <w:r>
        <w:rPr>
          <w:spacing w:val="-1"/>
          <w:sz w:val="24"/>
        </w:rPr>
        <w:t>超声波或电磁检测用对比标样</w:t>
      </w:r>
    </w:p>
    <w:p w14:paraId="3A2F7C53">
      <w:pPr>
        <w:autoSpaceDE w:val="0"/>
        <w:autoSpaceDN w:val="0"/>
        <w:spacing w:before="161" w:line="364" w:lineRule="auto"/>
        <w:ind w:left="218" w:right="397" w:firstLine="480"/>
        <w:rPr>
          <w:sz w:val="24"/>
        </w:rPr>
      </w:pPr>
      <w:r>
        <w:rPr>
          <w:spacing w:val="-5"/>
          <w:sz w:val="24"/>
        </w:rPr>
        <w:t>对比试块为校准无损检测设备比较方便的试块。这些对比试块的人工缺陷尺寸不应理解为设备系统可以发现的最小缺陷尺寸，对比试块或样管应选取和检验钢管相同的规</w:t>
      </w:r>
      <w:r>
        <w:rPr>
          <w:spacing w:val="-2"/>
          <w:sz w:val="24"/>
        </w:rPr>
        <w:t>格和材质，每个对比标样的外径与壁厚应在被检产品钢管规定偏差范围内，其长度由制造厂视方便而定，对比标样应按照表</w:t>
      </w:r>
      <w:r>
        <w:rPr>
          <w:rFonts w:eastAsia="Times New Roman"/>
          <w:spacing w:val="-2"/>
          <w:sz w:val="24"/>
        </w:rPr>
        <w:t>D.1</w:t>
      </w:r>
      <w:r>
        <w:rPr>
          <w:spacing w:val="-2"/>
          <w:sz w:val="24"/>
        </w:rPr>
        <w:t>规定有一个或多个机械加工刻槽或一个或多个径向钻孔。</w:t>
      </w:r>
    </w:p>
    <w:p w14:paraId="194E1FE8">
      <w:pPr>
        <w:autoSpaceDE w:val="0"/>
        <w:autoSpaceDN w:val="0"/>
        <w:spacing w:before="3" w:line="364" w:lineRule="auto"/>
        <w:ind w:left="698" w:right="825"/>
        <w:rPr>
          <w:sz w:val="24"/>
        </w:rPr>
      </w:pPr>
      <w:r>
        <w:rPr>
          <w:spacing w:val="-2"/>
          <w:sz w:val="24"/>
        </w:rPr>
        <w:t>对比刻槽或钻孔之间应分开一段距离，以便足以产生分离的可辨别的信号。 对比标样应标识。对比刻槽或钻孔的尺寸和类型应按照文件化程序进行校验。不同级别油气输送管道用钢管人工缺陷的种类规定见表</w:t>
      </w:r>
      <w:r>
        <w:rPr>
          <w:rFonts w:eastAsia="Times New Roman"/>
          <w:spacing w:val="-2"/>
          <w:sz w:val="24"/>
        </w:rPr>
        <w:t>D.1</w:t>
      </w:r>
      <w:r>
        <w:rPr>
          <w:spacing w:val="-2"/>
          <w:sz w:val="24"/>
        </w:rPr>
        <w:t>。</w:t>
      </w:r>
    </w:p>
    <w:p w14:paraId="44ADA2DA">
      <w:pPr>
        <w:numPr>
          <w:ilvl w:val="4"/>
          <w:numId w:val="18"/>
        </w:numPr>
        <w:tabs>
          <w:tab w:val="left" w:pos="1113"/>
        </w:tabs>
        <w:autoSpaceDE w:val="0"/>
        <w:autoSpaceDN w:val="0"/>
        <w:spacing w:before="1"/>
        <w:ind w:left="218" w:hanging="895"/>
        <w:jc w:val="left"/>
        <w:rPr>
          <w:sz w:val="24"/>
        </w:rPr>
      </w:pPr>
      <w:r>
        <w:rPr>
          <w:spacing w:val="-3"/>
          <w:sz w:val="24"/>
        </w:rPr>
        <w:t>仪器标定</w:t>
      </w:r>
    </w:p>
    <w:p w14:paraId="10DCC884">
      <w:pPr>
        <w:autoSpaceDE w:val="0"/>
        <w:autoSpaceDN w:val="0"/>
        <w:spacing w:before="161" w:line="364" w:lineRule="auto"/>
        <w:ind w:left="218" w:right="397" w:firstLine="480"/>
        <w:rPr>
          <w:sz w:val="24"/>
        </w:rPr>
      </w:pPr>
      <w:r>
        <w:rPr>
          <w:spacing w:val="-2"/>
          <w:sz w:val="24"/>
        </w:rPr>
        <w:t>制造厂应采用文件化的程序建立相应的超声波或电磁检验拒收界限，表</w:t>
      </w:r>
      <w:r>
        <w:rPr>
          <w:rFonts w:eastAsia="Times New Roman"/>
          <w:spacing w:val="-2"/>
          <w:sz w:val="24"/>
        </w:rPr>
        <w:t>C.1</w:t>
      </w:r>
      <w:r>
        <w:rPr>
          <w:spacing w:val="-2"/>
          <w:sz w:val="24"/>
        </w:rPr>
        <w:t>给出的</w:t>
      </w:r>
      <w:r>
        <w:rPr>
          <w:spacing w:val="-5"/>
          <w:sz w:val="24"/>
        </w:rPr>
        <w:t>相应对比刻槽或钻孔应能够在正常操作条件下被检出。仪器对刻槽或钻孔的检出能力应</w:t>
      </w:r>
      <w:r>
        <w:rPr>
          <w:spacing w:val="-2"/>
          <w:sz w:val="24"/>
        </w:rPr>
        <w:t>进行动态验证，采用在线或离线验证由制造厂选择。验证时传感器和钢管表面之间所使用的移动速度应与成品钢管检验时所采用的速度一样。</w:t>
      </w:r>
    </w:p>
    <w:p w14:paraId="1C7F18BE">
      <w:pPr>
        <w:autoSpaceDE w:val="0"/>
        <w:autoSpaceDN w:val="0"/>
        <w:spacing w:before="2" w:line="364" w:lineRule="auto"/>
        <w:ind w:left="218" w:right="397" w:firstLine="480"/>
        <w:rPr>
          <w:sz w:val="24"/>
        </w:rPr>
      </w:pPr>
      <w:r>
        <w:rPr>
          <w:spacing w:val="-9"/>
          <w:sz w:val="24"/>
        </w:rPr>
        <w:t>应进行附加验证，验证设备对对比标样内表面和外表面的刻槽校准时产生的信号大</w:t>
      </w:r>
      <w:r>
        <w:rPr>
          <w:spacing w:val="-2"/>
          <w:sz w:val="24"/>
        </w:rPr>
        <w:t>于或等于用钻孔建立拒收界限的信号。</w:t>
      </w:r>
    </w:p>
    <w:p w14:paraId="287C7D4F">
      <w:pPr>
        <w:autoSpaceDE w:val="0"/>
        <w:autoSpaceDN w:val="0"/>
        <w:spacing w:before="2" w:line="364" w:lineRule="auto"/>
        <w:ind w:left="218" w:right="397" w:firstLine="480"/>
        <w:rPr>
          <w:sz w:val="24"/>
        </w:rPr>
      </w:pPr>
      <w:r>
        <w:rPr>
          <w:spacing w:val="-2"/>
          <w:sz w:val="24"/>
        </w:rPr>
        <w:t>应采用对比标样对仪器进行标定，以证明仪器的有效性和检验程序的有效性。每班标定至少两次，在第一次标定完</w:t>
      </w:r>
      <w:r>
        <w:rPr>
          <w:rFonts w:eastAsia="Times New Roman"/>
          <w:spacing w:val="-2"/>
          <w:sz w:val="24"/>
        </w:rPr>
        <w:t>3</w:t>
      </w:r>
      <w:r>
        <w:rPr>
          <w:spacing w:val="-2"/>
          <w:sz w:val="24"/>
        </w:rPr>
        <w:t>～</w:t>
      </w:r>
      <w:r>
        <w:rPr>
          <w:rFonts w:eastAsia="Times New Roman"/>
          <w:spacing w:val="-2"/>
          <w:sz w:val="24"/>
        </w:rPr>
        <w:t>4</w:t>
      </w:r>
      <w:r>
        <w:rPr>
          <w:spacing w:val="-2"/>
          <w:sz w:val="24"/>
        </w:rPr>
        <w:t>小时后，进行第二次标定。仪器标定应在本班检测工作结束后，关掉仪器之前进行确定。</w:t>
      </w:r>
    </w:p>
    <w:p w14:paraId="2E93C7D3">
      <w:pPr>
        <w:autoSpaceDE w:val="0"/>
        <w:autoSpaceDN w:val="0"/>
        <w:spacing w:before="1"/>
        <w:ind w:left="698"/>
        <w:rPr>
          <w:sz w:val="24"/>
        </w:rPr>
      </w:pPr>
      <w:r>
        <w:rPr>
          <w:spacing w:val="-3"/>
          <w:sz w:val="24"/>
        </w:rPr>
        <w:t>当检验对比试块时，仪器应进行调整以产生明确的信号，此信号来自相应对比刻槽</w:t>
      </w:r>
    </w:p>
    <w:p w14:paraId="1A49B599">
      <w:pPr>
        <w:sectPr>
          <w:pgSz w:w="11910" w:h="16840"/>
          <w:pgMar w:top="2520" w:right="1021" w:bottom="280" w:left="1200" w:header="581" w:footer="0" w:gutter="0"/>
          <w:cols w:space="720" w:num="1"/>
        </w:sectPr>
      </w:pPr>
    </w:p>
    <w:p w14:paraId="01BC8854">
      <w:pPr>
        <w:autoSpaceDE w:val="0"/>
        <w:autoSpaceDN w:val="0"/>
        <w:spacing w:before="2"/>
      </w:pPr>
    </w:p>
    <w:p w14:paraId="5B7A07CF">
      <w:pPr>
        <w:autoSpaceDE w:val="0"/>
        <w:autoSpaceDN w:val="0"/>
        <w:spacing w:before="67"/>
        <w:ind w:left="218"/>
        <w:rPr>
          <w:sz w:val="24"/>
        </w:rPr>
      </w:pPr>
      <w:r>
        <w:rPr>
          <w:spacing w:val="-3"/>
          <w:sz w:val="24"/>
        </w:rPr>
        <w:t>或钻孔。</w:t>
      </w:r>
    </w:p>
    <w:p w14:paraId="3D60CC7F">
      <w:pPr>
        <w:numPr>
          <w:ilvl w:val="4"/>
          <w:numId w:val="18"/>
        </w:numPr>
        <w:tabs>
          <w:tab w:val="left" w:pos="1113"/>
        </w:tabs>
        <w:autoSpaceDE w:val="0"/>
        <w:autoSpaceDN w:val="0"/>
        <w:spacing w:before="160"/>
        <w:ind w:left="218" w:hanging="895"/>
        <w:jc w:val="left"/>
        <w:rPr>
          <w:sz w:val="24"/>
        </w:rPr>
      </w:pPr>
      <w:r>
        <w:rPr>
          <w:spacing w:val="-2"/>
          <w:sz w:val="24"/>
        </w:rPr>
        <w:t>校验系统能力记录</w:t>
      </w:r>
    </w:p>
    <w:p w14:paraId="6EA10B71">
      <w:pPr>
        <w:autoSpaceDE w:val="0"/>
        <w:autoSpaceDN w:val="0"/>
        <w:spacing w:before="161" w:line="364" w:lineRule="auto"/>
        <w:ind w:left="218" w:right="397" w:firstLine="480"/>
        <w:rPr>
          <w:sz w:val="24"/>
        </w:rPr>
      </w:pPr>
      <w:r>
        <w:rPr>
          <w:spacing w:val="-5"/>
          <w:sz w:val="24"/>
        </w:rPr>
        <w:t>制造厂应保留无损检测校验系统能力记录，以检出对比标样的刻槽或钻孔用来建立</w:t>
      </w:r>
      <w:r>
        <w:rPr>
          <w:spacing w:val="-2"/>
          <w:sz w:val="24"/>
        </w:rPr>
        <w:t>设备灵敏度试验的能力。</w:t>
      </w:r>
    </w:p>
    <w:p w14:paraId="56D41748">
      <w:pPr>
        <w:autoSpaceDE w:val="0"/>
        <w:autoSpaceDN w:val="0"/>
        <w:spacing w:before="1" w:line="364" w:lineRule="auto"/>
        <w:ind w:left="703" w:right="5098" w:hanging="5"/>
        <w:rPr>
          <w:sz w:val="24"/>
        </w:rPr>
      </w:pPr>
      <w:r>
        <w:rPr>
          <w:spacing w:val="-2"/>
          <w:sz w:val="24"/>
        </w:rPr>
        <w:t xml:space="preserve">校验记录至少应包括下列标准值： </w:t>
      </w:r>
      <w:r>
        <w:rPr>
          <w:rFonts w:eastAsia="Times New Roman"/>
          <w:spacing w:val="-2"/>
          <w:sz w:val="24"/>
        </w:rPr>
        <w:t>a</w:t>
      </w:r>
      <w:r>
        <w:rPr>
          <w:spacing w:val="-2"/>
          <w:sz w:val="24"/>
        </w:rPr>
        <w:t xml:space="preserve">）覆盖区域计算（如扫查区域）； </w:t>
      </w:r>
      <w:r>
        <w:rPr>
          <w:rFonts w:eastAsia="Times New Roman"/>
          <w:spacing w:val="-2"/>
          <w:sz w:val="24"/>
        </w:rPr>
        <w:t>b</w:t>
      </w:r>
      <w:r>
        <w:rPr>
          <w:spacing w:val="-2"/>
          <w:sz w:val="24"/>
        </w:rPr>
        <w:t>）校验预期壁厚的能力；</w:t>
      </w:r>
    </w:p>
    <w:p w14:paraId="7F3B2A20">
      <w:pPr>
        <w:numPr>
          <w:ilvl w:val="0"/>
          <w:numId w:val="14"/>
        </w:numPr>
        <w:tabs>
          <w:tab w:val="left" w:pos="1050"/>
        </w:tabs>
        <w:autoSpaceDE w:val="0"/>
        <w:autoSpaceDN w:val="0"/>
        <w:spacing w:before="2"/>
        <w:ind w:left="1049"/>
        <w:jc w:val="left"/>
        <w:rPr>
          <w:sz w:val="24"/>
        </w:rPr>
      </w:pPr>
      <w:r>
        <w:rPr>
          <w:spacing w:val="-2"/>
          <w:sz w:val="24"/>
        </w:rPr>
        <w:t>可重复性；</w:t>
      </w:r>
    </w:p>
    <w:p w14:paraId="75B59B82">
      <w:pPr>
        <w:numPr>
          <w:ilvl w:val="0"/>
          <w:numId w:val="14"/>
        </w:numPr>
        <w:tabs>
          <w:tab w:val="left" w:pos="1065"/>
        </w:tabs>
        <w:autoSpaceDE w:val="0"/>
        <w:autoSpaceDN w:val="0"/>
        <w:spacing w:before="160"/>
        <w:ind w:left="1064" w:hanging="362"/>
        <w:jc w:val="left"/>
        <w:rPr>
          <w:sz w:val="24"/>
        </w:rPr>
      </w:pPr>
      <w:r>
        <w:rPr>
          <w:spacing w:val="-1"/>
          <w:sz w:val="24"/>
        </w:rPr>
        <w:t>检测制管工艺产生的典型缺陷的探头布置方法；</w:t>
      </w:r>
    </w:p>
    <w:p w14:paraId="34DF4ECA">
      <w:pPr>
        <w:numPr>
          <w:ilvl w:val="0"/>
          <w:numId w:val="14"/>
        </w:numPr>
        <w:tabs>
          <w:tab w:val="left" w:pos="1050"/>
        </w:tabs>
        <w:autoSpaceDE w:val="0"/>
        <w:autoSpaceDN w:val="0"/>
        <w:spacing w:before="161" w:line="364" w:lineRule="auto"/>
        <w:ind w:left="703" w:right="955" w:firstLine="0"/>
        <w:jc w:val="left"/>
        <w:rPr>
          <w:sz w:val="24"/>
        </w:rPr>
      </w:pPr>
      <w:r>
        <w:rPr>
          <w:spacing w:val="-2"/>
          <w:sz w:val="24"/>
        </w:rPr>
        <w:t xml:space="preserve">采用适用的无损检测方法检测在制造过程中出现的缺陷类型的证明资料； </w:t>
      </w:r>
      <w:r>
        <w:rPr>
          <w:rFonts w:eastAsia="Times New Roman"/>
          <w:spacing w:val="-2"/>
          <w:sz w:val="24"/>
        </w:rPr>
        <w:t>f</w:t>
      </w:r>
      <w:r>
        <w:rPr>
          <w:spacing w:val="-2"/>
          <w:sz w:val="24"/>
        </w:rPr>
        <w:t>）门限设定参数。</w:t>
      </w:r>
    </w:p>
    <w:p w14:paraId="3DC2FE61">
      <w:pPr>
        <w:autoSpaceDE w:val="0"/>
        <w:autoSpaceDN w:val="0"/>
        <w:spacing w:before="1" w:line="364" w:lineRule="auto"/>
        <w:ind w:left="703" w:right="4499"/>
        <w:rPr>
          <w:sz w:val="24"/>
        </w:rPr>
      </w:pPr>
      <w:r>
        <w:rPr>
          <w:rFonts w:eastAsia="Times New Roman"/>
          <w:spacing w:val="-2"/>
          <w:sz w:val="24"/>
        </w:rPr>
        <w:t>2</w:t>
      </w:r>
      <w:r>
        <w:rPr>
          <w:spacing w:val="-2"/>
          <w:sz w:val="24"/>
        </w:rPr>
        <w:t xml:space="preserve">）另外，制造厂应保留下列相关文件： </w:t>
      </w:r>
      <w:r>
        <w:rPr>
          <w:rFonts w:eastAsia="Times New Roman"/>
          <w:spacing w:val="-2"/>
          <w:sz w:val="24"/>
        </w:rPr>
        <w:t>a</w:t>
      </w:r>
      <w:r>
        <w:rPr>
          <w:spacing w:val="-2"/>
          <w:sz w:val="24"/>
        </w:rPr>
        <w:t>）无损检测系统操作规程；</w:t>
      </w:r>
    </w:p>
    <w:p w14:paraId="240E174F">
      <w:pPr>
        <w:autoSpaceDE w:val="0"/>
        <w:autoSpaceDN w:val="0"/>
        <w:spacing w:before="1" w:line="364" w:lineRule="auto"/>
        <w:ind w:left="703" w:right="5927"/>
        <w:rPr>
          <w:sz w:val="24"/>
        </w:rPr>
      </w:pPr>
      <w:r>
        <w:rPr>
          <w:rFonts w:eastAsia="Times New Roman"/>
          <w:spacing w:val="-2"/>
          <w:sz w:val="24"/>
        </w:rPr>
        <w:t>b</w:t>
      </w:r>
      <w:r>
        <w:rPr>
          <w:spacing w:val="-2"/>
          <w:sz w:val="24"/>
        </w:rPr>
        <w:t xml:space="preserve">）无损检测设备说明书； </w:t>
      </w:r>
      <w:r>
        <w:rPr>
          <w:rFonts w:eastAsia="Times New Roman"/>
          <w:spacing w:val="-2"/>
          <w:sz w:val="24"/>
        </w:rPr>
        <w:t>c</w:t>
      </w:r>
      <w:r>
        <w:rPr>
          <w:spacing w:val="-2"/>
          <w:sz w:val="24"/>
        </w:rPr>
        <w:t>）无损检测人员资格信息；</w:t>
      </w:r>
    </w:p>
    <w:p w14:paraId="118FFF06">
      <w:pPr>
        <w:autoSpaceDE w:val="0"/>
        <w:autoSpaceDN w:val="0"/>
        <w:spacing w:before="1" w:line="364" w:lineRule="auto"/>
        <w:ind w:left="218" w:right="1597" w:firstLine="484"/>
        <w:rPr>
          <w:sz w:val="24"/>
        </w:rPr>
      </w:pPr>
      <w:r>
        <w:rPr>
          <w:rFonts w:eastAsia="Times New Roman"/>
          <w:spacing w:val="-2"/>
          <w:sz w:val="24"/>
        </w:rPr>
        <w:t>d</w:t>
      </w:r>
      <w:r>
        <w:rPr>
          <w:spacing w:val="-2"/>
          <w:sz w:val="24"/>
        </w:rPr>
        <w:t>）在生产检测条件下，证明无损检测系统</w:t>
      </w:r>
      <w:r>
        <w:rPr>
          <w:rFonts w:eastAsia="Times New Roman"/>
          <w:spacing w:val="-2"/>
          <w:sz w:val="24"/>
        </w:rPr>
        <w:t>/</w:t>
      </w:r>
      <w:r>
        <w:rPr>
          <w:spacing w:val="-2"/>
          <w:sz w:val="24"/>
        </w:rPr>
        <w:t xml:space="preserve">操作能力的动态试验数据。 </w:t>
      </w:r>
      <w:r>
        <w:rPr>
          <w:rFonts w:eastAsia="Times New Roman"/>
          <w:spacing w:val="-2"/>
          <w:sz w:val="24"/>
        </w:rPr>
        <w:t>D.3.4.1.6</w:t>
      </w:r>
      <w:r>
        <w:rPr>
          <w:spacing w:val="-2"/>
          <w:sz w:val="24"/>
        </w:rPr>
        <w:t>验收极限</w:t>
      </w:r>
    </w:p>
    <w:p w14:paraId="1AFAD17C">
      <w:pPr>
        <w:autoSpaceDE w:val="0"/>
        <w:autoSpaceDN w:val="0"/>
        <w:spacing w:before="1"/>
        <w:ind w:left="698"/>
        <w:rPr>
          <w:sz w:val="24"/>
        </w:rPr>
      </w:pPr>
      <w:r>
        <w:rPr>
          <w:spacing w:val="-2"/>
          <w:sz w:val="24"/>
        </w:rPr>
        <w:t>表</w:t>
      </w:r>
      <w:r>
        <w:rPr>
          <w:rFonts w:eastAsia="Times New Roman"/>
          <w:spacing w:val="-2"/>
          <w:sz w:val="24"/>
        </w:rPr>
        <w:t>D.2</w:t>
      </w:r>
      <w:r>
        <w:rPr>
          <w:spacing w:val="-3"/>
          <w:sz w:val="24"/>
        </w:rPr>
        <w:t>给出了由对比标样的刻槽或钻孔产生的验收极限信号的高度。</w:t>
      </w:r>
    </w:p>
    <w:p w14:paraId="050E92B3">
      <w:pPr>
        <w:autoSpaceDE w:val="0"/>
        <w:autoSpaceDN w:val="0"/>
        <w:spacing w:before="161"/>
        <w:ind w:left="698"/>
        <w:rPr>
          <w:sz w:val="24"/>
        </w:rPr>
      </w:pPr>
      <w:r>
        <w:rPr>
          <w:spacing w:val="-2"/>
          <w:sz w:val="24"/>
        </w:rPr>
        <w:t>如果缺陷产生的信号大于表</w:t>
      </w:r>
      <w:r>
        <w:rPr>
          <w:rFonts w:eastAsia="Times New Roman"/>
          <w:spacing w:val="-2"/>
          <w:sz w:val="24"/>
        </w:rPr>
        <w:t>D.2</w:t>
      </w:r>
      <w:r>
        <w:rPr>
          <w:spacing w:val="-3"/>
          <w:sz w:val="24"/>
        </w:rPr>
        <w:t>中给出的验收极限信号的任何缺欠应判为缺陷。</w:t>
      </w:r>
    </w:p>
    <w:p w14:paraId="263192B2">
      <w:pPr>
        <w:autoSpaceDE w:val="0"/>
        <w:autoSpaceDN w:val="0"/>
        <w:spacing w:before="12"/>
        <w:rPr>
          <w:sz w:val="19"/>
        </w:rPr>
      </w:pPr>
    </w:p>
    <w:p w14:paraId="38FD46A1">
      <w:pPr>
        <w:autoSpaceDE w:val="0"/>
        <w:autoSpaceDN w:val="0"/>
        <w:ind w:left="1790" w:right="1972"/>
        <w:jc w:val="center"/>
        <w:rPr>
          <w:b/>
        </w:rPr>
      </w:pPr>
      <w:r>
        <w:rPr>
          <w:b/>
          <w:w w:val="95"/>
        </w:rPr>
        <w:t>表</w:t>
      </w:r>
      <w:r>
        <w:rPr>
          <w:b/>
          <w:spacing w:val="16"/>
        </w:rPr>
        <w:t xml:space="preserve"> </w:t>
      </w:r>
      <w:r>
        <w:rPr>
          <w:rFonts w:eastAsia="Times New Roman"/>
          <w:b/>
          <w:w w:val="95"/>
        </w:rPr>
        <w:t>D.1</w:t>
      </w:r>
      <w:r>
        <w:rPr>
          <w:rFonts w:eastAsia="Times New Roman"/>
          <w:b/>
          <w:spacing w:val="60"/>
        </w:rPr>
        <w:t xml:space="preserve"> </w:t>
      </w:r>
      <w:r>
        <w:rPr>
          <w:b/>
          <w:w w:val="95"/>
        </w:rPr>
        <w:t>对比用刻槽和钻孔制</w:t>
      </w:r>
      <w:r>
        <w:rPr>
          <w:b/>
          <w:spacing w:val="-4"/>
          <w:w w:val="95"/>
        </w:rPr>
        <w:t>作要求</w:t>
      </w:r>
    </w:p>
    <w:p w14:paraId="55923519">
      <w:pPr>
        <w:autoSpaceDE w:val="0"/>
        <w:autoSpaceDN w:val="0"/>
        <w:spacing w:before="12"/>
        <w:rPr>
          <w:b/>
          <w:sz w:val="13"/>
        </w:rPr>
      </w:pP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3"/>
        <w:gridCol w:w="1030"/>
        <w:gridCol w:w="1369"/>
        <w:gridCol w:w="1025"/>
        <w:gridCol w:w="1506"/>
        <w:gridCol w:w="1025"/>
        <w:gridCol w:w="1025"/>
        <w:gridCol w:w="1504"/>
      </w:tblGrid>
      <w:tr w14:paraId="3102A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287" w:type="dxa"/>
            <w:gridSpan w:val="8"/>
          </w:tcPr>
          <w:p w14:paraId="6AC3DBE3">
            <w:pPr>
              <w:pStyle w:val="38"/>
              <w:spacing w:before="40"/>
              <w:ind w:left="3909" w:right="3903"/>
              <w:jc w:val="center"/>
              <w:rPr>
                <w:sz w:val="18"/>
              </w:rPr>
            </w:pPr>
            <w:r>
              <w:rPr>
                <w:spacing w:val="-2"/>
                <w:sz w:val="18"/>
              </w:rPr>
              <w:t>对比用刻槽和钻孔</w:t>
            </w:r>
          </w:p>
        </w:tc>
      </w:tr>
      <w:tr w14:paraId="1CC09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833" w:type="dxa"/>
            <w:gridSpan w:val="2"/>
          </w:tcPr>
          <w:p w14:paraId="6327CA7C">
            <w:pPr>
              <w:pStyle w:val="38"/>
              <w:spacing w:before="40"/>
              <w:ind w:left="554"/>
              <w:rPr>
                <w:sz w:val="18"/>
              </w:rPr>
            </w:pPr>
            <w:r>
              <w:rPr>
                <w:spacing w:val="-3"/>
                <w:sz w:val="18"/>
              </w:rPr>
              <w:t>刻槽位置</w:t>
            </w:r>
          </w:p>
        </w:tc>
        <w:tc>
          <w:tcPr>
            <w:tcW w:w="2394" w:type="dxa"/>
            <w:gridSpan w:val="2"/>
          </w:tcPr>
          <w:p w14:paraId="06CECD6D">
            <w:pPr>
              <w:pStyle w:val="38"/>
              <w:spacing w:before="40"/>
              <w:ind w:left="821" w:right="814"/>
              <w:jc w:val="center"/>
              <w:rPr>
                <w:sz w:val="18"/>
              </w:rPr>
            </w:pPr>
            <w:r>
              <w:rPr>
                <w:spacing w:val="-3"/>
                <w:sz w:val="18"/>
              </w:rPr>
              <w:t>刻槽方向</w:t>
            </w:r>
          </w:p>
        </w:tc>
        <w:tc>
          <w:tcPr>
            <w:tcW w:w="1506" w:type="dxa"/>
            <w:vMerge w:val="restart"/>
          </w:tcPr>
          <w:p w14:paraId="01E9EF4F">
            <w:pPr>
              <w:pStyle w:val="38"/>
              <w:spacing w:before="3"/>
              <w:rPr>
                <w:b/>
                <w:sz w:val="16"/>
              </w:rPr>
            </w:pPr>
          </w:p>
          <w:p w14:paraId="0EDB1A46">
            <w:pPr>
              <w:pStyle w:val="38"/>
              <w:ind w:left="504" w:right="497"/>
              <w:jc w:val="center"/>
              <w:rPr>
                <w:rFonts w:ascii="Times New Roman" w:eastAsia="Times New Roman"/>
                <w:sz w:val="18"/>
              </w:rPr>
            </w:pPr>
            <w:r>
              <w:rPr>
                <w:spacing w:val="-15"/>
                <w:sz w:val="18"/>
              </w:rPr>
              <w:t xml:space="preserve">深度 </w:t>
            </w:r>
            <w:r>
              <w:rPr>
                <w:rFonts w:ascii="Times New Roman" w:eastAsia="Times New Roman"/>
                <w:spacing w:val="-10"/>
                <w:sz w:val="18"/>
                <w:vertAlign w:val="superscript"/>
              </w:rPr>
              <w:t>b</w:t>
            </w:r>
          </w:p>
          <w:p w14:paraId="52FEC673">
            <w:pPr>
              <w:pStyle w:val="38"/>
              <w:spacing w:before="91"/>
              <w:ind w:left="503" w:right="497"/>
              <w:jc w:val="center"/>
              <w:rPr>
                <w:rFonts w:ascii="Times New Roman"/>
                <w:sz w:val="18"/>
              </w:rPr>
            </w:pPr>
            <w:r>
              <w:rPr>
                <w:rFonts w:ascii="Times New Roman"/>
                <w:spacing w:val="-5"/>
                <w:sz w:val="18"/>
              </w:rPr>
              <w:t>mm</w:t>
            </w:r>
          </w:p>
        </w:tc>
        <w:tc>
          <w:tcPr>
            <w:tcW w:w="2050" w:type="dxa"/>
            <w:gridSpan w:val="2"/>
          </w:tcPr>
          <w:p w14:paraId="0E7434C4">
            <w:pPr>
              <w:pStyle w:val="38"/>
              <w:spacing w:before="40"/>
              <w:ind w:left="665"/>
              <w:rPr>
                <w:sz w:val="18"/>
              </w:rPr>
            </w:pPr>
            <w:r>
              <w:rPr>
                <w:spacing w:val="-3"/>
                <w:sz w:val="18"/>
              </w:rPr>
              <w:t>刻槽尺寸</w:t>
            </w:r>
          </w:p>
        </w:tc>
        <w:tc>
          <w:tcPr>
            <w:tcW w:w="1504" w:type="dxa"/>
            <w:vMerge w:val="restart"/>
          </w:tcPr>
          <w:p w14:paraId="07B49E4A">
            <w:pPr>
              <w:pStyle w:val="38"/>
              <w:spacing w:before="3"/>
              <w:rPr>
                <w:b/>
                <w:sz w:val="16"/>
              </w:rPr>
            </w:pPr>
          </w:p>
          <w:p w14:paraId="7E0A3F6E">
            <w:pPr>
              <w:pStyle w:val="38"/>
              <w:ind w:left="327" w:right="318"/>
              <w:jc w:val="center"/>
              <w:rPr>
                <w:rFonts w:ascii="Times New Roman" w:eastAsia="Times New Roman"/>
                <w:sz w:val="18"/>
              </w:rPr>
            </w:pPr>
            <w:r>
              <w:rPr>
                <w:spacing w:val="-9"/>
                <w:sz w:val="18"/>
              </w:rPr>
              <w:t xml:space="preserve">通孔直径 </w:t>
            </w:r>
            <w:r>
              <w:rPr>
                <w:rFonts w:ascii="Times New Roman" w:eastAsia="Times New Roman"/>
                <w:spacing w:val="-10"/>
                <w:sz w:val="18"/>
                <w:vertAlign w:val="superscript"/>
              </w:rPr>
              <w:t>a</w:t>
            </w:r>
          </w:p>
          <w:p w14:paraId="2CA59D8E">
            <w:pPr>
              <w:pStyle w:val="38"/>
              <w:spacing w:before="91"/>
              <w:ind w:left="327" w:right="318"/>
              <w:jc w:val="center"/>
              <w:rPr>
                <w:rFonts w:ascii="Times New Roman"/>
                <w:sz w:val="18"/>
              </w:rPr>
            </w:pPr>
            <w:r>
              <w:rPr>
                <w:rFonts w:ascii="Times New Roman"/>
                <w:spacing w:val="-5"/>
                <w:sz w:val="18"/>
              </w:rPr>
              <w:t>mm</w:t>
            </w:r>
          </w:p>
        </w:tc>
      </w:tr>
      <w:tr w14:paraId="0BC97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03" w:type="dxa"/>
            <w:vMerge w:val="restart"/>
          </w:tcPr>
          <w:p w14:paraId="5EA13ACE">
            <w:pPr>
              <w:pStyle w:val="38"/>
              <w:spacing w:before="10"/>
              <w:rPr>
                <w:b/>
                <w:sz w:val="15"/>
              </w:rPr>
            </w:pPr>
          </w:p>
          <w:p w14:paraId="29BBFCDE">
            <w:pPr>
              <w:pStyle w:val="38"/>
              <w:ind w:left="220"/>
              <w:rPr>
                <w:sz w:val="18"/>
              </w:rPr>
            </w:pPr>
            <w:r>
              <w:rPr>
                <w:spacing w:val="-5"/>
                <w:sz w:val="18"/>
              </w:rPr>
              <w:t>外壁</w:t>
            </w:r>
          </w:p>
        </w:tc>
        <w:tc>
          <w:tcPr>
            <w:tcW w:w="1030" w:type="dxa"/>
            <w:vMerge w:val="restart"/>
          </w:tcPr>
          <w:p w14:paraId="45480BB0">
            <w:pPr>
              <w:pStyle w:val="38"/>
              <w:spacing w:before="10"/>
              <w:rPr>
                <w:b/>
                <w:sz w:val="15"/>
              </w:rPr>
            </w:pPr>
          </w:p>
          <w:p w14:paraId="57E7E4D5">
            <w:pPr>
              <w:pStyle w:val="38"/>
              <w:ind w:left="334"/>
              <w:rPr>
                <w:sz w:val="18"/>
              </w:rPr>
            </w:pPr>
            <w:r>
              <w:rPr>
                <w:spacing w:val="-5"/>
                <w:sz w:val="18"/>
              </w:rPr>
              <w:t>内壁</w:t>
            </w:r>
          </w:p>
        </w:tc>
        <w:tc>
          <w:tcPr>
            <w:tcW w:w="1369" w:type="dxa"/>
            <w:vMerge w:val="restart"/>
          </w:tcPr>
          <w:p w14:paraId="63726083">
            <w:pPr>
              <w:pStyle w:val="38"/>
              <w:spacing w:before="10"/>
              <w:rPr>
                <w:b/>
                <w:sz w:val="15"/>
              </w:rPr>
            </w:pPr>
          </w:p>
          <w:p w14:paraId="4E2C84CD">
            <w:pPr>
              <w:pStyle w:val="38"/>
              <w:ind w:left="489" w:right="479"/>
              <w:jc w:val="center"/>
              <w:rPr>
                <w:sz w:val="18"/>
              </w:rPr>
            </w:pPr>
            <w:r>
              <w:rPr>
                <w:spacing w:val="-5"/>
                <w:sz w:val="18"/>
              </w:rPr>
              <w:t>纵向</w:t>
            </w:r>
          </w:p>
        </w:tc>
        <w:tc>
          <w:tcPr>
            <w:tcW w:w="1025" w:type="dxa"/>
            <w:vMerge w:val="restart"/>
          </w:tcPr>
          <w:p w14:paraId="4BA9993C">
            <w:pPr>
              <w:pStyle w:val="38"/>
              <w:spacing w:before="10"/>
              <w:rPr>
                <w:b/>
                <w:sz w:val="15"/>
              </w:rPr>
            </w:pPr>
          </w:p>
          <w:p w14:paraId="4F601E9B">
            <w:pPr>
              <w:pStyle w:val="38"/>
              <w:ind w:left="330"/>
              <w:rPr>
                <w:sz w:val="18"/>
              </w:rPr>
            </w:pPr>
            <w:r>
              <w:rPr>
                <w:spacing w:val="-5"/>
                <w:sz w:val="18"/>
              </w:rPr>
              <w:t>横向</w:t>
            </w:r>
          </w:p>
        </w:tc>
        <w:tc>
          <w:tcPr>
            <w:tcW w:w="1506" w:type="dxa"/>
            <w:vMerge w:val="continue"/>
            <w:tcBorders>
              <w:top w:val="nil"/>
            </w:tcBorders>
          </w:tcPr>
          <w:p w14:paraId="07D9B3D0">
            <w:pPr>
              <w:autoSpaceDE w:val="0"/>
              <w:autoSpaceDN w:val="0"/>
              <w:rPr>
                <w:sz w:val="2"/>
                <w:szCs w:val="2"/>
              </w:rPr>
            </w:pPr>
          </w:p>
        </w:tc>
        <w:tc>
          <w:tcPr>
            <w:tcW w:w="1025" w:type="dxa"/>
          </w:tcPr>
          <w:p w14:paraId="4A4073D7">
            <w:pPr>
              <w:pStyle w:val="38"/>
              <w:spacing w:before="42"/>
              <w:ind w:left="92" w:right="83"/>
              <w:jc w:val="center"/>
              <w:rPr>
                <w:rFonts w:ascii="Times New Roman" w:eastAsia="Times New Roman"/>
                <w:sz w:val="18"/>
              </w:rPr>
            </w:pPr>
            <w:r>
              <w:rPr>
                <w:spacing w:val="9"/>
                <w:sz w:val="18"/>
              </w:rPr>
              <w:t>最大长度</w:t>
            </w:r>
            <w:r>
              <w:rPr>
                <w:rFonts w:ascii="Times New Roman" w:eastAsia="Times New Roman"/>
                <w:spacing w:val="-10"/>
                <w:sz w:val="18"/>
                <w:vertAlign w:val="superscript"/>
              </w:rPr>
              <w:t>c</w:t>
            </w:r>
          </w:p>
        </w:tc>
        <w:tc>
          <w:tcPr>
            <w:tcW w:w="1025" w:type="dxa"/>
          </w:tcPr>
          <w:p w14:paraId="513EB706">
            <w:pPr>
              <w:pStyle w:val="38"/>
              <w:spacing w:before="42"/>
              <w:ind w:left="91" w:right="83"/>
              <w:jc w:val="center"/>
              <w:rPr>
                <w:sz w:val="18"/>
              </w:rPr>
            </w:pPr>
            <w:r>
              <w:rPr>
                <w:spacing w:val="-3"/>
                <w:sz w:val="18"/>
              </w:rPr>
              <w:t>最大宽度</w:t>
            </w:r>
          </w:p>
        </w:tc>
        <w:tc>
          <w:tcPr>
            <w:tcW w:w="1504" w:type="dxa"/>
            <w:vMerge w:val="continue"/>
            <w:tcBorders>
              <w:top w:val="nil"/>
            </w:tcBorders>
          </w:tcPr>
          <w:p w14:paraId="56F468B1">
            <w:pPr>
              <w:autoSpaceDE w:val="0"/>
              <w:autoSpaceDN w:val="0"/>
              <w:rPr>
                <w:sz w:val="2"/>
                <w:szCs w:val="2"/>
              </w:rPr>
            </w:pPr>
          </w:p>
        </w:tc>
      </w:tr>
      <w:tr w14:paraId="23A81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03" w:type="dxa"/>
            <w:vMerge w:val="continue"/>
            <w:tcBorders>
              <w:top w:val="nil"/>
            </w:tcBorders>
          </w:tcPr>
          <w:p w14:paraId="7DFFE454">
            <w:pPr>
              <w:autoSpaceDE w:val="0"/>
              <w:autoSpaceDN w:val="0"/>
              <w:rPr>
                <w:sz w:val="2"/>
                <w:szCs w:val="2"/>
              </w:rPr>
            </w:pPr>
          </w:p>
        </w:tc>
        <w:tc>
          <w:tcPr>
            <w:tcW w:w="1030" w:type="dxa"/>
            <w:vMerge w:val="continue"/>
            <w:tcBorders>
              <w:top w:val="nil"/>
            </w:tcBorders>
          </w:tcPr>
          <w:p w14:paraId="4BE686A6">
            <w:pPr>
              <w:autoSpaceDE w:val="0"/>
              <w:autoSpaceDN w:val="0"/>
              <w:rPr>
                <w:sz w:val="2"/>
                <w:szCs w:val="2"/>
              </w:rPr>
            </w:pPr>
          </w:p>
        </w:tc>
        <w:tc>
          <w:tcPr>
            <w:tcW w:w="1369" w:type="dxa"/>
            <w:vMerge w:val="continue"/>
            <w:tcBorders>
              <w:top w:val="nil"/>
            </w:tcBorders>
          </w:tcPr>
          <w:p w14:paraId="3363F3C4">
            <w:pPr>
              <w:autoSpaceDE w:val="0"/>
              <w:autoSpaceDN w:val="0"/>
              <w:rPr>
                <w:sz w:val="2"/>
                <w:szCs w:val="2"/>
              </w:rPr>
            </w:pPr>
          </w:p>
        </w:tc>
        <w:tc>
          <w:tcPr>
            <w:tcW w:w="1025" w:type="dxa"/>
            <w:vMerge w:val="continue"/>
            <w:tcBorders>
              <w:top w:val="nil"/>
            </w:tcBorders>
          </w:tcPr>
          <w:p w14:paraId="256AC395">
            <w:pPr>
              <w:autoSpaceDE w:val="0"/>
              <w:autoSpaceDN w:val="0"/>
              <w:rPr>
                <w:sz w:val="2"/>
                <w:szCs w:val="2"/>
              </w:rPr>
            </w:pPr>
          </w:p>
        </w:tc>
        <w:tc>
          <w:tcPr>
            <w:tcW w:w="1506" w:type="dxa"/>
            <w:vMerge w:val="continue"/>
            <w:tcBorders>
              <w:top w:val="nil"/>
            </w:tcBorders>
          </w:tcPr>
          <w:p w14:paraId="10D51C62">
            <w:pPr>
              <w:autoSpaceDE w:val="0"/>
              <w:autoSpaceDN w:val="0"/>
              <w:rPr>
                <w:sz w:val="2"/>
                <w:szCs w:val="2"/>
              </w:rPr>
            </w:pPr>
          </w:p>
        </w:tc>
        <w:tc>
          <w:tcPr>
            <w:tcW w:w="1025" w:type="dxa"/>
          </w:tcPr>
          <w:p w14:paraId="3B1D5938">
            <w:pPr>
              <w:pStyle w:val="38"/>
              <w:spacing w:before="51"/>
              <w:ind w:left="90" w:right="83"/>
              <w:jc w:val="center"/>
              <w:rPr>
                <w:rFonts w:ascii="Times New Roman"/>
                <w:sz w:val="18"/>
              </w:rPr>
            </w:pPr>
            <w:r>
              <w:rPr>
                <w:rFonts w:ascii="Times New Roman"/>
                <w:spacing w:val="-5"/>
                <w:sz w:val="18"/>
              </w:rPr>
              <w:t>mm</w:t>
            </w:r>
          </w:p>
        </w:tc>
        <w:tc>
          <w:tcPr>
            <w:tcW w:w="1025" w:type="dxa"/>
          </w:tcPr>
          <w:p w14:paraId="7F050EDC">
            <w:pPr>
              <w:pStyle w:val="38"/>
              <w:spacing w:before="51"/>
              <w:ind w:left="92" w:right="83"/>
              <w:jc w:val="center"/>
              <w:rPr>
                <w:rFonts w:ascii="Times New Roman"/>
                <w:sz w:val="18"/>
              </w:rPr>
            </w:pPr>
            <w:r>
              <w:rPr>
                <w:rFonts w:ascii="Times New Roman"/>
                <w:spacing w:val="-5"/>
                <w:sz w:val="18"/>
              </w:rPr>
              <w:t>mm</w:t>
            </w:r>
          </w:p>
        </w:tc>
        <w:tc>
          <w:tcPr>
            <w:tcW w:w="1504" w:type="dxa"/>
            <w:vMerge w:val="continue"/>
            <w:tcBorders>
              <w:top w:val="nil"/>
            </w:tcBorders>
          </w:tcPr>
          <w:p w14:paraId="74E18225">
            <w:pPr>
              <w:autoSpaceDE w:val="0"/>
              <w:autoSpaceDN w:val="0"/>
              <w:rPr>
                <w:sz w:val="2"/>
                <w:szCs w:val="2"/>
              </w:rPr>
            </w:pPr>
          </w:p>
        </w:tc>
      </w:tr>
      <w:tr w14:paraId="057CD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803" w:type="dxa"/>
          </w:tcPr>
          <w:p w14:paraId="43DC5F32">
            <w:pPr>
              <w:pStyle w:val="38"/>
              <w:spacing w:before="8"/>
              <w:rPr>
                <w:b/>
                <w:sz w:val="16"/>
              </w:rPr>
            </w:pPr>
          </w:p>
          <w:p w14:paraId="7281D9E0">
            <w:pPr>
              <w:pStyle w:val="38"/>
              <w:spacing w:before="1"/>
              <w:ind w:left="7"/>
              <w:jc w:val="center"/>
              <w:rPr>
                <w:rFonts w:ascii="Times New Roman"/>
                <w:sz w:val="18"/>
              </w:rPr>
            </w:pPr>
            <w:r>
              <w:rPr>
                <w:rFonts w:ascii="Times New Roman"/>
                <w:sz w:val="18"/>
              </w:rPr>
              <w:t>d</w:t>
            </w:r>
          </w:p>
        </w:tc>
        <w:tc>
          <w:tcPr>
            <w:tcW w:w="1030" w:type="dxa"/>
          </w:tcPr>
          <w:p w14:paraId="7B60EF4F">
            <w:pPr>
              <w:pStyle w:val="38"/>
              <w:spacing w:before="8"/>
              <w:rPr>
                <w:b/>
                <w:sz w:val="16"/>
              </w:rPr>
            </w:pPr>
          </w:p>
          <w:p w14:paraId="1254AD4B">
            <w:pPr>
              <w:pStyle w:val="38"/>
              <w:spacing w:before="1"/>
              <w:ind w:left="8"/>
              <w:jc w:val="center"/>
              <w:rPr>
                <w:rFonts w:ascii="Times New Roman"/>
                <w:sz w:val="18"/>
              </w:rPr>
            </w:pPr>
            <w:r>
              <w:rPr>
                <w:rFonts w:ascii="Times New Roman"/>
                <w:sz w:val="18"/>
              </w:rPr>
              <w:t>d</w:t>
            </w:r>
          </w:p>
        </w:tc>
        <w:tc>
          <w:tcPr>
            <w:tcW w:w="1369" w:type="dxa"/>
          </w:tcPr>
          <w:p w14:paraId="14E97841">
            <w:pPr>
              <w:pStyle w:val="38"/>
              <w:spacing w:before="8"/>
              <w:rPr>
                <w:b/>
                <w:sz w:val="16"/>
              </w:rPr>
            </w:pPr>
          </w:p>
          <w:p w14:paraId="3DAC191C">
            <w:pPr>
              <w:pStyle w:val="38"/>
              <w:spacing w:before="1"/>
              <w:ind w:left="8"/>
              <w:jc w:val="center"/>
              <w:rPr>
                <w:rFonts w:ascii="Times New Roman"/>
                <w:sz w:val="18"/>
              </w:rPr>
            </w:pPr>
            <w:r>
              <w:rPr>
                <w:rFonts w:ascii="Times New Roman"/>
                <w:sz w:val="18"/>
              </w:rPr>
              <w:t>e</w:t>
            </w:r>
          </w:p>
        </w:tc>
        <w:tc>
          <w:tcPr>
            <w:tcW w:w="1025" w:type="dxa"/>
          </w:tcPr>
          <w:p w14:paraId="2454B2A8">
            <w:pPr>
              <w:pStyle w:val="38"/>
              <w:spacing w:before="8"/>
              <w:rPr>
                <w:b/>
                <w:sz w:val="16"/>
              </w:rPr>
            </w:pPr>
          </w:p>
          <w:p w14:paraId="2E0DF61F">
            <w:pPr>
              <w:pStyle w:val="38"/>
              <w:spacing w:before="1"/>
              <w:ind w:left="10"/>
              <w:jc w:val="center"/>
              <w:rPr>
                <w:rFonts w:ascii="Times New Roman"/>
                <w:sz w:val="18"/>
              </w:rPr>
            </w:pPr>
            <w:r>
              <w:rPr>
                <w:rFonts w:ascii="Times New Roman"/>
                <w:sz w:val="18"/>
              </w:rPr>
              <w:t>d</w:t>
            </w:r>
          </w:p>
        </w:tc>
        <w:tc>
          <w:tcPr>
            <w:tcW w:w="1506" w:type="dxa"/>
          </w:tcPr>
          <w:p w14:paraId="264AF15B">
            <w:pPr>
              <w:pStyle w:val="38"/>
              <w:spacing w:before="8"/>
              <w:rPr>
                <w:b/>
                <w:sz w:val="16"/>
              </w:rPr>
            </w:pPr>
          </w:p>
          <w:p w14:paraId="7A3CA89B">
            <w:pPr>
              <w:pStyle w:val="38"/>
              <w:spacing w:before="1"/>
              <w:ind w:left="504" w:right="495"/>
              <w:jc w:val="center"/>
              <w:rPr>
                <w:rFonts w:ascii="Times New Roman"/>
                <w:sz w:val="18"/>
              </w:rPr>
            </w:pPr>
            <w:r>
              <w:rPr>
                <w:rFonts w:ascii="Times New Roman"/>
                <w:spacing w:val="-5"/>
                <w:sz w:val="18"/>
              </w:rPr>
              <w:t>5.0</w:t>
            </w:r>
          </w:p>
        </w:tc>
        <w:tc>
          <w:tcPr>
            <w:tcW w:w="1025" w:type="dxa"/>
          </w:tcPr>
          <w:p w14:paraId="014EC2F7">
            <w:pPr>
              <w:pStyle w:val="38"/>
              <w:spacing w:before="8"/>
              <w:rPr>
                <w:b/>
                <w:sz w:val="16"/>
              </w:rPr>
            </w:pPr>
          </w:p>
          <w:p w14:paraId="2155E263">
            <w:pPr>
              <w:pStyle w:val="38"/>
              <w:spacing w:before="1"/>
              <w:ind w:left="90" w:right="83"/>
              <w:jc w:val="center"/>
              <w:rPr>
                <w:rFonts w:ascii="Times New Roman"/>
                <w:sz w:val="18"/>
              </w:rPr>
            </w:pPr>
            <w:r>
              <w:rPr>
                <w:rFonts w:ascii="Times New Roman"/>
                <w:spacing w:val="-5"/>
                <w:sz w:val="18"/>
              </w:rPr>
              <w:t>50</w:t>
            </w:r>
          </w:p>
        </w:tc>
        <w:tc>
          <w:tcPr>
            <w:tcW w:w="1025" w:type="dxa"/>
          </w:tcPr>
          <w:p w14:paraId="1696EF3A">
            <w:pPr>
              <w:pStyle w:val="38"/>
              <w:spacing w:before="8"/>
              <w:rPr>
                <w:b/>
                <w:sz w:val="16"/>
              </w:rPr>
            </w:pPr>
          </w:p>
          <w:p w14:paraId="1614A474">
            <w:pPr>
              <w:pStyle w:val="38"/>
              <w:spacing w:before="1"/>
              <w:ind w:left="92" w:right="83"/>
              <w:jc w:val="center"/>
              <w:rPr>
                <w:rFonts w:ascii="Times New Roman"/>
                <w:sz w:val="18"/>
              </w:rPr>
            </w:pPr>
            <w:r>
              <w:rPr>
                <w:rFonts w:ascii="Times New Roman"/>
                <w:spacing w:val="-5"/>
                <w:sz w:val="18"/>
              </w:rPr>
              <w:t>1.0</w:t>
            </w:r>
          </w:p>
        </w:tc>
        <w:tc>
          <w:tcPr>
            <w:tcW w:w="1504" w:type="dxa"/>
          </w:tcPr>
          <w:p w14:paraId="152A2F77">
            <w:pPr>
              <w:pStyle w:val="38"/>
              <w:spacing w:before="8"/>
              <w:rPr>
                <w:b/>
                <w:sz w:val="16"/>
              </w:rPr>
            </w:pPr>
          </w:p>
          <w:p w14:paraId="45BB8E55">
            <w:pPr>
              <w:pStyle w:val="38"/>
              <w:spacing w:before="1"/>
              <w:ind w:left="627" w:right="617"/>
              <w:jc w:val="center"/>
              <w:rPr>
                <w:rFonts w:ascii="Times New Roman"/>
                <w:sz w:val="18"/>
              </w:rPr>
            </w:pPr>
            <w:r>
              <w:rPr>
                <w:rFonts w:ascii="Times New Roman"/>
                <w:spacing w:val="-5"/>
                <w:sz w:val="18"/>
              </w:rPr>
              <w:t>1.6</w:t>
            </w:r>
          </w:p>
        </w:tc>
      </w:tr>
      <w:tr w14:paraId="2EE2D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7" w:hRule="atLeast"/>
        </w:trPr>
        <w:tc>
          <w:tcPr>
            <w:tcW w:w="9287" w:type="dxa"/>
            <w:gridSpan w:val="8"/>
          </w:tcPr>
          <w:p w14:paraId="12B6968D">
            <w:pPr>
              <w:pStyle w:val="38"/>
              <w:spacing w:before="40"/>
              <w:ind w:left="108"/>
              <w:rPr>
                <w:sz w:val="18"/>
                <w:lang w:eastAsia="zh-CN"/>
              </w:rPr>
            </w:pPr>
            <w:r>
              <w:rPr>
                <w:rFonts w:ascii="黑体" w:eastAsia="黑体"/>
                <w:sz w:val="18"/>
                <w:lang w:eastAsia="zh-CN"/>
              </w:rPr>
              <w:t>注</w:t>
            </w:r>
            <w:r>
              <w:rPr>
                <w:rFonts w:ascii="Times New Roman" w:eastAsia="Times New Roman"/>
                <w:sz w:val="18"/>
                <w:lang w:eastAsia="zh-CN"/>
              </w:rPr>
              <w:t>1</w:t>
            </w:r>
            <w:r>
              <w:rPr>
                <w:rFonts w:ascii="黑体" w:eastAsia="黑体"/>
                <w:sz w:val="18"/>
                <w:lang w:eastAsia="zh-CN"/>
              </w:rPr>
              <w:t xml:space="preserve">： </w:t>
            </w:r>
            <w:r>
              <w:rPr>
                <w:spacing w:val="-1"/>
                <w:sz w:val="18"/>
                <w:lang w:eastAsia="zh-CN"/>
              </w:rPr>
              <w:t xml:space="preserve">刻槽为矩形或 </w:t>
            </w:r>
            <w:r>
              <w:rPr>
                <w:rFonts w:ascii="Times New Roman" w:eastAsia="Times New Roman"/>
                <w:sz w:val="18"/>
                <w:lang w:eastAsia="zh-CN"/>
              </w:rPr>
              <w:t>V</w:t>
            </w:r>
            <w:r>
              <w:rPr>
                <w:rFonts w:ascii="Times New Roman" w:eastAsia="Times New Roman"/>
                <w:spacing w:val="45"/>
                <w:sz w:val="18"/>
                <w:lang w:eastAsia="zh-CN"/>
              </w:rPr>
              <w:t xml:space="preserve"> </w:t>
            </w:r>
            <w:r>
              <w:rPr>
                <w:spacing w:val="-5"/>
                <w:sz w:val="18"/>
                <w:lang w:eastAsia="zh-CN"/>
              </w:rPr>
              <w:t>形。</w:t>
            </w:r>
          </w:p>
          <w:p w14:paraId="731E9C05">
            <w:pPr>
              <w:pStyle w:val="38"/>
              <w:spacing w:before="81"/>
              <w:ind w:left="108"/>
              <w:rPr>
                <w:sz w:val="18"/>
                <w:lang w:eastAsia="zh-CN"/>
              </w:rPr>
            </w:pPr>
            <w:r>
              <w:rPr>
                <w:rFonts w:ascii="黑体" w:eastAsia="黑体"/>
                <w:spacing w:val="-2"/>
                <w:sz w:val="18"/>
                <w:lang w:eastAsia="zh-CN"/>
              </w:rPr>
              <w:t>注</w:t>
            </w:r>
            <w:r>
              <w:rPr>
                <w:rFonts w:ascii="Times New Roman" w:eastAsia="Times New Roman"/>
                <w:spacing w:val="-2"/>
                <w:sz w:val="18"/>
                <w:lang w:eastAsia="zh-CN"/>
              </w:rPr>
              <w:t>2</w:t>
            </w:r>
            <w:r>
              <w:rPr>
                <w:spacing w:val="-3"/>
                <w:sz w:val="18"/>
                <w:lang w:eastAsia="zh-CN"/>
              </w:rPr>
              <w:t>：对电磁检验，也许需要包括钢管外壁刻槽、内壁刻槽和通孔的对比标样。</w:t>
            </w:r>
          </w:p>
          <w:p w14:paraId="4B63ECB1">
            <w:pPr>
              <w:pStyle w:val="38"/>
              <w:spacing w:before="82"/>
              <w:ind w:left="108"/>
              <w:rPr>
                <w:sz w:val="18"/>
                <w:lang w:eastAsia="zh-CN"/>
              </w:rPr>
            </w:pPr>
            <w:r>
              <w:rPr>
                <w:rFonts w:ascii="Times New Roman" w:eastAsia="Times New Roman"/>
                <w:sz w:val="18"/>
                <w:vertAlign w:val="superscript"/>
                <w:lang w:eastAsia="zh-CN"/>
              </w:rPr>
              <w:t>a</w:t>
            </w:r>
            <w:r>
              <w:rPr>
                <w:rFonts w:ascii="Times New Roman" w:eastAsia="Times New Roman"/>
                <w:spacing w:val="45"/>
                <w:sz w:val="18"/>
                <w:lang w:eastAsia="zh-CN"/>
              </w:rPr>
              <w:t xml:space="preserve"> </w:t>
            </w:r>
            <w:r>
              <w:rPr>
                <w:spacing w:val="-1"/>
                <w:sz w:val="18"/>
                <w:lang w:eastAsia="zh-CN"/>
              </w:rPr>
              <w:t>通孔直径是以标准钻头尺寸为基础确定的，如果用刻槽建立拒收界限，不要求通孔。</w:t>
            </w:r>
          </w:p>
          <w:p w14:paraId="4B132B0F">
            <w:pPr>
              <w:pStyle w:val="38"/>
              <w:spacing w:before="81"/>
              <w:ind w:left="108"/>
              <w:rPr>
                <w:sz w:val="18"/>
                <w:lang w:eastAsia="zh-CN"/>
              </w:rPr>
            </w:pPr>
            <w:r>
              <w:rPr>
                <w:rFonts w:ascii="Times New Roman" w:hAnsi="Times New Roman" w:eastAsia="Times New Roman"/>
                <w:position w:val="6"/>
                <w:sz w:val="11"/>
                <w:lang w:eastAsia="zh-CN"/>
              </w:rPr>
              <w:t>b</w:t>
            </w:r>
            <w:r>
              <w:rPr>
                <w:rFonts w:ascii="Times New Roman" w:hAnsi="Times New Roman" w:eastAsia="Times New Roman"/>
                <w:spacing w:val="45"/>
                <w:position w:val="6"/>
                <w:sz w:val="11"/>
                <w:lang w:eastAsia="zh-CN"/>
              </w:rPr>
              <w:t xml:space="preserve"> </w:t>
            </w:r>
            <w:r>
              <w:rPr>
                <w:spacing w:val="-1"/>
                <w:sz w:val="18"/>
                <w:lang w:eastAsia="zh-CN"/>
              </w:rPr>
              <w:t xml:space="preserve">深度用规定壁厚百分比表示。刻槽深度不需低于 </w:t>
            </w:r>
            <w:r>
              <w:rPr>
                <w:rFonts w:ascii="Times New Roman" w:hAnsi="Times New Roman" w:eastAsia="Times New Roman"/>
                <w:sz w:val="18"/>
                <w:lang w:eastAsia="zh-CN"/>
              </w:rPr>
              <w:t>0.3mm</w:t>
            </w:r>
            <w:r>
              <w:rPr>
                <w:sz w:val="18"/>
                <w:lang w:eastAsia="zh-CN"/>
              </w:rPr>
              <w:t>（</w:t>
            </w:r>
            <w:r>
              <w:rPr>
                <w:rFonts w:ascii="Times New Roman" w:hAnsi="Times New Roman" w:eastAsia="Times New Roman"/>
                <w:sz w:val="18"/>
                <w:lang w:eastAsia="zh-CN"/>
              </w:rPr>
              <w:t>0.012in</w:t>
            </w:r>
            <w:r>
              <w:rPr>
                <w:sz w:val="18"/>
                <w:lang w:eastAsia="zh-CN"/>
              </w:rPr>
              <w:t>）。深度允许偏差应为规定刻槽深度的</w:t>
            </w:r>
            <w:r>
              <w:rPr>
                <w:rFonts w:ascii="Times New Roman" w:hAnsi="Times New Roman" w:eastAsia="Times New Roman"/>
                <w:sz w:val="18"/>
                <w:lang w:eastAsia="zh-CN"/>
              </w:rPr>
              <w:t>±15%</w:t>
            </w:r>
            <w:r>
              <w:rPr>
                <w:spacing w:val="-5"/>
                <w:sz w:val="18"/>
                <w:lang w:eastAsia="zh-CN"/>
              </w:rPr>
              <w:t>，或</w:t>
            </w:r>
          </w:p>
          <w:p w14:paraId="4A9BDDC3">
            <w:pPr>
              <w:pStyle w:val="38"/>
              <w:spacing w:before="82"/>
              <w:ind w:left="108"/>
              <w:rPr>
                <w:sz w:val="18"/>
              </w:rPr>
            </w:pPr>
            <w:r>
              <w:rPr>
                <w:rFonts w:ascii="Times New Roman" w:hAnsi="Times New Roman" w:eastAsia="Times New Roman"/>
                <w:spacing w:val="-2"/>
                <w:sz w:val="18"/>
              </w:rPr>
              <w:t>±0.05mm</w:t>
            </w:r>
            <w:r>
              <w:rPr>
                <w:spacing w:val="-2"/>
                <w:sz w:val="18"/>
              </w:rPr>
              <w:t>（</w:t>
            </w:r>
            <w:r>
              <w:rPr>
                <w:rFonts w:ascii="Times New Roman" w:hAnsi="Times New Roman" w:eastAsia="Times New Roman"/>
                <w:spacing w:val="-2"/>
                <w:sz w:val="18"/>
              </w:rPr>
              <w:t>0.002in</w:t>
            </w:r>
            <w:r>
              <w:rPr>
                <w:spacing w:val="-2"/>
                <w:sz w:val="18"/>
              </w:rPr>
              <w:t>），</w:t>
            </w:r>
            <w:r>
              <w:rPr>
                <w:spacing w:val="-4"/>
                <w:sz w:val="18"/>
              </w:rPr>
              <w:t>取较大者。</w:t>
            </w:r>
          </w:p>
        </w:tc>
      </w:tr>
    </w:tbl>
    <w:p w14:paraId="65C68198">
      <w:pPr>
        <w:rPr>
          <w:sz w:val="18"/>
        </w:rPr>
        <w:sectPr>
          <w:pgSz w:w="11910" w:h="16840"/>
          <w:pgMar w:top="2520" w:right="1021" w:bottom="280" w:left="1200" w:header="581" w:footer="0" w:gutter="0"/>
          <w:cols w:space="720" w:num="1"/>
        </w:sectPr>
      </w:pPr>
    </w:p>
    <w:p w14:paraId="77C15EB5">
      <w:pPr>
        <w:autoSpaceDE w:val="0"/>
        <w:autoSpaceDN w:val="0"/>
        <w:rPr>
          <w:b/>
          <w:sz w:val="20"/>
        </w:rPr>
      </w:pPr>
    </w:p>
    <w:p w14:paraId="39439CBF">
      <w:pPr>
        <w:autoSpaceDE w:val="0"/>
        <w:autoSpaceDN w:val="0"/>
        <w:ind w:left="105"/>
        <w:rPr>
          <w:sz w:val="20"/>
        </w:rPr>
      </w:pPr>
      <w:r>
        <w:rPr>
          <w:sz w:val="20"/>
        </w:rPr>
        <mc:AlternateContent>
          <mc:Choice Requires="wps">
            <w:drawing>
              <wp:inline distT="0" distB="0" distL="114300" distR="114300">
                <wp:extent cx="5897245" cy="600710"/>
                <wp:effectExtent l="4445" t="4445" r="22860" b="23495"/>
                <wp:docPr id="73" name="docshape14"/>
                <wp:cNvGraphicFramePr/>
                <a:graphic xmlns:a="http://schemas.openxmlformats.org/drawingml/2006/main">
                  <a:graphicData uri="http://schemas.microsoft.com/office/word/2010/wordprocessingShape">
                    <wps:wsp>
                      <wps:cNvSpPr txBox="1">
                        <a:spLocks noChangeArrowheads="1"/>
                      </wps:cNvSpPr>
                      <wps:spPr bwMode="auto">
                        <a:xfrm>
                          <a:off x="0" y="0"/>
                          <a:ext cx="5897245" cy="600710"/>
                        </a:xfrm>
                        <a:prstGeom prst="rect">
                          <a:avLst/>
                        </a:prstGeom>
                        <a:noFill/>
                        <a:ln w="6096">
                          <a:solidFill>
                            <a:srgbClr val="000000"/>
                          </a:solidFill>
                          <a:miter lim="800000"/>
                        </a:ln>
                        <a:effectLst/>
                      </wps:spPr>
                      <wps:txbx>
                        <w:txbxContent>
                          <w:p w14:paraId="39C484D9">
                            <w:pPr>
                              <w:autoSpaceDE w:val="0"/>
                              <w:autoSpaceDN w:val="0"/>
                              <w:spacing w:before="40"/>
                              <w:ind w:left="103"/>
                              <w:rPr>
                                <w:sz w:val="18"/>
                              </w:rPr>
                            </w:pPr>
                            <w:r>
                              <w:rPr>
                                <w:rFonts w:eastAsia="Times New Roman"/>
                                <w:sz w:val="18"/>
                                <w:vertAlign w:val="superscript"/>
                              </w:rPr>
                              <w:t>c</w:t>
                            </w:r>
                            <w:r>
                              <w:rPr>
                                <w:rFonts w:eastAsia="Times New Roman"/>
                                <w:spacing w:val="29"/>
                                <w:sz w:val="18"/>
                              </w:rPr>
                              <w:t xml:space="preserve"> </w:t>
                            </w:r>
                            <w:r>
                              <w:rPr>
                                <w:spacing w:val="-2"/>
                                <w:sz w:val="18"/>
                              </w:rPr>
                              <w:t>刻槽全深度处尺寸。</w:t>
                            </w:r>
                          </w:p>
                          <w:p w14:paraId="57D4F0F0">
                            <w:pPr>
                              <w:autoSpaceDE w:val="0"/>
                              <w:autoSpaceDN w:val="0"/>
                              <w:spacing w:before="82"/>
                              <w:ind w:left="103"/>
                              <w:rPr>
                                <w:sz w:val="18"/>
                              </w:rPr>
                            </w:pPr>
                            <w:r>
                              <w:rPr>
                                <w:rFonts w:eastAsia="Times New Roman"/>
                                <w:sz w:val="18"/>
                                <w:vertAlign w:val="superscript"/>
                              </w:rPr>
                              <w:t>d</w:t>
                            </w:r>
                            <w:r>
                              <w:rPr>
                                <w:rFonts w:eastAsia="Times New Roman"/>
                                <w:spacing w:val="35"/>
                                <w:sz w:val="18"/>
                              </w:rPr>
                              <w:t xml:space="preserve"> </w:t>
                            </w:r>
                            <w:r>
                              <w:rPr>
                                <w:spacing w:val="-4"/>
                                <w:sz w:val="18"/>
                              </w:rPr>
                              <w:t>要求。</w:t>
                            </w:r>
                          </w:p>
                          <w:p w14:paraId="6ABAC9D6">
                            <w:pPr>
                              <w:autoSpaceDE w:val="0"/>
                              <w:autoSpaceDN w:val="0"/>
                              <w:spacing w:before="81"/>
                              <w:ind w:left="103"/>
                              <w:rPr>
                                <w:sz w:val="18"/>
                              </w:rPr>
                            </w:pPr>
                            <w:r>
                              <w:rPr>
                                <w:rFonts w:eastAsia="Times New Roman"/>
                                <w:spacing w:val="-2"/>
                                <w:sz w:val="12"/>
                              </w:rPr>
                              <w:t>e</w:t>
                            </w:r>
                            <w:r>
                              <w:rPr>
                                <w:rFonts w:eastAsia="Times New Roman"/>
                                <w:spacing w:val="58"/>
                                <w:sz w:val="12"/>
                              </w:rPr>
                              <w:t xml:space="preserve"> </w:t>
                            </w:r>
                            <w:r>
                              <w:rPr>
                                <w:spacing w:val="-3"/>
                                <w:sz w:val="18"/>
                              </w:rPr>
                              <w:t>由制造厂选择，刻槽可位于某一角度，以便有利于预期缺陷的检查。</w:t>
                            </w:r>
                          </w:p>
                        </w:txbxContent>
                      </wps:txbx>
                      <wps:bodyPr rot="0" vert="horz" wrap="square" lIns="0" tIns="0" rIns="0" bIns="0" anchor="t" anchorCtr="0" upright="1">
                        <a:noAutofit/>
                      </wps:bodyPr>
                    </wps:wsp>
                  </a:graphicData>
                </a:graphic>
              </wp:inline>
            </w:drawing>
          </mc:Choice>
          <mc:Fallback>
            <w:pict>
              <v:shape id="docshape14" o:spid="_x0000_s1026" o:spt="202" type="#_x0000_t202" style="height:47.3pt;width:464.35pt;" filled="f" stroked="t" coordsize="21600,21600" o:gfxdata="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MPNrP/TAAAABAEAAA8AAAAAAAAAAQAgAAAAIgAAAGRycy9kb3ducmV2LnhtbFBLAQIUABQAAAAI&#10;AIdO4kB5+ax5KwIAAFwEAAAOAAAAAAAAAAEAIAAAACIBAABkcnMvZTJvRG9jLnhtbFBLBQYAAAAA&#10;BgAGAFkBAAC/BQAAAAA=&#10;">
                <v:fill on="f" focussize="0,0"/>
                <v:stroke weight="0.48pt" color="#000000" miterlimit="8" joinstyle="miter"/>
                <v:imagedata o:title=""/>
                <o:lock v:ext="edit" aspectratio="f"/>
                <v:textbox inset="0mm,0mm,0mm,0mm">
                  <w:txbxContent>
                    <w:p w14:paraId="39C484D9">
                      <w:pPr>
                        <w:autoSpaceDE w:val="0"/>
                        <w:autoSpaceDN w:val="0"/>
                        <w:spacing w:before="40"/>
                        <w:ind w:left="103"/>
                        <w:rPr>
                          <w:sz w:val="18"/>
                        </w:rPr>
                      </w:pPr>
                      <w:r>
                        <w:rPr>
                          <w:rFonts w:eastAsia="Times New Roman"/>
                          <w:sz w:val="18"/>
                          <w:vertAlign w:val="superscript"/>
                        </w:rPr>
                        <w:t>c</w:t>
                      </w:r>
                      <w:r>
                        <w:rPr>
                          <w:rFonts w:eastAsia="Times New Roman"/>
                          <w:spacing w:val="29"/>
                          <w:sz w:val="18"/>
                        </w:rPr>
                        <w:t xml:space="preserve"> </w:t>
                      </w:r>
                      <w:r>
                        <w:rPr>
                          <w:spacing w:val="-2"/>
                          <w:sz w:val="18"/>
                        </w:rPr>
                        <w:t>刻槽全深度处尺寸。</w:t>
                      </w:r>
                    </w:p>
                    <w:p w14:paraId="57D4F0F0">
                      <w:pPr>
                        <w:autoSpaceDE w:val="0"/>
                        <w:autoSpaceDN w:val="0"/>
                        <w:spacing w:before="82"/>
                        <w:ind w:left="103"/>
                        <w:rPr>
                          <w:sz w:val="18"/>
                        </w:rPr>
                      </w:pPr>
                      <w:r>
                        <w:rPr>
                          <w:rFonts w:eastAsia="Times New Roman"/>
                          <w:sz w:val="18"/>
                          <w:vertAlign w:val="superscript"/>
                        </w:rPr>
                        <w:t>d</w:t>
                      </w:r>
                      <w:r>
                        <w:rPr>
                          <w:rFonts w:eastAsia="Times New Roman"/>
                          <w:spacing w:val="35"/>
                          <w:sz w:val="18"/>
                        </w:rPr>
                        <w:t xml:space="preserve"> </w:t>
                      </w:r>
                      <w:r>
                        <w:rPr>
                          <w:spacing w:val="-4"/>
                          <w:sz w:val="18"/>
                        </w:rPr>
                        <w:t>要求。</w:t>
                      </w:r>
                    </w:p>
                    <w:p w14:paraId="6ABAC9D6">
                      <w:pPr>
                        <w:autoSpaceDE w:val="0"/>
                        <w:autoSpaceDN w:val="0"/>
                        <w:spacing w:before="81"/>
                        <w:ind w:left="103"/>
                        <w:rPr>
                          <w:sz w:val="18"/>
                        </w:rPr>
                      </w:pPr>
                      <w:r>
                        <w:rPr>
                          <w:rFonts w:eastAsia="Times New Roman"/>
                          <w:spacing w:val="-2"/>
                          <w:sz w:val="12"/>
                        </w:rPr>
                        <w:t>e</w:t>
                      </w:r>
                      <w:r>
                        <w:rPr>
                          <w:rFonts w:eastAsia="Times New Roman"/>
                          <w:spacing w:val="58"/>
                          <w:sz w:val="12"/>
                        </w:rPr>
                        <w:t xml:space="preserve"> </w:t>
                      </w:r>
                      <w:r>
                        <w:rPr>
                          <w:spacing w:val="-3"/>
                          <w:sz w:val="18"/>
                        </w:rPr>
                        <w:t>由制造厂选择，刻槽可位于某一角度，以便有利于预期缺陷的检查。</w:t>
                      </w:r>
                    </w:p>
                  </w:txbxContent>
                </v:textbox>
                <w10:wrap type="none"/>
                <w10:anchorlock/>
              </v:shape>
            </w:pict>
          </mc:Fallback>
        </mc:AlternateContent>
      </w:r>
    </w:p>
    <w:p w14:paraId="1BC872C4">
      <w:pPr>
        <w:autoSpaceDE w:val="0"/>
        <w:autoSpaceDN w:val="0"/>
        <w:spacing w:before="51" w:line="364" w:lineRule="auto"/>
        <w:ind w:left="698" w:right="3592" w:hanging="480"/>
        <w:rPr>
          <w:sz w:val="24"/>
        </w:rPr>
      </w:pPr>
      <w:r>
        <w:rPr>
          <w:rFonts w:eastAsia="Times New Roman"/>
          <w:spacing w:val="-1"/>
          <w:sz w:val="24"/>
        </w:rPr>
        <w:t>D</w:t>
      </w:r>
      <w:r>
        <w:rPr>
          <w:rFonts w:eastAsia="Times New Roman"/>
          <w:sz w:val="24"/>
        </w:rPr>
        <w:t>.3.4.1.7</w:t>
      </w:r>
      <w:r>
        <w:rPr>
          <w:sz w:val="24"/>
        </w:rPr>
        <w:t>超声波或电磁检测过程中观测到的缺陷的处理含缺陷的钢管应按照</w:t>
      </w:r>
      <w:r>
        <w:rPr>
          <w:rFonts w:eastAsia="Times New Roman"/>
          <w:spacing w:val="-1"/>
          <w:sz w:val="24"/>
        </w:rPr>
        <w:t>D</w:t>
      </w:r>
      <w:r>
        <w:rPr>
          <w:rFonts w:eastAsia="Times New Roman"/>
          <w:sz w:val="24"/>
        </w:rPr>
        <w:t>.5</w:t>
      </w:r>
      <w:r>
        <w:rPr>
          <w:spacing w:val="-2"/>
          <w:sz w:val="24"/>
        </w:rPr>
        <w:t>规定的任何一种方法处置。</w:t>
      </w:r>
    </w:p>
    <w:p w14:paraId="248E9D6D">
      <w:pPr>
        <w:autoSpaceDE w:val="0"/>
        <w:autoSpaceDN w:val="0"/>
        <w:spacing w:before="98"/>
        <w:ind w:left="3993"/>
        <w:rPr>
          <w:b/>
        </w:rPr>
      </w:pPr>
      <w:r>
        <w:rPr>
          <w:b/>
          <w:spacing w:val="-27"/>
        </w:rPr>
        <w:t xml:space="preserve">表 </w:t>
      </w:r>
      <w:r>
        <w:rPr>
          <w:rFonts w:eastAsia="Times New Roman"/>
          <w:b/>
        </w:rPr>
        <w:t>D.2</w:t>
      </w:r>
      <w:r>
        <w:rPr>
          <w:rFonts w:eastAsia="Times New Roman"/>
          <w:b/>
          <w:spacing w:val="47"/>
        </w:rPr>
        <w:t xml:space="preserve"> </w:t>
      </w:r>
      <w:r>
        <w:rPr>
          <w:b/>
        </w:rPr>
        <w:t>验收极</w:t>
      </w:r>
      <w:r>
        <w:rPr>
          <w:b/>
          <w:spacing w:val="-10"/>
        </w:rPr>
        <w:t>限</w:t>
      </w:r>
    </w:p>
    <w:p w14:paraId="20F03949">
      <w:pPr>
        <w:autoSpaceDE w:val="0"/>
        <w:autoSpaceDN w:val="0"/>
        <w:spacing w:before="11"/>
        <w:rPr>
          <w:b/>
          <w:sz w:val="13"/>
        </w:rPr>
      </w:pP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6"/>
        <w:gridCol w:w="3126"/>
        <w:gridCol w:w="3035"/>
      </w:tblGrid>
      <w:tr w14:paraId="4543F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3126" w:type="dxa"/>
          </w:tcPr>
          <w:p w14:paraId="331B828D">
            <w:pPr>
              <w:pStyle w:val="38"/>
              <w:spacing w:before="110"/>
              <w:ind w:left="828" w:right="822"/>
              <w:jc w:val="center"/>
              <w:rPr>
                <w:sz w:val="21"/>
              </w:rPr>
            </w:pPr>
            <w:r>
              <w:rPr>
                <w:spacing w:val="-3"/>
                <w:w w:val="95"/>
                <w:sz w:val="21"/>
              </w:rPr>
              <w:t>刻槽类型</w:t>
            </w:r>
          </w:p>
        </w:tc>
        <w:tc>
          <w:tcPr>
            <w:tcW w:w="3126" w:type="dxa"/>
          </w:tcPr>
          <w:p w14:paraId="3E21F5AD">
            <w:pPr>
              <w:pStyle w:val="38"/>
              <w:spacing w:before="110"/>
              <w:ind w:left="828" w:right="822"/>
              <w:jc w:val="center"/>
              <w:rPr>
                <w:rFonts w:ascii="Times New Roman" w:eastAsia="Times New Roman"/>
                <w:sz w:val="21"/>
              </w:rPr>
            </w:pPr>
            <w:r>
              <w:rPr>
                <w:w w:val="95"/>
                <w:sz w:val="21"/>
              </w:rPr>
              <w:t>钻孔的尺寸</w:t>
            </w:r>
            <w:r>
              <w:rPr>
                <w:rFonts w:ascii="Times New Roman" w:eastAsia="Times New Roman"/>
                <w:spacing w:val="-4"/>
                <w:w w:val="95"/>
                <w:sz w:val="21"/>
              </w:rPr>
              <w:t>(mm)</w:t>
            </w:r>
          </w:p>
        </w:tc>
        <w:tc>
          <w:tcPr>
            <w:tcW w:w="3035" w:type="dxa"/>
          </w:tcPr>
          <w:p w14:paraId="06F72A98">
            <w:pPr>
              <w:pStyle w:val="38"/>
              <w:spacing w:before="110"/>
              <w:ind w:left="755" w:right="747"/>
              <w:jc w:val="center"/>
              <w:rPr>
                <w:rFonts w:ascii="Times New Roman" w:eastAsia="Times New Roman"/>
                <w:sz w:val="21"/>
              </w:rPr>
            </w:pPr>
            <w:r>
              <w:rPr>
                <w:w w:val="95"/>
                <w:sz w:val="21"/>
              </w:rPr>
              <w:t>合格极限信号</w:t>
            </w:r>
            <w:r>
              <w:rPr>
                <w:rFonts w:ascii="Times New Roman" w:eastAsia="Times New Roman"/>
                <w:spacing w:val="-5"/>
                <w:w w:val="95"/>
                <w:sz w:val="21"/>
              </w:rPr>
              <w:t>(%)</w:t>
            </w:r>
          </w:p>
        </w:tc>
      </w:tr>
      <w:tr w14:paraId="7C5DC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3126" w:type="dxa"/>
          </w:tcPr>
          <w:p w14:paraId="6E7657BC">
            <w:pPr>
              <w:pStyle w:val="38"/>
              <w:spacing w:before="86"/>
              <w:ind w:left="827" w:right="822"/>
              <w:jc w:val="center"/>
              <w:rPr>
                <w:rFonts w:ascii="Times New Roman"/>
                <w:sz w:val="21"/>
              </w:rPr>
            </w:pPr>
            <w:r>
              <w:rPr>
                <w:rFonts w:ascii="Times New Roman"/>
                <w:spacing w:val="-5"/>
                <w:sz w:val="21"/>
              </w:rPr>
              <w:t>N5</w:t>
            </w:r>
          </w:p>
        </w:tc>
        <w:tc>
          <w:tcPr>
            <w:tcW w:w="3126" w:type="dxa"/>
          </w:tcPr>
          <w:p w14:paraId="57447B5D">
            <w:pPr>
              <w:pStyle w:val="38"/>
              <w:spacing w:before="86"/>
              <w:ind w:left="828" w:right="818"/>
              <w:jc w:val="center"/>
              <w:rPr>
                <w:rFonts w:ascii="Times New Roman"/>
                <w:sz w:val="21"/>
              </w:rPr>
            </w:pPr>
            <w:r>
              <w:rPr>
                <w:rFonts w:ascii="Times New Roman"/>
                <w:spacing w:val="-5"/>
                <w:sz w:val="21"/>
              </w:rPr>
              <w:t>1.6</w:t>
            </w:r>
          </w:p>
        </w:tc>
        <w:tc>
          <w:tcPr>
            <w:tcW w:w="3035" w:type="dxa"/>
          </w:tcPr>
          <w:p w14:paraId="256B3A79">
            <w:pPr>
              <w:pStyle w:val="38"/>
              <w:spacing w:before="86"/>
              <w:ind w:left="754" w:right="747"/>
              <w:jc w:val="center"/>
              <w:rPr>
                <w:rFonts w:ascii="Times New Roman"/>
                <w:sz w:val="21"/>
              </w:rPr>
            </w:pPr>
            <w:r>
              <w:rPr>
                <w:rFonts w:ascii="Times New Roman"/>
                <w:spacing w:val="-5"/>
                <w:sz w:val="21"/>
              </w:rPr>
              <w:t>100</w:t>
            </w:r>
          </w:p>
        </w:tc>
      </w:tr>
    </w:tbl>
    <w:p w14:paraId="4756872C">
      <w:pPr>
        <w:numPr>
          <w:ilvl w:val="3"/>
          <w:numId w:val="17"/>
        </w:numPr>
        <w:tabs>
          <w:tab w:val="left" w:pos="933"/>
        </w:tabs>
        <w:autoSpaceDE w:val="0"/>
        <w:autoSpaceDN w:val="0"/>
        <w:spacing w:before="81" w:line="364" w:lineRule="auto"/>
        <w:ind w:right="6652" w:firstLine="0"/>
        <w:jc w:val="left"/>
        <w:rPr>
          <w:sz w:val="24"/>
        </w:rPr>
      </w:pPr>
      <w:r>
        <w:rPr>
          <w:spacing w:val="-2"/>
          <w:sz w:val="24"/>
        </w:rPr>
        <w:t xml:space="preserve">分层超声波检查 </w:t>
      </w:r>
      <w:r>
        <w:rPr>
          <w:rFonts w:eastAsia="Times New Roman"/>
          <w:spacing w:val="-2"/>
          <w:sz w:val="24"/>
        </w:rPr>
        <w:t>D.3.4.2.1</w:t>
      </w:r>
      <w:r>
        <w:rPr>
          <w:spacing w:val="-2"/>
          <w:sz w:val="24"/>
        </w:rPr>
        <w:t>分层检查设备要求</w:t>
      </w:r>
    </w:p>
    <w:p w14:paraId="2CAB681D">
      <w:pPr>
        <w:autoSpaceDE w:val="0"/>
        <w:autoSpaceDN w:val="0"/>
        <w:spacing w:before="1" w:line="364" w:lineRule="auto"/>
        <w:ind w:left="218" w:right="397" w:firstLine="480"/>
        <w:rPr>
          <w:sz w:val="24"/>
        </w:rPr>
      </w:pPr>
      <w:r>
        <w:rPr>
          <w:spacing w:val="-7"/>
          <w:sz w:val="24"/>
        </w:rPr>
        <w:t>任何利用超声波原理，并能够连续不断地检测钢管管体分层的超声波自动检验设备</w:t>
      </w:r>
      <w:r>
        <w:rPr>
          <w:spacing w:val="-2"/>
          <w:sz w:val="24"/>
        </w:rPr>
        <w:t>系统均可使用，自动化超声波检测系统应配有喷标及声、光自动报警系统，并具备记录</w:t>
      </w:r>
      <w:r>
        <w:rPr>
          <w:spacing w:val="-4"/>
          <w:sz w:val="24"/>
        </w:rPr>
        <w:t>功能。</w:t>
      </w:r>
    </w:p>
    <w:p w14:paraId="08793E1B">
      <w:pPr>
        <w:autoSpaceDE w:val="0"/>
        <w:autoSpaceDN w:val="0"/>
        <w:spacing w:before="2" w:line="364" w:lineRule="auto"/>
        <w:ind w:left="218" w:right="1201" w:firstLine="480"/>
        <w:rPr>
          <w:sz w:val="24"/>
        </w:rPr>
      </w:pPr>
      <w:r>
        <w:rPr>
          <w:spacing w:val="-2"/>
          <w:sz w:val="24"/>
        </w:rPr>
        <w:t>探伤系统探头布局和探头扫查间距至少应覆盖管体表面的</w:t>
      </w:r>
      <w:r>
        <w:rPr>
          <w:rFonts w:eastAsia="Times New Roman"/>
          <w:spacing w:val="-2"/>
          <w:sz w:val="24"/>
        </w:rPr>
        <w:t>20%</w:t>
      </w:r>
      <w:r>
        <w:rPr>
          <w:spacing w:val="-2"/>
          <w:sz w:val="24"/>
        </w:rPr>
        <w:t>；可依照</w:t>
      </w:r>
      <w:r>
        <w:rPr>
          <w:rFonts w:eastAsia="Times New Roman"/>
          <w:spacing w:val="-2"/>
          <w:sz w:val="24"/>
        </w:rPr>
        <w:t xml:space="preserve">ISO </w:t>
      </w:r>
      <w:r>
        <w:rPr>
          <w:rFonts w:eastAsia="Times New Roman"/>
          <w:sz w:val="24"/>
        </w:rPr>
        <w:t>10893-8</w:t>
      </w:r>
      <w:r>
        <w:rPr>
          <w:sz w:val="24"/>
        </w:rPr>
        <w:t>、</w:t>
      </w:r>
      <w:r>
        <w:rPr>
          <w:rFonts w:eastAsia="Times New Roman"/>
          <w:sz w:val="24"/>
        </w:rPr>
        <w:t>ASTM A435</w:t>
      </w:r>
      <w:r>
        <w:rPr>
          <w:rFonts w:eastAsia="Times New Roman"/>
          <w:spacing w:val="40"/>
          <w:sz w:val="24"/>
        </w:rPr>
        <w:t xml:space="preserve"> </w:t>
      </w:r>
      <w:r>
        <w:rPr>
          <w:sz w:val="24"/>
        </w:rPr>
        <w:t>或等效标准规定选择扫查方式。</w:t>
      </w:r>
    </w:p>
    <w:p w14:paraId="3B36933D">
      <w:pPr>
        <w:numPr>
          <w:ilvl w:val="4"/>
          <w:numId w:val="19"/>
        </w:numPr>
        <w:tabs>
          <w:tab w:val="left" w:pos="1113"/>
        </w:tabs>
        <w:autoSpaceDE w:val="0"/>
        <w:autoSpaceDN w:val="0"/>
        <w:spacing w:before="1"/>
        <w:ind w:left="218" w:hanging="895"/>
        <w:jc w:val="left"/>
        <w:rPr>
          <w:sz w:val="24"/>
        </w:rPr>
      </w:pPr>
      <w:r>
        <w:rPr>
          <w:spacing w:val="-1"/>
          <w:sz w:val="24"/>
        </w:rPr>
        <w:t>分层检查对比试块和检验方法</w:t>
      </w:r>
    </w:p>
    <w:p w14:paraId="3E55CA6D">
      <w:pPr>
        <w:autoSpaceDE w:val="0"/>
        <w:autoSpaceDN w:val="0"/>
        <w:spacing w:before="161" w:line="364" w:lineRule="auto"/>
        <w:ind w:left="218" w:right="412" w:firstLine="480"/>
        <w:rPr>
          <w:sz w:val="24"/>
        </w:rPr>
      </w:pPr>
      <w:r>
        <w:rPr>
          <w:sz w:val="24"/>
        </w:rPr>
        <w:t>分层检查对比试块按照</w:t>
      </w:r>
      <w:r>
        <w:rPr>
          <w:rFonts w:eastAsia="Times New Roman"/>
          <w:sz w:val="24"/>
        </w:rPr>
        <w:t>GB/T</w:t>
      </w:r>
      <w:r>
        <w:rPr>
          <w:rFonts w:eastAsia="Times New Roman"/>
          <w:spacing w:val="-15"/>
          <w:sz w:val="24"/>
        </w:rPr>
        <w:t xml:space="preserve"> </w:t>
      </w:r>
      <w:r>
        <w:rPr>
          <w:rFonts w:eastAsia="Times New Roman"/>
          <w:sz w:val="24"/>
        </w:rPr>
        <w:t>9711</w:t>
      </w:r>
      <w:r>
        <w:rPr>
          <w:sz w:val="24"/>
        </w:rPr>
        <w:t>标准要求执行，检测方法按照</w:t>
      </w:r>
      <w:r>
        <w:rPr>
          <w:rFonts w:eastAsia="Times New Roman"/>
          <w:sz w:val="24"/>
        </w:rPr>
        <w:t>ASTM</w:t>
      </w:r>
      <w:r>
        <w:rPr>
          <w:rFonts w:eastAsia="Times New Roman"/>
          <w:spacing w:val="-15"/>
          <w:sz w:val="24"/>
        </w:rPr>
        <w:t xml:space="preserve"> </w:t>
      </w:r>
      <w:r>
        <w:rPr>
          <w:rFonts w:eastAsia="Times New Roman"/>
          <w:sz w:val="24"/>
        </w:rPr>
        <w:t>A435</w:t>
      </w:r>
      <w:r>
        <w:rPr>
          <w:sz w:val="24"/>
        </w:rPr>
        <w:t>或等效</w:t>
      </w:r>
      <w:r>
        <w:rPr>
          <w:spacing w:val="-2"/>
          <w:sz w:val="24"/>
        </w:rPr>
        <w:t>超声波检测标准执行。</w:t>
      </w:r>
    </w:p>
    <w:p w14:paraId="4D05E58C">
      <w:pPr>
        <w:numPr>
          <w:ilvl w:val="4"/>
          <w:numId w:val="19"/>
        </w:numPr>
        <w:tabs>
          <w:tab w:val="left" w:pos="1113"/>
        </w:tabs>
        <w:autoSpaceDE w:val="0"/>
        <w:autoSpaceDN w:val="0"/>
        <w:spacing w:before="1"/>
        <w:ind w:left="218" w:hanging="895"/>
        <w:jc w:val="left"/>
        <w:rPr>
          <w:sz w:val="24"/>
        </w:rPr>
      </w:pPr>
      <w:r>
        <w:rPr>
          <w:spacing w:val="-3"/>
          <w:sz w:val="24"/>
        </w:rPr>
        <w:t>验收标准</w:t>
      </w:r>
    </w:p>
    <w:p w14:paraId="0A677F49">
      <w:pPr>
        <w:autoSpaceDE w:val="0"/>
        <w:autoSpaceDN w:val="0"/>
        <w:spacing w:before="161"/>
        <w:ind w:left="698"/>
        <w:rPr>
          <w:sz w:val="24"/>
        </w:rPr>
      </w:pPr>
      <w:r>
        <w:rPr>
          <w:spacing w:val="-1"/>
          <w:sz w:val="24"/>
        </w:rPr>
        <w:t>验收标准的要求如下：</w:t>
      </w:r>
    </w:p>
    <w:p w14:paraId="020CEBD1">
      <w:pPr>
        <w:autoSpaceDE w:val="0"/>
        <w:autoSpaceDN w:val="0"/>
        <w:spacing w:before="160" w:line="364" w:lineRule="auto"/>
        <w:ind w:left="218" w:right="453" w:firstLine="480"/>
        <w:rPr>
          <w:sz w:val="24"/>
        </w:rPr>
      </w:pPr>
      <w:r>
        <w:rPr>
          <w:spacing w:val="-2"/>
          <w:sz w:val="24"/>
        </w:rPr>
        <w:t>无缝钢管管端</w:t>
      </w:r>
      <w:r>
        <w:rPr>
          <w:rFonts w:eastAsia="Times New Roman"/>
          <w:spacing w:val="-2"/>
          <w:sz w:val="24"/>
        </w:rPr>
        <w:t>50mm</w:t>
      </w:r>
      <w:r>
        <w:rPr>
          <w:spacing w:val="-2"/>
          <w:sz w:val="24"/>
        </w:rPr>
        <w:t>范围内不允许存在分层，有这种分层缺陷的钢管应切除，直到除去这种分层为止；无缝钢管管体部位的分层限值按表</w:t>
      </w:r>
      <w:r>
        <w:rPr>
          <w:rFonts w:eastAsia="Times New Roman"/>
          <w:spacing w:val="-2"/>
          <w:sz w:val="24"/>
        </w:rPr>
        <w:t>D.3</w:t>
      </w:r>
      <w:r>
        <w:rPr>
          <w:spacing w:val="-2"/>
          <w:sz w:val="24"/>
        </w:rPr>
        <w:t>执行。</w:t>
      </w:r>
    </w:p>
    <w:p w14:paraId="24E04C9C">
      <w:pPr>
        <w:autoSpaceDE w:val="0"/>
        <w:autoSpaceDN w:val="0"/>
        <w:spacing w:before="19"/>
        <w:ind w:left="3465"/>
        <w:rPr>
          <w:b/>
        </w:rPr>
      </w:pPr>
      <w:r>
        <w:rPr>
          <w:b/>
          <w:spacing w:val="-26"/>
        </w:rPr>
        <w:t xml:space="preserve">表 </w:t>
      </w:r>
      <w:r>
        <w:rPr>
          <w:rFonts w:eastAsia="Times New Roman"/>
          <w:b/>
        </w:rPr>
        <w:t>D.3</w:t>
      </w:r>
      <w:r>
        <w:rPr>
          <w:rFonts w:eastAsia="Times New Roman"/>
          <w:b/>
          <w:spacing w:val="41"/>
        </w:rPr>
        <w:t xml:space="preserve"> </w:t>
      </w:r>
      <w:r>
        <w:rPr>
          <w:b/>
        </w:rPr>
        <w:t>分层缺欠的验收标</w:t>
      </w:r>
      <w:r>
        <w:rPr>
          <w:b/>
          <w:spacing w:val="-10"/>
        </w:rPr>
        <w:t>准</w:t>
      </w:r>
    </w:p>
    <w:p w14:paraId="609D097C">
      <w:pPr>
        <w:autoSpaceDE w:val="0"/>
        <w:autoSpaceDN w:val="0"/>
        <w:spacing w:before="11"/>
        <w:rPr>
          <w:b/>
          <w:sz w:val="7"/>
        </w:rPr>
      </w:pPr>
    </w:p>
    <w:tbl>
      <w:tblPr>
        <w:tblStyle w:val="16"/>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8"/>
        <w:gridCol w:w="1547"/>
        <w:gridCol w:w="1547"/>
        <w:gridCol w:w="1547"/>
        <w:gridCol w:w="1549"/>
        <w:gridCol w:w="1549"/>
      </w:tblGrid>
      <w:tr w14:paraId="23D66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095" w:type="dxa"/>
            <w:gridSpan w:val="2"/>
          </w:tcPr>
          <w:p w14:paraId="489D9448">
            <w:pPr>
              <w:pStyle w:val="38"/>
              <w:spacing w:before="21"/>
              <w:ind w:left="916"/>
              <w:rPr>
                <w:sz w:val="21"/>
              </w:rPr>
            </w:pPr>
            <w:r>
              <w:rPr>
                <w:spacing w:val="-2"/>
                <w:w w:val="95"/>
                <w:sz w:val="21"/>
              </w:rPr>
              <w:t>最大单个缺欠</w:t>
            </w:r>
          </w:p>
        </w:tc>
        <w:tc>
          <w:tcPr>
            <w:tcW w:w="4643" w:type="dxa"/>
            <w:gridSpan w:val="3"/>
          </w:tcPr>
          <w:p w14:paraId="08BD3EF2">
            <w:pPr>
              <w:pStyle w:val="38"/>
              <w:spacing w:before="21"/>
              <w:ind w:left="1376"/>
              <w:rPr>
                <w:sz w:val="21"/>
              </w:rPr>
            </w:pPr>
            <w:r>
              <w:rPr>
                <w:spacing w:val="-2"/>
                <w:w w:val="95"/>
                <w:sz w:val="21"/>
              </w:rPr>
              <w:t>考虑的最小缺欠尺寸</w:t>
            </w:r>
          </w:p>
        </w:tc>
        <w:tc>
          <w:tcPr>
            <w:tcW w:w="1549" w:type="dxa"/>
            <w:vMerge w:val="restart"/>
          </w:tcPr>
          <w:p w14:paraId="6E6A71E3">
            <w:pPr>
              <w:pStyle w:val="38"/>
              <w:spacing w:before="5"/>
              <w:rPr>
                <w:b/>
                <w:sz w:val="26"/>
              </w:rPr>
            </w:pPr>
          </w:p>
          <w:p w14:paraId="18E76880">
            <w:pPr>
              <w:pStyle w:val="38"/>
              <w:ind w:left="112"/>
              <w:rPr>
                <w:rFonts w:ascii="Times New Roman" w:eastAsia="Times New Roman"/>
                <w:sz w:val="21"/>
              </w:rPr>
            </w:pPr>
            <w:r>
              <w:rPr>
                <w:w w:val="95"/>
                <w:sz w:val="21"/>
              </w:rPr>
              <w:t>最大分布密度</w:t>
            </w:r>
            <w:r>
              <w:rPr>
                <w:rFonts w:ascii="Times New Roman" w:eastAsia="Times New Roman"/>
                <w:spacing w:val="-10"/>
                <w:w w:val="95"/>
                <w:sz w:val="21"/>
                <w:vertAlign w:val="superscript"/>
              </w:rPr>
              <w:t>a</w:t>
            </w:r>
          </w:p>
        </w:tc>
      </w:tr>
      <w:tr w14:paraId="520CD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48" w:type="dxa"/>
          </w:tcPr>
          <w:p w14:paraId="2FFD2F51">
            <w:pPr>
              <w:pStyle w:val="38"/>
              <w:spacing w:before="21"/>
              <w:ind w:left="549" w:right="541"/>
              <w:jc w:val="center"/>
              <w:rPr>
                <w:sz w:val="21"/>
              </w:rPr>
            </w:pPr>
            <w:r>
              <w:rPr>
                <w:w w:val="95"/>
                <w:sz w:val="21"/>
              </w:rPr>
              <w:t>面</w:t>
            </w:r>
            <w:r>
              <w:rPr>
                <w:spacing w:val="-10"/>
                <w:sz w:val="21"/>
              </w:rPr>
              <w:t>积</w:t>
            </w:r>
          </w:p>
          <w:p w14:paraId="0D3D655E">
            <w:pPr>
              <w:pStyle w:val="38"/>
              <w:spacing w:before="57"/>
              <w:ind w:left="550" w:right="541"/>
              <w:jc w:val="center"/>
              <w:rPr>
                <w:rFonts w:ascii="Times New Roman"/>
                <w:sz w:val="21"/>
              </w:rPr>
            </w:pPr>
            <w:r>
              <w:rPr>
                <w:rFonts w:ascii="Times New Roman"/>
                <w:spacing w:val="-5"/>
                <w:sz w:val="21"/>
              </w:rPr>
              <w:t>mm</w:t>
            </w:r>
            <w:r>
              <w:rPr>
                <w:rFonts w:ascii="Times New Roman"/>
                <w:spacing w:val="-5"/>
                <w:sz w:val="21"/>
                <w:vertAlign w:val="superscript"/>
              </w:rPr>
              <w:t>2</w:t>
            </w:r>
          </w:p>
        </w:tc>
        <w:tc>
          <w:tcPr>
            <w:tcW w:w="1547" w:type="dxa"/>
          </w:tcPr>
          <w:p w14:paraId="10E4DA02">
            <w:pPr>
              <w:pStyle w:val="38"/>
              <w:spacing w:before="21"/>
              <w:ind w:left="548" w:right="544"/>
              <w:jc w:val="center"/>
              <w:rPr>
                <w:sz w:val="21"/>
              </w:rPr>
            </w:pPr>
            <w:r>
              <w:rPr>
                <w:w w:val="95"/>
                <w:sz w:val="21"/>
              </w:rPr>
              <w:t>长</w:t>
            </w:r>
            <w:r>
              <w:rPr>
                <w:spacing w:val="-10"/>
                <w:sz w:val="21"/>
              </w:rPr>
              <w:t>度</w:t>
            </w:r>
          </w:p>
          <w:p w14:paraId="0167B195">
            <w:pPr>
              <w:pStyle w:val="38"/>
              <w:spacing w:before="57"/>
              <w:ind w:left="550" w:right="542"/>
              <w:jc w:val="center"/>
              <w:rPr>
                <w:rFonts w:ascii="Times New Roman"/>
                <w:sz w:val="21"/>
              </w:rPr>
            </w:pPr>
            <w:r>
              <w:rPr>
                <w:rFonts w:ascii="Times New Roman"/>
                <w:spacing w:val="-5"/>
                <w:sz w:val="21"/>
              </w:rPr>
              <w:t>mm</w:t>
            </w:r>
          </w:p>
        </w:tc>
        <w:tc>
          <w:tcPr>
            <w:tcW w:w="1547" w:type="dxa"/>
          </w:tcPr>
          <w:p w14:paraId="16A5D74E">
            <w:pPr>
              <w:pStyle w:val="38"/>
              <w:spacing w:before="21"/>
              <w:ind w:left="550" w:right="544"/>
              <w:jc w:val="center"/>
              <w:rPr>
                <w:sz w:val="21"/>
              </w:rPr>
            </w:pPr>
            <w:r>
              <w:rPr>
                <w:w w:val="95"/>
                <w:sz w:val="21"/>
              </w:rPr>
              <w:t>面</w:t>
            </w:r>
            <w:r>
              <w:rPr>
                <w:spacing w:val="-10"/>
                <w:sz w:val="21"/>
              </w:rPr>
              <w:t>积</w:t>
            </w:r>
          </w:p>
          <w:p w14:paraId="545CE00C">
            <w:pPr>
              <w:pStyle w:val="38"/>
              <w:spacing w:before="57"/>
              <w:ind w:left="550" w:right="543"/>
              <w:jc w:val="center"/>
              <w:rPr>
                <w:rFonts w:ascii="Times New Roman"/>
                <w:sz w:val="21"/>
              </w:rPr>
            </w:pPr>
            <w:r>
              <w:rPr>
                <w:rFonts w:ascii="Times New Roman"/>
                <w:spacing w:val="-5"/>
                <w:sz w:val="21"/>
              </w:rPr>
              <w:t>mm</w:t>
            </w:r>
            <w:r>
              <w:rPr>
                <w:rFonts w:ascii="Times New Roman"/>
                <w:spacing w:val="-5"/>
                <w:sz w:val="21"/>
                <w:vertAlign w:val="superscript"/>
              </w:rPr>
              <w:t>2</w:t>
            </w:r>
          </w:p>
        </w:tc>
        <w:tc>
          <w:tcPr>
            <w:tcW w:w="1547" w:type="dxa"/>
          </w:tcPr>
          <w:p w14:paraId="46EC0862">
            <w:pPr>
              <w:pStyle w:val="38"/>
              <w:spacing w:before="21"/>
              <w:ind w:left="550" w:right="542"/>
              <w:jc w:val="center"/>
              <w:rPr>
                <w:sz w:val="21"/>
              </w:rPr>
            </w:pPr>
            <w:r>
              <w:rPr>
                <w:w w:val="95"/>
                <w:sz w:val="21"/>
              </w:rPr>
              <w:t>长</w:t>
            </w:r>
            <w:r>
              <w:rPr>
                <w:spacing w:val="-10"/>
                <w:sz w:val="21"/>
              </w:rPr>
              <w:t>度</w:t>
            </w:r>
          </w:p>
          <w:p w14:paraId="5F1A2ABD">
            <w:pPr>
              <w:pStyle w:val="38"/>
              <w:spacing w:before="57"/>
              <w:ind w:left="550" w:right="543"/>
              <w:jc w:val="center"/>
              <w:rPr>
                <w:rFonts w:ascii="Times New Roman"/>
                <w:sz w:val="21"/>
              </w:rPr>
            </w:pPr>
            <w:r>
              <w:rPr>
                <w:rFonts w:ascii="Times New Roman"/>
                <w:spacing w:val="-5"/>
                <w:sz w:val="21"/>
              </w:rPr>
              <w:t>mm</w:t>
            </w:r>
          </w:p>
        </w:tc>
        <w:tc>
          <w:tcPr>
            <w:tcW w:w="1549" w:type="dxa"/>
          </w:tcPr>
          <w:p w14:paraId="4A780E13">
            <w:pPr>
              <w:pStyle w:val="38"/>
              <w:spacing w:before="21"/>
              <w:ind w:left="181" w:right="173"/>
              <w:jc w:val="center"/>
              <w:rPr>
                <w:sz w:val="21"/>
              </w:rPr>
            </w:pPr>
            <w:r>
              <w:rPr>
                <w:w w:val="95"/>
                <w:sz w:val="21"/>
              </w:rPr>
              <w:t>宽</w:t>
            </w:r>
            <w:r>
              <w:rPr>
                <w:spacing w:val="-10"/>
                <w:sz w:val="21"/>
              </w:rPr>
              <w:t>度</w:t>
            </w:r>
          </w:p>
          <w:p w14:paraId="3A9FA212">
            <w:pPr>
              <w:pStyle w:val="38"/>
              <w:spacing w:before="57"/>
              <w:ind w:left="180" w:right="173"/>
              <w:jc w:val="center"/>
              <w:rPr>
                <w:rFonts w:ascii="Times New Roman"/>
                <w:sz w:val="21"/>
              </w:rPr>
            </w:pPr>
            <w:r>
              <w:rPr>
                <w:rFonts w:ascii="Times New Roman"/>
                <w:spacing w:val="-5"/>
                <w:sz w:val="21"/>
              </w:rPr>
              <w:t>mm</w:t>
            </w:r>
          </w:p>
        </w:tc>
        <w:tc>
          <w:tcPr>
            <w:tcW w:w="1549" w:type="dxa"/>
            <w:vMerge w:val="continue"/>
            <w:tcBorders>
              <w:top w:val="nil"/>
            </w:tcBorders>
          </w:tcPr>
          <w:p w14:paraId="77B76234">
            <w:pPr>
              <w:autoSpaceDE w:val="0"/>
              <w:autoSpaceDN w:val="0"/>
              <w:rPr>
                <w:sz w:val="2"/>
                <w:szCs w:val="2"/>
              </w:rPr>
            </w:pPr>
          </w:p>
        </w:tc>
      </w:tr>
      <w:tr w14:paraId="3BA61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548" w:type="dxa"/>
          </w:tcPr>
          <w:p w14:paraId="4DDD4A1C">
            <w:pPr>
              <w:pStyle w:val="38"/>
              <w:rPr>
                <w:b/>
                <w:sz w:val="27"/>
              </w:rPr>
            </w:pPr>
          </w:p>
          <w:p w14:paraId="66DF0BDE">
            <w:pPr>
              <w:pStyle w:val="38"/>
              <w:spacing w:before="1"/>
              <w:ind w:left="552" w:right="541"/>
              <w:jc w:val="center"/>
              <w:rPr>
                <w:rFonts w:ascii="Times New Roman"/>
                <w:sz w:val="21"/>
              </w:rPr>
            </w:pPr>
            <w:r>
              <w:rPr>
                <w:rFonts w:ascii="Times New Roman"/>
                <w:spacing w:val="-4"/>
                <w:sz w:val="21"/>
              </w:rPr>
              <w:t>1000</w:t>
            </w:r>
          </w:p>
        </w:tc>
        <w:tc>
          <w:tcPr>
            <w:tcW w:w="1547" w:type="dxa"/>
          </w:tcPr>
          <w:p w14:paraId="58AF680A">
            <w:pPr>
              <w:pStyle w:val="38"/>
              <w:spacing w:before="12"/>
              <w:rPr>
                <w:b/>
                <w:sz w:val="25"/>
              </w:rPr>
            </w:pPr>
          </w:p>
          <w:p w14:paraId="58D36B1C">
            <w:pPr>
              <w:pStyle w:val="38"/>
              <w:ind w:left="458"/>
              <w:rPr>
                <w:sz w:val="21"/>
              </w:rPr>
            </w:pPr>
            <w:r>
              <w:rPr>
                <w:spacing w:val="-4"/>
                <w:w w:val="95"/>
                <w:sz w:val="21"/>
              </w:rPr>
              <w:t>无规定</w:t>
            </w:r>
          </w:p>
        </w:tc>
        <w:tc>
          <w:tcPr>
            <w:tcW w:w="1547" w:type="dxa"/>
          </w:tcPr>
          <w:p w14:paraId="47181EE4">
            <w:pPr>
              <w:pStyle w:val="38"/>
              <w:rPr>
                <w:b/>
                <w:sz w:val="27"/>
              </w:rPr>
            </w:pPr>
          </w:p>
          <w:p w14:paraId="01E2DBE9">
            <w:pPr>
              <w:pStyle w:val="38"/>
              <w:spacing w:before="1"/>
              <w:ind w:left="550" w:right="541"/>
              <w:jc w:val="center"/>
              <w:rPr>
                <w:rFonts w:ascii="Times New Roman"/>
                <w:sz w:val="21"/>
              </w:rPr>
            </w:pPr>
            <w:r>
              <w:rPr>
                <w:rFonts w:ascii="Times New Roman"/>
                <w:spacing w:val="-5"/>
                <w:sz w:val="21"/>
              </w:rPr>
              <w:t>300</w:t>
            </w:r>
          </w:p>
        </w:tc>
        <w:tc>
          <w:tcPr>
            <w:tcW w:w="1547" w:type="dxa"/>
          </w:tcPr>
          <w:p w14:paraId="77DB2133">
            <w:pPr>
              <w:pStyle w:val="38"/>
              <w:rPr>
                <w:b/>
                <w:sz w:val="27"/>
              </w:rPr>
            </w:pPr>
          </w:p>
          <w:p w14:paraId="678C872A">
            <w:pPr>
              <w:pStyle w:val="38"/>
              <w:spacing w:before="1"/>
              <w:ind w:left="550" w:right="543"/>
              <w:jc w:val="center"/>
              <w:rPr>
                <w:rFonts w:ascii="Times New Roman"/>
                <w:sz w:val="21"/>
              </w:rPr>
            </w:pPr>
            <w:r>
              <w:rPr>
                <w:rFonts w:ascii="Times New Roman"/>
                <w:spacing w:val="-5"/>
                <w:sz w:val="21"/>
              </w:rPr>
              <w:t>35</w:t>
            </w:r>
          </w:p>
        </w:tc>
        <w:tc>
          <w:tcPr>
            <w:tcW w:w="1549" w:type="dxa"/>
          </w:tcPr>
          <w:p w14:paraId="1F300DCF">
            <w:pPr>
              <w:pStyle w:val="38"/>
              <w:rPr>
                <w:b/>
                <w:sz w:val="27"/>
              </w:rPr>
            </w:pPr>
          </w:p>
          <w:p w14:paraId="1883CE08">
            <w:pPr>
              <w:pStyle w:val="38"/>
              <w:spacing w:before="1"/>
              <w:ind w:left="7"/>
              <w:jc w:val="center"/>
              <w:rPr>
                <w:rFonts w:ascii="Times New Roman"/>
                <w:sz w:val="21"/>
              </w:rPr>
            </w:pPr>
            <w:r>
              <w:rPr>
                <w:rFonts w:ascii="Times New Roman"/>
                <w:w w:val="99"/>
                <w:sz w:val="21"/>
              </w:rPr>
              <w:t>8</w:t>
            </w:r>
          </w:p>
        </w:tc>
        <w:tc>
          <w:tcPr>
            <w:tcW w:w="1549" w:type="dxa"/>
          </w:tcPr>
          <w:p w14:paraId="6137A7D4">
            <w:pPr>
              <w:pStyle w:val="38"/>
              <w:spacing w:before="21"/>
              <w:ind w:left="179" w:right="173"/>
              <w:jc w:val="center"/>
              <w:rPr>
                <w:sz w:val="21"/>
              </w:rPr>
            </w:pPr>
            <w:r>
              <w:rPr>
                <w:rFonts w:ascii="Times New Roman" w:eastAsia="Times New Roman"/>
                <w:w w:val="95"/>
                <w:sz w:val="21"/>
              </w:rPr>
              <w:t>10[</w:t>
            </w:r>
            <w:r>
              <w:rPr>
                <w:spacing w:val="-10"/>
                <w:sz w:val="21"/>
              </w:rPr>
              <w:t>每</w:t>
            </w:r>
          </w:p>
          <w:p w14:paraId="4A9EA267">
            <w:pPr>
              <w:pStyle w:val="38"/>
              <w:spacing w:before="1" w:line="310" w:lineRule="atLeast"/>
              <w:ind w:left="184" w:right="173"/>
              <w:jc w:val="center"/>
              <w:rPr>
                <w:rFonts w:ascii="Times New Roman" w:hAnsi="Times New Roman" w:eastAsia="Times New Roman"/>
                <w:sz w:val="21"/>
              </w:rPr>
            </w:pPr>
            <w:r>
              <w:rPr>
                <w:rFonts w:ascii="Times New Roman" w:hAnsi="Times New Roman" w:eastAsia="Times New Roman"/>
                <w:spacing w:val="-2"/>
                <w:sz w:val="21"/>
              </w:rPr>
              <w:t>1.0m×1.0m</w:t>
            </w:r>
            <w:r>
              <w:rPr>
                <w:spacing w:val="-2"/>
                <w:sz w:val="21"/>
              </w:rPr>
              <w:t>的</w:t>
            </w:r>
            <w:r>
              <w:rPr>
                <w:spacing w:val="-4"/>
                <w:sz w:val="21"/>
              </w:rPr>
              <w:t>正方形</w:t>
            </w:r>
            <w:r>
              <w:rPr>
                <w:rFonts w:ascii="Times New Roman" w:hAnsi="Times New Roman" w:eastAsia="Times New Roman"/>
                <w:spacing w:val="-4"/>
                <w:sz w:val="21"/>
              </w:rPr>
              <w:t>]</w:t>
            </w:r>
          </w:p>
        </w:tc>
      </w:tr>
      <w:tr w14:paraId="6051A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9287" w:type="dxa"/>
            <w:gridSpan w:val="6"/>
          </w:tcPr>
          <w:p w14:paraId="03D59F4B">
            <w:pPr>
              <w:pStyle w:val="38"/>
              <w:spacing w:before="20"/>
              <w:ind w:left="108"/>
              <w:rPr>
                <w:sz w:val="21"/>
                <w:lang w:eastAsia="zh-CN"/>
              </w:rPr>
            </w:pPr>
            <w:r>
              <w:rPr>
                <w:w w:val="95"/>
                <w:sz w:val="21"/>
                <w:lang w:eastAsia="zh-CN"/>
              </w:rPr>
              <w:t>注</w:t>
            </w:r>
            <w:r>
              <w:rPr>
                <w:rFonts w:ascii="Times New Roman" w:eastAsia="Times New Roman"/>
                <w:w w:val="95"/>
                <w:sz w:val="21"/>
                <w:lang w:eastAsia="zh-CN"/>
              </w:rPr>
              <w:t>1</w:t>
            </w:r>
            <w:r>
              <w:rPr>
                <w:spacing w:val="-1"/>
                <w:w w:val="95"/>
                <w:sz w:val="21"/>
                <w:lang w:eastAsia="zh-CN"/>
              </w:rPr>
              <w:t>：对一个大于最小缺欠尺寸的缺欠来说，均超出了表中给出的管体最小面积，最小长度，最小宽</w:t>
            </w:r>
          </w:p>
          <w:p w14:paraId="04CA725D">
            <w:pPr>
              <w:pStyle w:val="38"/>
              <w:spacing w:before="43"/>
              <w:ind w:left="108"/>
              <w:rPr>
                <w:sz w:val="21"/>
              </w:rPr>
            </w:pPr>
            <w:r>
              <w:rPr>
                <w:w w:val="95"/>
                <w:sz w:val="21"/>
              </w:rPr>
              <w:t>度</w:t>
            </w:r>
            <w:r>
              <w:rPr>
                <w:spacing w:val="-10"/>
                <w:sz w:val="21"/>
              </w:rPr>
              <w:t>。</w:t>
            </w:r>
          </w:p>
        </w:tc>
      </w:tr>
    </w:tbl>
    <w:p w14:paraId="50CCB483">
      <w:pPr>
        <w:sectPr>
          <w:pgSz w:w="11910" w:h="16840"/>
          <w:pgMar w:top="2520" w:right="1021" w:bottom="280" w:left="1200" w:header="581" w:footer="0" w:gutter="0"/>
          <w:cols w:space="720" w:num="1"/>
        </w:sectPr>
      </w:pPr>
    </w:p>
    <w:p w14:paraId="352B3342">
      <w:pPr>
        <w:autoSpaceDE w:val="0"/>
        <w:autoSpaceDN w:val="0"/>
        <w:rPr>
          <w:b/>
          <w:sz w:val="20"/>
        </w:rPr>
      </w:pPr>
    </w:p>
    <w:p w14:paraId="735D44B2">
      <w:pPr>
        <w:autoSpaceDE w:val="0"/>
        <w:autoSpaceDN w:val="0"/>
        <w:ind w:left="105"/>
        <w:rPr>
          <w:sz w:val="20"/>
        </w:rPr>
      </w:pPr>
      <w:r>
        <w:rPr>
          <w:sz w:val="20"/>
        </w:rPr>
        <mc:AlternateContent>
          <mc:Choice Requires="wpg">
            <w:drawing>
              <wp:inline distT="0" distB="0" distL="114300" distR="114300">
                <wp:extent cx="5903595" cy="415290"/>
                <wp:effectExtent l="1905" t="1905" r="19050" b="1905"/>
                <wp:docPr id="74" name="docshapegroup15"/>
                <wp:cNvGraphicFramePr/>
                <a:graphic xmlns:a="http://schemas.openxmlformats.org/drawingml/2006/main">
                  <a:graphicData uri="http://schemas.microsoft.com/office/word/2010/wordprocessingGroup">
                    <wpg:wgp>
                      <wpg:cNvGrpSpPr/>
                      <wpg:grpSpPr>
                        <a:xfrm>
                          <a:off x="0" y="0"/>
                          <a:ext cx="5903595" cy="415290"/>
                          <a:chOff x="0" y="0"/>
                          <a:chExt cx="9297" cy="654"/>
                        </a:xfrm>
                        <a:effectLst/>
                      </wpg:grpSpPr>
                      <wps:wsp>
                        <wps:cNvPr id="2" name="docshape16"/>
                        <wps:cNvSpPr txBox="1">
                          <a:spLocks noChangeArrowheads="1"/>
                        </wps:cNvSpPr>
                        <wps:spPr bwMode="auto">
                          <a:xfrm>
                            <a:off x="4" y="326"/>
                            <a:ext cx="9287" cy="322"/>
                          </a:xfrm>
                          <a:prstGeom prst="rect">
                            <a:avLst/>
                          </a:prstGeom>
                          <a:noFill/>
                          <a:ln w="6096">
                            <a:solidFill>
                              <a:srgbClr val="000000"/>
                            </a:solidFill>
                            <a:miter lim="800000"/>
                          </a:ln>
                          <a:effectLst/>
                        </wps:spPr>
                        <wps:txbx>
                          <w:txbxContent>
                            <w:p w14:paraId="4545DA8A">
                              <w:pPr>
                                <w:autoSpaceDE w:val="0"/>
                                <w:autoSpaceDN w:val="0"/>
                                <w:spacing w:before="22"/>
                                <w:ind w:left="103"/>
                              </w:pPr>
                              <w:r>
                                <w:rPr>
                                  <w:rFonts w:eastAsia="Times New Roman"/>
                                  <w:spacing w:val="-2"/>
                                  <w:w w:val="95"/>
                                  <w:vertAlign w:val="superscript"/>
                                </w:rPr>
                                <w:t>a</w:t>
                              </w:r>
                              <w:r>
                                <w:rPr>
                                  <w:spacing w:val="-3"/>
                                  <w:w w:val="95"/>
                                </w:rPr>
                                <w:t>小于最大的缺欠及大于最小的缺欠的数目。</w:t>
                              </w:r>
                            </w:p>
                          </w:txbxContent>
                        </wps:txbx>
                        <wps:bodyPr rot="0" vert="horz" wrap="square" lIns="0" tIns="0" rIns="0" bIns="0" anchor="t" anchorCtr="0" upright="1">
                          <a:noAutofit/>
                        </wps:bodyPr>
                      </wps:wsp>
                      <wps:wsp>
                        <wps:cNvPr id="75" name="docshape17"/>
                        <wps:cNvSpPr txBox="1">
                          <a:spLocks noChangeArrowheads="1"/>
                        </wps:cNvSpPr>
                        <wps:spPr bwMode="auto">
                          <a:xfrm>
                            <a:off x="4" y="4"/>
                            <a:ext cx="9287" cy="322"/>
                          </a:xfrm>
                          <a:prstGeom prst="rect">
                            <a:avLst/>
                          </a:prstGeom>
                          <a:noFill/>
                          <a:ln w="6096">
                            <a:solidFill>
                              <a:srgbClr val="000000"/>
                            </a:solidFill>
                            <a:miter lim="800000"/>
                          </a:ln>
                          <a:effectLst/>
                        </wps:spPr>
                        <wps:txbx>
                          <w:txbxContent>
                            <w:p w14:paraId="4514995A">
                              <w:pPr>
                                <w:autoSpaceDE w:val="0"/>
                                <w:autoSpaceDN w:val="0"/>
                                <w:spacing w:before="20"/>
                                <w:ind w:left="103" w:right="-15"/>
                              </w:pPr>
                              <w:r>
                                <w:rPr>
                                  <w:spacing w:val="-8"/>
                                  <w:w w:val="95"/>
                                </w:rPr>
                                <w:t>注</w:t>
                              </w:r>
                              <w:r>
                                <w:rPr>
                                  <w:rFonts w:eastAsia="Times New Roman"/>
                                  <w:spacing w:val="-8"/>
                                  <w:w w:val="95"/>
                                </w:rPr>
                                <w:t>2</w:t>
                              </w:r>
                              <w:r>
                                <w:rPr>
                                  <w:spacing w:val="-9"/>
                                  <w:w w:val="95"/>
                                </w:rPr>
                                <w:t>：为了确定可疑区域的范围，不超过两个缺欠中的较小轴线分隔的相邻可疑区域也视为一个缺欠。</w:t>
                              </w:r>
                            </w:p>
                          </w:txbxContent>
                        </wps:txbx>
                        <wps:bodyPr rot="0" vert="horz" wrap="square" lIns="0" tIns="0" rIns="0" bIns="0" anchor="t" anchorCtr="0" upright="1">
                          <a:noAutofit/>
                        </wps:bodyPr>
                      </wps:wsp>
                    </wpg:wgp>
                  </a:graphicData>
                </a:graphic>
              </wp:inline>
            </w:drawing>
          </mc:Choice>
          <mc:Fallback>
            <w:pict>
              <v:group id="docshapegroup15" o:spid="_x0000_s1026" o:spt="203" style="height:32.7pt;width:464.85pt;" coordsize="9297,654" o:gfxdata="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ILkYI/WAAAABAEAAA8AAAAAAAAAAQAgAAAAIgAAAGRycy9k&#10;b3ducmV2LnhtbFBLAQIUABQAAAAIAIdO4kBUb+PzrwIAAA4IAAAOAAAAAAAAAAEAIAAAACUBAABk&#10;cnMvZTJvRG9jLnhtbFBLBQYAAAAABgAGAFkBAABGBgAAAAA=&#10;">
                <o:lock v:ext="edit" aspectratio="f"/>
                <v:shape id="docshape16" o:spid="_x0000_s1026" o:spt="202" type="#_x0000_t202" style="position:absolute;left:4;top:326;height:322;width:9287;" filled="f" stroked="t" coordsize="21600,21600" o:gfxdata="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AEiAvtwAAANoAAAAP&#10;AAAAAAAAAAEAIAAAACIAAABkcnMvZG93bnJldi54bWxQSwECFAAUAAAACACHTuJAMy8FnjsAAAA5&#10;AAAAEAAAAAAAAAABACAAAAAGAQAAZHJzL3NoYXBleG1sLnhtbFBLBQYAAAAABgAGAFsBAACwAwAA&#10;AAA=&#10;">
                  <v:fill on="f" focussize="0,0"/>
                  <v:stroke weight="0.48pt" color="#000000" miterlimit="8" joinstyle="miter"/>
                  <v:imagedata o:title=""/>
                  <o:lock v:ext="edit" aspectratio="f"/>
                  <v:textbox inset="0mm,0mm,0mm,0mm">
                    <w:txbxContent>
                      <w:p w14:paraId="4545DA8A">
                        <w:pPr>
                          <w:autoSpaceDE w:val="0"/>
                          <w:autoSpaceDN w:val="0"/>
                          <w:spacing w:before="22"/>
                          <w:ind w:left="103"/>
                        </w:pPr>
                        <w:r>
                          <w:rPr>
                            <w:rFonts w:eastAsia="Times New Roman"/>
                            <w:spacing w:val="-2"/>
                            <w:w w:val="95"/>
                            <w:vertAlign w:val="superscript"/>
                          </w:rPr>
                          <w:t>a</w:t>
                        </w:r>
                        <w:r>
                          <w:rPr>
                            <w:spacing w:val="-3"/>
                            <w:w w:val="95"/>
                          </w:rPr>
                          <w:t>小于最大的缺欠及大于最小的缺欠的数目。</w:t>
                        </w:r>
                      </w:p>
                    </w:txbxContent>
                  </v:textbox>
                </v:shape>
                <v:shape id="docshape17" o:spid="_x0000_s1026" o:spt="202" type="#_x0000_t202" style="position:absolute;left:4;top:4;height:322;width:9287;" filled="f" stroked="t" coordsize="21600,21600" o:gfxdata="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v8g6rgAAADbAAAA&#10;DwAAAAAAAAABACAAAAAiAAAAZHJzL2Rvd25yZXYueG1sUEsBAhQAFAAAAAgAh07iQDMvBZ47AAAA&#10;OQAAABAAAAAAAAAAAQAgAAAABwEAAGRycy9zaGFwZXhtbC54bWxQSwUGAAAAAAYABgBbAQAAsQMA&#10;AAAA&#10;">
                  <v:fill on="f" focussize="0,0"/>
                  <v:stroke weight="0.48pt" color="#000000" miterlimit="8" joinstyle="miter"/>
                  <v:imagedata o:title=""/>
                  <o:lock v:ext="edit" aspectratio="f"/>
                  <v:textbox inset="0mm,0mm,0mm,0mm">
                    <w:txbxContent>
                      <w:p w14:paraId="4514995A">
                        <w:pPr>
                          <w:autoSpaceDE w:val="0"/>
                          <w:autoSpaceDN w:val="0"/>
                          <w:spacing w:before="20"/>
                          <w:ind w:left="103" w:right="-15"/>
                        </w:pPr>
                        <w:r>
                          <w:rPr>
                            <w:spacing w:val="-8"/>
                            <w:w w:val="95"/>
                          </w:rPr>
                          <w:t>注</w:t>
                        </w:r>
                        <w:r>
                          <w:rPr>
                            <w:rFonts w:eastAsia="Times New Roman"/>
                            <w:spacing w:val="-8"/>
                            <w:w w:val="95"/>
                          </w:rPr>
                          <w:t>2</w:t>
                        </w:r>
                        <w:r>
                          <w:rPr>
                            <w:spacing w:val="-9"/>
                            <w:w w:val="95"/>
                          </w:rPr>
                          <w:t>：为了确定可疑区域的范围，不超过两个缺欠中的较小轴线分隔的相邻可疑区域也视为一个缺欠。</w:t>
                        </w:r>
                      </w:p>
                    </w:txbxContent>
                  </v:textbox>
                </v:shape>
                <w10:wrap type="none"/>
                <w10:anchorlock/>
              </v:group>
            </w:pict>
          </mc:Fallback>
        </mc:AlternateContent>
      </w:r>
    </w:p>
    <w:p w14:paraId="5F52E61D">
      <w:pPr>
        <w:numPr>
          <w:ilvl w:val="3"/>
          <w:numId w:val="17"/>
        </w:numPr>
        <w:tabs>
          <w:tab w:val="left" w:pos="933"/>
        </w:tabs>
        <w:autoSpaceDE w:val="0"/>
        <w:autoSpaceDN w:val="0"/>
        <w:spacing w:before="70"/>
        <w:ind w:left="932" w:hanging="715"/>
        <w:jc w:val="left"/>
        <w:rPr>
          <w:sz w:val="24"/>
        </w:rPr>
      </w:pPr>
      <w:r>
        <w:rPr>
          <w:spacing w:val="-1"/>
          <w:sz w:val="24"/>
        </w:rPr>
        <w:t>管体其它无损检测方法检查</w:t>
      </w:r>
    </w:p>
    <w:p w14:paraId="4AB8420B">
      <w:pPr>
        <w:autoSpaceDE w:val="0"/>
        <w:autoSpaceDN w:val="0"/>
        <w:spacing w:before="160" w:line="364" w:lineRule="auto"/>
        <w:ind w:left="218" w:right="397" w:firstLine="480"/>
        <w:rPr>
          <w:sz w:val="24"/>
        </w:rPr>
      </w:pPr>
      <w:r>
        <w:rPr>
          <w:spacing w:val="-4"/>
          <w:sz w:val="24"/>
        </w:rPr>
        <w:t>凡能进行管体分层缺陷检查的其它有效的无损检测方法技术允许使用，但须经有资</w:t>
      </w:r>
      <w:r>
        <w:rPr>
          <w:spacing w:val="-2"/>
          <w:sz w:val="24"/>
        </w:rPr>
        <w:t>质的检测单位鉴定有效合格后方可使用</w:t>
      </w:r>
    </w:p>
    <w:p w14:paraId="5BA69253">
      <w:pPr>
        <w:autoSpaceDE w:val="0"/>
        <w:autoSpaceDN w:val="0"/>
        <w:spacing w:before="1"/>
        <w:ind w:left="218"/>
        <w:rPr>
          <w:sz w:val="24"/>
        </w:rPr>
      </w:pPr>
      <w:r>
        <w:rPr>
          <w:rFonts w:eastAsia="Times New Roman"/>
          <w:spacing w:val="-2"/>
          <w:sz w:val="24"/>
        </w:rPr>
        <w:t>D.4</w:t>
      </w:r>
      <w:r>
        <w:rPr>
          <w:spacing w:val="-4"/>
          <w:sz w:val="24"/>
        </w:rPr>
        <w:t>剩磁测量要求</w:t>
      </w:r>
    </w:p>
    <w:p w14:paraId="6093AD41">
      <w:pPr>
        <w:numPr>
          <w:ilvl w:val="2"/>
          <w:numId w:val="20"/>
        </w:numPr>
        <w:tabs>
          <w:tab w:val="left" w:pos="753"/>
        </w:tabs>
        <w:autoSpaceDE w:val="0"/>
        <w:autoSpaceDN w:val="0"/>
        <w:spacing w:before="161"/>
        <w:ind w:left="218" w:hanging="535"/>
        <w:jc w:val="left"/>
        <w:rPr>
          <w:sz w:val="24"/>
        </w:rPr>
      </w:pPr>
      <w:r>
        <w:rPr>
          <w:spacing w:val="-1"/>
          <w:sz w:val="24"/>
        </w:rPr>
        <w:t>剩磁测量的要求仅适用于在钢管制造厂内测量。</w:t>
      </w:r>
    </w:p>
    <w:p w14:paraId="4CCFE272">
      <w:pPr>
        <w:autoSpaceDE w:val="0"/>
        <w:autoSpaceDN w:val="0"/>
        <w:spacing w:before="178" w:line="417" w:lineRule="auto"/>
        <w:ind w:left="218" w:right="436" w:firstLine="420"/>
      </w:pPr>
      <w:r>
        <w:rPr>
          <w:spacing w:val="-1"/>
          <w:w w:val="99"/>
        </w:rPr>
        <w:t>注：钢管离开制造厂后，钢管剩磁测量可能会受到测量程序以及钢管装运过程中及钢管发运后钢管状态的影响。</w:t>
      </w:r>
    </w:p>
    <w:p w14:paraId="0F39F469">
      <w:pPr>
        <w:numPr>
          <w:ilvl w:val="2"/>
          <w:numId w:val="20"/>
        </w:numPr>
        <w:tabs>
          <w:tab w:val="left" w:pos="753"/>
        </w:tabs>
        <w:autoSpaceDE w:val="0"/>
        <w:autoSpaceDN w:val="0"/>
        <w:spacing w:line="289" w:lineRule="exact"/>
        <w:ind w:left="218" w:hanging="535"/>
        <w:jc w:val="left"/>
        <w:rPr>
          <w:sz w:val="24"/>
        </w:rPr>
      </w:pPr>
      <w:r>
        <w:rPr>
          <w:spacing w:val="-1"/>
          <w:sz w:val="24"/>
        </w:rPr>
        <w:t>应对成品钢管的钝边或切斜的纵向磁场进行测量。</w:t>
      </w:r>
    </w:p>
    <w:p w14:paraId="62550621">
      <w:pPr>
        <w:autoSpaceDE w:val="0"/>
        <w:autoSpaceDN w:val="0"/>
        <w:spacing w:before="179"/>
        <w:ind w:left="638"/>
      </w:pPr>
      <w:r>
        <w:rPr>
          <w:spacing w:val="-1"/>
          <w:w w:val="95"/>
        </w:rPr>
        <w:t>注：在管垛上测量视为无效。</w:t>
      </w:r>
    </w:p>
    <w:p w14:paraId="27BB1FD8">
      <w:pPr>
        <w:autoSpaceDE w:val="0"/>
        <w:autoSpaceDN w:val="0"/>
        <w:spacing w:before="1"/>
        <w:rPr>
          <w:sz w:val="14"/>
        </w:rPr>
      </w:pPr>
    </w:p>
    <w:p w14:paraId="45C0CD1D">
      <w:pPr>
        <w:numPr>
          <w:ilvl w:val="2"/>
          <w:numId w:val="20"/>
        </w:numPr>
        <w:tabs>
          <w:tab w:val="left" w:pos="753"/>
        </w:tabs>
        <w:autoSpaceDE w:val="0"/>
        <w:autoSpaceDN w:val="0"/>
        <w:spacing w:line="364" w:lineRule="auto"/>
        <w:ind w:left="218" w:right="397" w:firstLine="0"/>
        <w:jc w:val="left"/>
        <w:rPr>
          <w:sz w:val="24"/>
        </w:rPr>
      </w:pPr>
      <w:r>
        <w:rPr>
          <w:spacing w:val="-6"/>
          <w:sz w:val="24"/>
        </w:rPr>
        <w:t>应采用校准的霍尔效应高斯计或其它类型已校准的仪器测量剩磁。但有争议时，应</w:t>
      </w:r>
      <w:r>
        <w:rPr>
          <w:spacing w:val="-2"/>
          <w:sz w:val="24"/>
        </w:rPr>
        <w:t>以霍尔效应高斯计的测量为准。高斯计应按照准确性经验证的书面程序操作。</w:t>
      </w:r>
    </w:p>
    <w:p w14:paraId="0195B2DB">
      <w:pPr>
        <w:numPr>
          <w:ilvl w:val="2"/>
          <w:numId w:val="20"/>
        </w:numPr>
        <w:tabs>
          <w:tab w:val="left" w:pos="753"/>
        </w:tabs>
        <w:autoSpaceDE w:val="0"/>
        <w:autoSpaceDN w:val="0"/>
        <w:spacing w:before="2"/>
        <w:ind w:left="218" w:hanging="535"/>
        <w:jc w:val="left"/>
        <w:rPr>
          <w:sz w:val="24"/>
        </w:rPr>
      </w:pPr>
      <w:r>
        <w:rPr>
          <w:sz w:val="24"/>
        </w:rPr>
        <w:t>每班每</w:t>
      </w:r>
      <w:r>
        <w:rPr>
          <w:rFonts w:eastAsia="Times New Roman"/>
          <w:sz w:val="24"/>
        </w:rPr>
        <w:t>4h</w:t>
      </w:r>
      <w:r>
        <w:rPr>
          <w:spacing w:val="-1"/>
          <w:sz w:val="24"/>
        </w:rPr>
        <w:t>应至少抽取一根钢管，对钢管两端进行测量。</w:t>
      </w:r>
    </w:p>
    <w:p w14:paraId="3BA13AF0">
      <w:pPr>
        <w:numPr>
          <w:ilvl w:val="2"/>
          <w:numId w:val="20"/>
        </w:numPr>
        <w:tabs>
          <w:tab w:val="left" w:pos="753"/>
        </w:tabs>
        <w:autoSpaceDE w:val="0"/>
        <w:autoSpaceDN w:val="0"/>
        <w:spacing w:before="160" w:line="364" w:lineRule="auto"/>
        <w:ind w:left="218" w:right="395" w:firstLine="0"/>
        <w:jc w:val="left"/>
        <w:rPr>
          <w:rFonts w:eastAsia="Times New Roman"/>
          <w:sz w:val="24"/>
        </w:rPr>
      </w:pPr>
      <w:r>
        <w:rPr>
          <w:spacing w:val="-8"/>
          <w:sz w:val="24"/>
        </w:rPr>
        <w:t>应在任何一种利用磁场检测后、钢管从制造厂装运前进行钢管磁性测量。对测量剩</w:t>
      </w:r>
      <w:r>
        <w:rPr>
          <w:spacing w:val="-2"/>
          <w:sz w:val="24"/>
        </w:rPr>
        <w:t>磁后采用电磁设备搬运的钢管，应证实搬运方式不会产生超过</w:t>
      </w:r>
      <w:r>
        <w:rPr>
          <w:rFonts w:eastAsia="Times New Roman"/>
          <w:spacing w:val="-2"/>
          <w:sz w:val="24"/>
        </w:rPr>
        <w:t>D.4.6</w:t>
      </w:r>
      <w:r>
        <w:rPr>
          <w:spacing w:val="-2"/>
          <w:sz w:val="24"/>
        </w:rPr>
        <w:t>规定的剩磁。</w:t>
      </w:r>
      <w:r>
        <w:rPr>
          <w:spacing w:val="80"/>
          <w:w w:val="150"/>
          <w:sz w:val="24"/>
        </w:rPr>
        <w:t xml:space="preserve"> </w:t>
      </w:r>
      <w:r>
        <w:rPr>
          <w:rFonts w:eastAsia="Times New Roman"/>
          <w:spacing w:val="-2"/>
          <w:sz w:val="24"/>
        </w:rPr>
        <w:t>D.4.6</w:t>
      </w:r>
      <w:r>
        <w:rPr>
          <w:spacing w:val="-2"/>
          <w:sz w:val="24"/>
        </w:rPr>
        <w:t>钢管每一端沿圆周方向每相距</w:t>
      </w:r>
      <w:r>
        <w:rPr>
          <w:rFonts w:eastAsia="Times New Roman"/>
          <w:spacing w:val="-2"/>
          <w:sz w:val="24"/>
        </w:rPr>
        <w:t>90°</w:t>
      </w:r>
      <w:r>
        <w:rPr>
          <w:spacing w:val="-2"/>
          <w:sz w:val="24"/>
        </w:rPr>
        <w:t>应读取一个读数。当采用霍尔效应高斯计或其它</w:t>
      </w:r>
      <w:r>
        <w:rPr>
          <w:spacing w:val="-4"/>
          <w:sz w:val="24"/>
        </w:rPr>
        <w:t>类型测量仪器测量时，</w:t>
      </w:r>
      <w:r>
        <w:rPr>
          <w:rFonts w:eastAsia="Times New Roman"/>
          <w:spacing w:val="-4"/>
          <w:sz w:val="24"/>
        </w:rPr>
        <w:t>4</w:t>
      </w:r>
      <w:r>
        <w:rPr>
          <w:spacing w:val="-4"/>
          <w:sz w:val="24"/>
        </w:rPr>
        <w:t>个读数的平均值应</w:t>
      </w:r>
      <w:r>
        <w:rPr>
          <w:rFonts w:eastAsia="Times New Roman"/>
          <w:spacing w:val="-4"/>
          <w:sz w:val="24"/>
        </w:rPr>
        <w:t>≤3.0mT</w:t>
      </w:r>
      <w:r>
        <w:rPr>
          <w:spacing w:val="-4"/>
          <w:sz w:val="24"/>
        </w:rPr>
        <w:t>（</w:t>
      </w:r>
      <w:r>
        <w:rPr>
          <w:rFonts w:eastAsia="Times New Roman"/>
          <w:spacing w:val="-4"/>
          <w:sz w:val="24"/>
        </w:rPr>
        <w:t>30Gs</w:t>
      </w:r>
      <w:r>
        <w:rPr>
          <w:spacing w:val="-4"/>
          <w:sz w:val="24"/>
        </w:rPr>
        <w:t>），且任一读数不应超过</w:t>
      </w:r>
      <w:r>
        <w:rPr>
          <w:rFonts w:eastAsia="Times New Roman"/>
          <w:spacing w:val="-4"/>
          <w:sz w:val="24"/>
        </w:rPr>
        <w:t>3.5mT</w:t>
      </w:r>
    </w:p>
    <w:p w14:paraId="16490D00">
      <w:pPr>
        <w:autoSpaceDE w:val="0"/>
        <w:autoSpaceDN w:val="0"/>
        <w:spacing w:before="3"/>
        <w:ind w:left="218"/>
        <w:rPr>
          <w:sz w:val="24"/>
        </w:rPr>
      </w:pPr>
      <w:r>
        <w:rPr>
          <w:spacing w:val="-2"/>
          <w:sz w:val="24"/>
        </w:rPr>
        <w:t>（</w:t>
      </w:r>
      <w:r>
        <w:rPr>
          <w:rFonts w:eastAsia="Times New Roman"/>
          <w:spacing w:val="-2"/>
          <w:sz w:val="24"/>
        </w:rPr>
        <w:t>35Gs</w:t>
      </w:r>
      <w:r>
        <w:rPr>
          <w:spacing w:val="-2"/>
          <w:sz w:val="24"/>
        </w:rPr>
        <w:t>）</w:t>
      </w:r>
      <w:r>
        <w:rPr>
          <w:spacing w:val="-10"/>
          <w:sz w:val="24"/>
        </w:rPr>
        <w:t>。</w:t>
      </w:r>
    </w:p>
    <w:p w14:paraId="25D0A621">
      <w:pPr>
        <w:numPr>
          <w:ilvl w:val="2"/>
          <w:numId w:val="21"/>
        </w:numPr>
        <w:tabs>
          <w:tab w:val="left" w:pos="753"/>
        </w:tabs>
        <w:autoSpaceDE w:val="0"/>
        <w:autoSpaceDN w:val="0"/>
        <w:spacing w:before="160" w:line="364" w:lineRule="auto"/>
        <w:ind w:right="427" w:firstLine="0"/>
        <w:jc w:val="left"/>
        <w:rPr>
          <w:sz w:val="24"/>
        </w:rPr>
      </w:pPr>
      <w:r>
        <w:rPr>
          <w:spacing w:val="-2"/>
          <w:sz w:val="24"/>
        </w:rPr>
        <w:t>不满足</w:t>
      </w:r>
      <w:r>
        <w:rPr>
          <w:rFonts w:eastAsia="Times New Roman"/>
          <w:spacing w:val="-2"/>
          <w:sz w:val="24"/>
        </w:rPr>
        <w:t>D.4.6</w:t>
      </w:r>
      <w:r>
        <w:rPr>
          <w:spacing w:val="-2"/>
          <w:sz w:val="24"/>
        </w:rPr>
        <w:t>要求的任何钢管应视为有缺陷的钢管。除非</w:t>
      </w:r>
      <w:r>
        <w:rPr>
          <w:rFonts w:eastAsia="Times New Roman"/>
          <w:spacing w:val="-2"/>
          <w:sz w:val="24"/>
        </w:rPr>
        <w:t>D.4.8</w:t>
      </w:r>
      <w:r>
        <w:rPr>
          <w:spacing w:val="-2"/>
          <w:sz w:val="24"/>
        </w:rPr>
        <w:t>允许，有缺陷的钢管和最后一根合格钢管之间生产的所有钢管应逐根测量。</w:t>
      </w:r>
    </w:p>
    <w:p w14:paraId="1C711CF7">
      <w:pPr>
        <w:numPr>
          <w:ilvl w:val="2"/>
          <w:numId w:val="21"/>
        </w:numPr>
        <w:tabs>
          <w:tab w:val="left" w:pos="753"/>
        </w:tabs>
        <w:autoSpaceDE w:val="0"/>
        <w:autoSpaceDN w:val="0"/>
        <w:spacing w:before="1" w:line="364" w:lineRule="auto"/>
        <w:ind w:right="397" w:firstLine="0"/>
        <w:jc w:val="left"/>
        <w:rPr>
          <w:sz w:val="24"/>
        </w:rPr>
      </w:pPr>
      <w:r>
        <w:rPr>
          <w:spacing w:val="-9"/>
          <w:sz w:val="24"/>
        </w:rPr>
        <w:t>如钢管生产顺序有记录文件可查，可从有缺陷的钢管前面生产的那根钢管开始反向</w:t>
      </w:r>
      <w:r>
        <w:rPr>
          <w:spacing w:val="-2"/>
          <w:sz w:val="24"/>
        </w:rPr>
        <w:t>测量，直到至少</w:t>
      </w:r>
      <w:r>
        <w:rPr>
          <w:rFonts w:eastAsia="Times New Roman"/>
          <w:spacing w:val="-2"/>
          <w:sz w:val="24"/>
        </w:rPr>
        <w:t>3</w:t>
      </w:r>
      <w:r>
        <w:rPr>
          <w:spacing w:val="-2"/>
          <w:sz w:val="24"/>
        </w:rPr>
        <w:t>根连续生产的钢管符合要求为止。</w:t>
      </w:r>
    </w:p>
    <w:p w14:paraId="75391F4A">
      <w:pPr>
        <w:autoSpaceDE w:val="0"/>
        <w:autoSpaceDN w:val="0"/>
        <w:spacing w:before="19"/>
        <w:ind w:left="638"/>
      </w:pPr>
      <w:r>
        <w:rPr>
          <w:w w:val="95"/>
        </w:rPr>
        <w:t>注：不需要继续测量该</w:t>
      </w:r>
      <w:r>
        <w:rPr>
          <w:rFonts w:eastAsia="Times New Roman"/>
          <w:w w:val="95"/>
        </w:rPr>
        <w:t>3</w:t>
      </w:r>
      <w:r>
        <w:rPr>
          <w:spacing w:val="-1"/>
          <w:w w:val="95"/>
        </w:rPr>
        <w:t>根合格钢管前生产的钢管。</w:t>
      </w:r>
    </w:p>
    <w:p w14:paraId="4C0A2A71">
      <w:pPr>
        <w:numPr>
          <w:ilvl w:val="2"/>
          <w:numId w:val="21"/>
        </w:numPr>
        <w:tabs>
          <w:tab w:val="left" w:pos="753"/>
        </w:tabs>
        <w:autoSpaceDE w:val="0"/>
        <w:autoSpaceDN w:val="0"/>
        <w:spacing w:before="181" w:line="364" w:lineRule="auto"/>
        <w:ind w:right="481" w:firstLine="0"/>
        <w:jc w:val="left"/>
        <w:rPr>
          <w:sz w:val="24"/>
        </w:rPr>
      </w:pPr>
      <w:r>
        <w:rPr>
          <w:spacing w:val="-2"/>
          <w:sz w:val="24"/>
        </w:rPr>
        <w:t>有缺陷钢管后面生产的钢管应逐根测量，直至至少连续</w:t>
      </w:r>
      <w:r>
        <w:rPr>
          <w:rFonts w:eastAsia="Times New Roman"/>
          <w:spacing w:val="-2"/>
          <w:sz w:val="24"/>
        </w:rPr>
        <w:t>3</w:t>
      </w:r>
      <w:r>
        <w:rPr>
          <w:spacing w:val="-2"/>
          <w:sz w:val="24"/>
        </w:rPr>
        <w:t>根钢管符合要求。</w:t>
      </w:r>
      <w:r>
        <w:rPr>
          <w:sz w:val="24"/>
        </w:rPr>
        <w:t xml:space="preserve"> </w:t>
      </w:r>
      <w:r>
        <w:rPr>
          <w:rFonts w:eastAsia="Times New Roman"/>
          <w:spacing w:val="-2"/>
          <w:sz w:val="24"/>
        </w:rPr>
        <w:t>D.4.10</w:t>
      </w:r>
      <w:r>
        <w:rPr>
          <w:spacing w:val="-2"/>
          <w:sz w:val="24"/>
        </w:rPr>
        <w:t>所有有缺陷钢管应进行全长退磁，并应进行测量直到至少连续</w:t>
      </w:r>
      <w:r>
        <w:rPr>
          <w:rFonts w:eastAsia="Times New Roman"/>
          <w:spacing w:val="-2"/>
          <w:sz w:val="24"/>
        </w:rPr>
        <w:t>3</w:t>
      </w:r>
      <w:r>
        <w:rPr>
          <w:spacing w:val="-2"/>
          <w:sz w:val="24"/>
        </w:rPr>
        <w:t>根钢管符合</w:t>
      </w:r>
      <w:r>
        <w:rPr>
          <w:rFonts w:eastAsia="Times New Roman"/>
          <w:spacing w:val="-2"/>
          <w:sz w:val="24"/>
        </w:rPr>
        <w:t>D.4.6</w:t>
      </w:r>
      <w:r>
        <w:rPr>
          <w:spacing w:val="-4"/>
          <w:sz w:val="24"/>
        </w:rPr>
        <w:t>的要求。</w:t>
      </w:r>
    </w:p>
    <w:p w14:paraId="56BAE513">
      <w:pPr>
        <w:autoSpaceDE w:val="0"/>
        <w:autoSpaceDN w:val="0"/>
        <w:spacing w:before="2" w:line="364" w:lineRule="auto"/>
        <w:ind w:left="218" w:right="7432"/>
        <w:rPr>
          <w:sz w:val="24"/>
        </w:rPr>
      </w:pPr>
      <w:r>
        <w:rPr>
          <w:rFonts w:eastAsia="Times New Roman"/>
          <w:spacing w:val="-2"/>
          <w:sz w:val="24"/>
        </w:rPr>
        <w:t>D.5</w:t>
      </w:r>
      <w:r>
        <w:rPr>
          <w:spacing w:val="-2"/>
          <w:sz w:val="24"/>
        </w:rPr>
        <w:t xml:space="preserve">缺陷钢管的处理 </w:t>
      </w:r>
      <w:r>
        <w:rPr>
          <w:rFonts w:eastAsia="Times New Roman"/>
          <w:spacing w:val="-2"/>
          <w:sz w:val="24"/>
        </w:rPr>
        <w:t>D.5.1</w:t>
      </w:r>
      <w:r>
        <w:rPr>
          <w:spacing w:val="-2"/>
          <w:sz w:val="24"/>
        </w:rPr>
        <w:t>总要求</w:t>
      </w:r>
    </w:p>
    <w:p w14:paraId="03AA6BA9">
      <w:pPr>
        <w:spacing w:line="364" w:lineRule="auto"/>
        <w:sectPr>
          <w:pgSz w:w="11910" w:h="16840"/>
          <w:pgMar w:top="2520" w:right="1021" w:bottom="280" w:left="1200" w:header="581" w:footer="0" w:gutter="0"/>
          <w:cols w:space="720" w:num="1"/>
        </w:sectPr>
      </w:pPr>
    </w:p>
    <w:p w14:paraId="17C06237">
      <w:pPr>
        <w:autoSpaceDE w:val="0"/>
        <w:autoSpaceDN w:val="0"/>
        <w:spacing w:before="5"/>
        <w:rPr>
          <w:sz w:val="20"/>
        </w:rPr>
      </w:pPr>
    </w:p>
    <w:p w14:paraId="1A72488A">
      <w:pPr>
        <w:autoSpaceDE w:val="0"/>
        <w:autoSpaceDN w:val="0"/>
        <w:spacing w:before="76" w:line="364" w:lineRule="auto"/>
        <w:ind w:left="218" w:right="553" w:firstLine="480"/>
        <w:rPr>
          <w:sz w:val="24"/>
        </w:rPr>
      </w:pPr>
      <w:r>
        <w:rPr>
          <w:spacing w:val="-2"/>
          <w:sz w:val="24"/>
        </w:rPr>
        <w:t>含缺陷钢管的处理，除符合</w:t>
      </w:r>
      <w:r>
        <w:rPr>
          <w:rFonts w:eastAsia="Times New Roman"/>
          <w:spacing w:val="-2"/>
          <w:sz w:val="24"/>
        </w:rPr>
        <w:t>GB/T 9711</w:t>
      </w:r>
      <w:r>
        <w:rPr>
          <w:spacing w:val="-2"/>
          <w:sz w:val="24"/>
        </w:rPr>
        <w:t>的附录</w:t>
      </w:r>
      <w:r>
        <w:rPr>
          <w:rFonts w:eastAsia="Times New Roman"/>
          <w:spacing w:val="-2"/>
          <w:sz w:val="24"/>
        </w:rPr>
        <w:t>C</w:t>
      </w:r>
      <w:r>
        <w:rPr>
          <w:spacing w:val="-2"/>
          <w:sz w:val="24"/>
        </w:rPr>
        <w:t xml:space="preserve">规定外，还应符合下列补充规定。 </w:t>
      </w:r>
      <w:r>
        <w:rPr>
          <w:rFonts w:eastAsia="Times New Roman"/>
          <w:spacing w:val="-2"/>
          <w:sz w:val="24"/>
        </w:rPr>
        <w:t>D.5.2</w:t>
      </w:r>
      <w:r>
        <w:rPr>
          <w:spacing w:val="-2"/>
          <w:sz w:val="24"/>
        </w:rPr>
        <w:t>含缺陷钢管处理方法</w:t>
      </w:r>
    </w:p>
    <w:p w14:paraId="0AB5059B">
      <w:pPr>
        <w:autoSpaceDE w:val="0"/>
        <w:autoSpaceDN w:val="0"/>
        <w:spacing w:before="2"/>
        <w:ind w:left="698"/>
        <w:rPr>
          <w:sz w:val="24"/>
        </w:rPr>
      </w:pPr>
      <w:r>
        <w:rPr>
          <w:spacing w:val="-1"/>
          <w:sz w:val="24"/>
        </w:rPr>
        <w:t>含缺陷钢管处理应按下述一种方法处置：</w:t>
      </w:r>
    </w:p>
    <w:p w14:paraId="1D6089DF">
      <w:pPr>
        <w:numPr>
          <w:ilvl w:val="0"/>
          <w:numId w:val="22"/>
        </w:numPr>
        <w:tabs>
          <w:tab w:val="left" w:pos="1045"/>
        </w:tabs>
        <w:autoSpaceDE w:val="0"/>
        <w:autoSpaceDN w:val="0"/>
        <w:spacing w:before="160" w:line="364" w:lineRule="auto"/>
        <w:ind w:right="481" w:firstLine="480"/>
        <w:jc w:val="left"/>
        <w:rPr>
          <w:sz w:val="24"/>
        </w:rPr>
      </w:pPr>
      <w:r>
        <w:rPr>
          <w:spacing w:val="-2"/>
          <w:sz w:val="24"/>
        </w:rPr>
        <w:t>可以采用修磨方法去除的管体缺陷，修磨区域应与钢管轮廓平缓过渡。应采用磁粉或渗透的方法证实表面缺陷完全清除掉，修磨区域的壁厚应符合</w:t>
      </w:r>
      <w:r>
        <w:rPr>
          <w:rFonts w:eastAsia="Times New Roman"/>
          <w:spacing w:val="-2"/>
          <w:sz w:val="24"/>
        </w:rPr>
        <w:t>8.4.3</w:t>
      </w:r>
      <w:r>
        <w:rPr>
          <w:spacing w:val="-2"/>
          <w:sz w:val="24"/>
        </w:rPr>
        <w:t>的规定。</w:t>
      </w:r>
    </w:p>
    <w:p w14:paraId="66A011E7">
      <w:pPr>
        <w:numPr>
          <w:ilvl w:val="0"/>
          <w:numId w:val="22"/>
        </w:numPr>
        <w:tabs>
          <w:tab w:val="left" w:pos="1060"/>
        </w:tabs>
        <w:autoSpaceDE w:val="0"/>
        <w:autoSpaceDN w:val="0"/>
        <w:spacing w:before="1"/>
        <w:ind w:left="1059" w:hanging="362"/>
        <w:jc w:val="left"/>
        <w:rPr>
          <w:sz w:val="24"/>
        </w:rPr>
      </w:pPr>
      <w:r>
        <w:rPr>
          <w:spacing w:val="-1"/>
          <w:sz w:val="24"/>
        </w:rPr>
        <w:t>缺陷不允许采用补焊的方式进行补焊。</w:t>
      </w:r>
    </w:p>
    <w:p w14:paraId="437E82E0">
      <w:pPr>
        <w:numPr>
          <w:ilvl w:val="0"/>
          <w:numId w:val="22"/>
        </w:numPr>
        <w:tabs>
          <w:tab w:val="left" w:pos="1045"/>
        </w:tabs>
        <w:autoSpaceDE w:val="0"/>
        <w:autoSpaceDN w:val="0"/>
        <w:spacing w:before="161" w:line="364" w:lineRule="auto"/>
        <w:ind w:left="698" w:right="2881" w:firstLine="0"/>
        <w:jc w:val="left"/>
        <w:rPr>
          <w:sz w:val="24"/>
        </w:rPr>
      </w:pPr>
      <w:r>
        <w:rPr>
          <w:spacing w:val="-2"/>
          <w:sz w:val="24"/>
        </w:rPr>
        <w:t xml:space="preserve">在本部分规定的长度范围内，应将有缺陷的管段切除。 </w:t>
      </w:r>
      <w:r>
        <w:rPr>
          <w:rFonts w:eastAsia="Times New Roman"/>
          <w:spacing w:val="-2"/>
          <w:sz w:val="24"/>
        </w:rPr>
        <w:t>d</w:t>
      </w:r>
      <w:r>
        <w:rPr>
          <w:spacing w:val="-2"/>
          <w:sz w:val="24"/>
        </w:rPr>
        <w:t>）整根钢管拒收。</w:t>
      </w:r>
    </w:p>
    <w:p w14:paraId="6ECACA1D">
      <w:pPr>
        <w:autoSpaceDE w:val="0"/>
        <w:autoSpaceDN w:val="0"/>
        <w:spacing w:before="1"/>
        <w:ind w:left="218"/>
        <w:rPr>
          <w:sz w:val="24"/>
        </w:rPr>
      </w:pPr>
      <w:r>
        <w:rPr>
          <w:rFonts w:eastAsia="Times New Roman"/>
          <w:spacing w:val="-2"/>
          <w:sz w:val="24"/>
        </w:rPr>
        <w:t>D.5.3</w:t>
      </w:r>
      <w:r>
        <w:rPr>
          <w:spacing w:val="-4"/>
          <w:sz w:val="24"/>
        </w:rPr>
        <w:t>管体缺陷的处理</w:t>
      </w:r>
    </w:p>
    <w:p w14:paraId="62169F85">
      <w:pPr>
        <w:autoSpaceDE w:val="0"/>
        <w:autoSpaceDN w:val="0"/>
        <w:spacing w:before="161" w:line="364" w:lineRule="auto"/>
        <w:ind w:left="218" w:right="277" w:firstLine="480"/>
        <w:rPr>
          <w:sz w:val="24"/>
        </w:rPr>
      </w:pPr>
      <w:r>
        <w:rPr>
          <w:spacing w:val="-2"/>
          <w:sz w:val="24"/>
        </w:rPr>
        <w:t>管体上的缺陷应按如下方法处理：所有能引起应力集中的缺陷，如尖缺口、凿痕及</w:t>
      </w:r>
      <w:r>
        <w:rPr>
          <w:spacing w:val="-12"/>
          <w:sz w:val="24"/>
        </w:rPr>
        <w:t>尖锐划伤等应全部磨光，其剩余壁厚应符合本标准的规定；否则，受影响的管段应切掉。</w:t>
      </w:r>
      <w:r>
        <w:rPr>
          <w:spacing w:val="-2"/>
          <w:sz w:val="24"/>
        </w:rPr>
        <w:t>所有孤立的“不致引起应力集中”的缺欠，如圆底痕，不必修磨便可验收。</w:t>
      </w:r>
    </w:p>
    <w:p w14:paraId="5D4460BF">
      <w:pPr>
        <w:spacing w:line="364" w:lineRule="auto"/>
        <w:sectPr>
          <w:pgSz w:w="11910" w:h="16840"/>
          <w:pgMar w:top="2520" w:right="1021" w:bottom="280" w:left="1200" w:header="581" w:footer="0" w:gutter="0"/>
          <w:cols w:space="720" w:num="1"/>
        </w:sectPr>
      </w:pPr>
    </w:p>
    <w:p w14:paraId="37476608">
      <w:pPr>
        <w:autoSpaceDE w:val="0"/>
        <w:autoSpaceDN w:val="0"/>
        <w:spacing w:before="161" w:line="364" w:lineRule="auto"/>
        <w:ind w:right="397"/>
        <w:jc w:val="center"/>
        <w:rPr>
          <w:spacing w:val="-5"/>
          <w:sz w:val="24"/>
        </w:rPr>
      </w:pPr>
      <w:bookmarkStart w:id="72" w:name="附_录_E"/>
      <w:bookmarkEnd w:id="72"/>
      <w:r>
        <w:rPr>
          <w:rFonts w:hint="eastAsia"/>
          <w:spacing w:val="-5"/>
          <w:sz w:val="24"/>
        </w:rPr>
        <w:t>附 录 E</w:t>
      </w:r>
    </w:p>
    <w:p w14:paraId="0395FF04">
      <w:pPr>
        <w:autoSpaceDE w:val="0"/>
        <w:autoSpaceDN w:val="0"/>
        <w:spacing w:before="161" w:line="364" w:lineRule="auto"/>
        <w:ind w:right="397"/>
        <w:jc w:val="center"/>
        <w:rPr>
          <w:spacing w:val="-5"/>
          <w:sz w:val="24"/>
        </w:rPr>
      </w:pPr>
      <w:r>
        <w:rPr>
          <w:rFonts w:hint="eastAsia"/>
          <w:spacing w:val="-5"/>
          <w:sz w:val="24"/>
        </w:rPr>
        <w:t>（规范性附录）</w:t>
      </w:r>
    </w:p>
    <w:p w14:paraId="3D3F5732">
      <w:pPr>
        <w:autoSpaceDE w:val="0"/>
        <w:autoSpaceDN w:val="0"/>
        <w:spacing w:before="161" w:line="364" w:lineRule="auto"/>
        <w:ind w:right="397"/>
        <w:jc w:val="center"/>
        <w:rPr>
          <w:spacing w:val="-5"/>
          <w:sz w:val="24"/>
        </w:rPr>
      </w:pPr>
      <w:r>
        <w:rPr>
          <w:rFonts w:hint="eastAsia"/>
          <w:spacing w:val="-5"/>
          <w:sz w:val="24"/>
        </w:rPr>
        <w:t>购方检验</w:t>
      </w:r>
    </w:p>
    <w:p w14:paraId="4AE1D3BD">
      <w:pPr>
        <w:autoSpaceDE w:val="0"/>
        <w:autoSpaceDN w:val="0"/>
        <w:spacing w:before="161" w:line="364" w:lineRule="auto"/>
        <w:ind w:right="397"/>
        <w:rPr>
          <w:spacing w:val="-5"/>
          <w:sz w:val="24"/>
        </w:rPr>
      </w:pPr>
      <w:r>
        <w:rPr>
          <w:rFonts w:hint="eastAsia"/>
          <w:spacing w:val="-5"/>
          <w:sz w:val="24"/>
        </w:rPr>
        <w:t>E.1 检验的通知</w:t>
      </w:r>
    </w:p>
    <w:p w14:paraId="4F53A4B1">
      <w:pPr>
        <w:autoSpaceDE w:val="0"/>
        <w:autoSpaceDN w:val="0"/>
        <w:spacing w:before="161" w:line="364" w:lineRule="auto"/>
        <w:ind w:right="397"/>
        <w:rPr>
          <w:sz w:val="24"/>
        </w:rPr>
      </w:pPr>
      <w:r>
        <w:rPr>
          <w:spacing w:val="-5"/>
          <w:sz w:val="24"/>
        </w:rPr>
        <w:t>代表购方的检验人员要求进厂检验钢管或见证试验时，制造厂应合理地通知作业时</w:t>
      </w:r>
      <w:r>
        <w:rPr>
          <w:spacing w:val="-6"/>
          <w:sz w:val="24"/>
        </w:rPr>
        <w:t>间。</w:t>
      </w:r>
    </w:p>
    <w:p w14:paraId="20D044E4">
      <w:pPr>
        <w:autoSpaceDE w:val="0"/>
        <w:autoSpaceDN w:val="0"/>
        <w:spacing w:before="1"/>
        <w:ind w:left="218"/>
        <w:rPr>
          <w:sz w:val="24"/>
        </w:rPr>
      </w:pPr>
      <w:r>
        <w:rPr>
          <w:rFonts w:eastAsia="Times New Roman"/>
          <w:spacing w:val="-2"/>
          <w:sz w:val="24"/>
        </w:rPr>
        <w:t>E.2</w:t>
      </w:r>
      <w:r>
        <w:rPr>
          <w:spacing w:val="-4"/>
          <w:sz w:val="24"/>
        </w:rPr>
        <w:t>工厂进出</w:t>
      </w:r>
    </w:p>
    <w:p w14:paraId="18B113EC">
      <w:pPr>
        <w:autoSpaceDE w:val="0"/>
        <w:autoSpaceDN w:val="0"/>
        <w:spacing w:before="160" w:line="364" w:lineRule="auto"/>
        <w:ind w:left="218" w:right="397" w:firstLine="480"/>
        <w:rPr>
          <w:sz w:val="24"/>
        </w:rPr>
      </w:pPr>
      <w:r>
        <w:rPr>
          <w:spacing w:val="-7"/>
          <w:sz w:val="24"/>
        </w:rPr>
        <w:t>在履行购方合同期间，代表购方的检验人员有权在用户合同生产正在进行的整个期</w:t>
      </w:r>
      <w:r>
        <w:rPr>
          <w:spacing w:val="-5"/>
          <w:sz w:val="24"/>
        </w:rPr>
        <w:t>间自由出入制造厂与订购钢管生产有关的所有部门。制造厂应向检验人员提供尽可能适</w:t>
      </w:r>
      <w:r>
        <w:rPr>
          <w:spacing w:val="-2"/>
          <w:sz w:val="24"/>
        </w:rPr>
        <w:t>当的便利条件，使购方检验人员确信合同钢管是按照本部分制造的。所有检验应在发运前在制造厂内进行（订货合同另有规定时除外），而且所有检验的进行对工厂的作业应无不必要的干扰。</w:t>
      </w:r>
    </w:p>
    <w:p w14:paraId="26EFF974">
      <w:pPr>
        <w:autoSpaceDE w:val="0"/>
        <w:autoSpaceDN w:val="0"/>
        <w:spacing w:before="3"/>
        <w:ind w:left="218"/>
        <w:rPr>
          <w:sz w:val="24"/>
        </w:rPr>
      </w:pPr>
      <w:r>
        <w:rPr>
          <w:rFonts w:eastAsia="Times New Roman"/>
          <w:spacing w:val="-2"/>
          <w:sz w:val="24"/>
        </w:rPr>
        <w:t>E.3</w:t>
      </w:r>
      <w:r>
        <w:rPr>
          <w:spacing w:val="-5"/>
          <w:sz w:val="24"/>
        </w:rPr>
        <w:t>符合性</w:t>
      </w:r>
    </w:p>
    <w:p w14:paraId="7C26A05B">
      <w:pPr>
        <w:autoSpaceDE w:val="0"/>
        <w:autoSpaceDN w:val="0"/>
        <w:spacing w:before="161" w:line="364" w:lineRule="auto"/>
        <w:ind w:left="218" w:right="397" w:firstLine="480"/>
        <w:rPr>
          <w:sz w:val="24"/>
        </w:rPr>
      </w:pPr>
      <w:r>
        <w:rPr>
          <w:spacing w:val="-2"/>
          <w:sz w:val="24"/>
        </w:rPr>
        <w:t>制造厂有责任遵守本部分上述所有条款。购方可进行任何必要的调查，以确信制造厂满足本部分的所有要求，并可以拒收任何不符合本部分的任何材料。</w:t>
      </w:r>
    </w:p>
    <w:p w14:paraId="40C09CA8">
      <w:pPr>
        <w:autoSpaceDE w:val="0"/>
        <w:autoSpaceDN w:val="0"/>
        <w:spacing w:before="1"/>
        <w:ind w:left="218"/>
        <w:rPr>
          <w:sz w:val="24"/>
        </w:rPr>
      </w:pPr>
      <w:r>
        <w:rPr>
          <w:rFonts w:eastAsia="Times New Roman"/>
          <w:spacing w:val="-2"/>
          <w:sz w:val="24"/>
        </w:rPr>
        <w:t>E.4</w:t>
      </w:r>
      <w:r>
        <w:rPr>
          <w:spacing w:val="-6"/>
          <w:sz w:val="24"/>
        </w:rPr>
        <w:t>拒收</w:t>
      </w:r>
    </w:p>
    <w:p w14:paraId="14D64884">
      <w:pPr>
        <w:autoSpaceDE w:val="0"/>
        <w:autoSpaceDN w:val="0"/>
        <w:spacing w:before="160" w:line="364" w:lineRule="auto"/>
        <w:ind w:left="218" w:right="345" w:firstLine="480"/>
        <w:rPr>
          <w:sz w:val="24"/>
        </w:rPr>
      </w:pPr>
      <w:r>
        <w:rPr>
          <w:spacing w:val="-2"/>
          <w:sz w:val="24"/>
        </w:rPr>
        <w:t>除另有规定外，在制造厂所属工厂的检验中或在随后的验收中发现有缺陷的材料，或在正常使用过程中证明有缺陷的材料，购方可拒收并通知制造厂。如果需要对材料进行破坏性试验，则被检明不符合本部分要求的任何产品应拒收。</w:t>
      </w:r>
    </w:p>
    <w:p w14:paraId="04181C73">
      <w:pPr>
        <w:rPr>
          <w:sz w:val="44"/>
          <w:szCs w:val="44"/>
        </w:rPr>
      </w:pPr>
    </w:p>
    <w:p w14:paraId="7A756E03">
      <w:pPr>
        <w:rPr>
          <w:sz w:val="24"/>
        </w:rPr>
      </w:pPr>
    </w:p>
    <w:p w14:paraId="6BC31059"/>
    <w:p w14:paraId="737C24C3">
      <w:pPr>
        <w:pStyle w:val="6"/>
        <w:adjustRightInd w:val="0"/>
        <w:snapToGrid w:val="0"/>
        <w:spacing w:before="2" w:after="1" w:line="300" w:lineRule="auto"/>
        <w:ind w:firstLine="480" w:firstLineChars="200"/>
        <w:rPr>
          <w:sz w:val="24"/>
        </w:rPr>
      </w:pPr>
    </w:p>
    <w:p w14:paraId="65892D19">
      <w:pPr>
        <w:pStyle w:val="6"/>
        <w:adjustRightInd w:val="0"/>
        <w:snapToGrid w:val="0"/>
        <w:spacing w:before="2" w:after="1" w:line="300" w:lineRule="auto"/>
        <w:ind w:firstLine="480" w:firstLineChars="200"/>
        <w:rPr>
          <w:sz w:val="24"/>
        </w:rPr>
      </w:pPr>
    </w:p>
    <w:p w14:paraId="61D79490">
      <w:pPr>
        <w:pStyle w:val="6"/>
        <w:adjustRightInd w:val="0"/>
        <w:snapToGrid w:val="0"/>
        <w:spacing w:before="2" w:after="1" w:line="300" w:lineRule="auto"/>
        <w:ind w:firstLine="480" w:firstLineChars="200"/>
        <w:rPr>
          <w:sz w:val="24"/>
        </w:rPr>
      </w:pPr>
    </w:p>
    <w:p w14:paraId="141E5F1C">
      <w:pPr>
        <w:pStyle w:val="6"/>
        <w:adjustRightInd w:val="0"/>
        <w:snapToGrid w:val="0"/>
        <w:spacing w:before="2" w:after="1" w:line="300" w:lineRule="auto"/>
        <w:ind w:firstLine="480" w:firstLineChars="200"/>
        <w:rPr>
          <w:sz w:val="24"/>
        </w:rPr>
      </w:pPr>
    </w:p>
    <w:p w14:paraId="6A7015DE">
      <w:pPr>
        <w:pStyle w:val="6"/>
        <w:adjustRightInd w:val="0"/>
        <w:snapToGrid w:val="0"/>
        <w:spacing w:before="2" w:after="1" w:line="300" w:lineRule="auto"/>
        <w:ind w:firstLine="480" w:firstLineChars="200"/>
        <w:rPr>
          <w:sz w:val="24"/>
        </w:rPr>
      </w:pPr>
    </w:p>
    <w:p w14:paraId="5E266885">
      <w:pPr>
        <w:pStyle w:val="6"/>
        <w:adjustRightInd w:val="0"/>
        <w:snapToGrid w:val="0"/>
        <w:spacing w:before="2" w:after="1" w:line="300" w:lineRule="auto"/>
        <w:ind w:firstLine="480" w:firstLineChars="200"/>
        <w:rPr>
          <w:sz w:val="24"/>
        </w:rPr>
      </w:pPr>
    </w:p>
    <w:p w14:paraId="5A9150FF">
      <w:pPr>
        <w:spacing w:line="360" w:lineRule="auto"/>
        <w:rPr>
          <w:b/>
          <w:bCs/>
        </w:rPr>
      </w:pPr>
    </w:p>
    <w:p w14:paraId="511633C8">
      <w:pPr>
        <w:spacing w:line="360" w:lineRule="auto"/>
        <w:rPr>
          <w:b/>
          <w:bCs/>
        </w:rPr>
      </w:pPr>
    </w:p>
    <w:p w14:paraId="22C0C654">
      <w:pPr>
        <w:spacing w:line="360" w:lineRule="auto"/>
        <w:rPr>
          <w:b/>
          <w:bCs/>
        </w:rPr>
        <w:sectPr>
          <w:footerReference r:id="rId7" w:type="default"/>
          <w:pgSz w:w="12240" w:h="15840"/>
          <w:pgMar w:top="1400" w:right="1720" w:bottom="1120" w:left="1720" w:header="0" w:footer="921" w:gutter="0"/>
          <w:cols w:space="720" w:num="1"/>
        </w:sectPr>
      </w:pPr>
    </w:p>
    <w:p w14:paraId="6C06A8B4">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6416F13B">
      <w:pPr>
        <w:pStyle w:val="6"/>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08176A5C">
      <w:pPr>
        <w:pStyle w:val="6"/>
        <w:numPr>
          <w:ilvl w:val="0"/>
          <w:numId w:val="23"/>
        </w:numPr>
        <w:rPr>
          <w:rFonts w:ascii="宋体" w:hAnsi="宋体" w:cs="宋体"/>
          <w:sz w:val="28"/>
          <w:szCs w:val="28"/>
        </w:rPr>
      </w:pPr>
      <w:r>
        <w:rPr>
          <w:rFonts w:hint="eastAsia" w:ascii="宋体" w:hAnsi="宋体" w:cs="宋体"/>
          <w:sz w:val="28"/>
          <w:szCs w:val="28"/>
        </w:rPr>
        <w:t>报价单一览表。</w:t>
      </w:r>
    </w:p>
    <w:tbl>
      <w:tblPr>
        <w:tblStyle w:val="16"/>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1B87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34AC9F2A">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15DC670B">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634FBB35">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48496DC8">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71D8342A">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68B58585">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2A9C1C70">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77565F5A">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60742C08">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5C3D0CC7">
            <w:pPr>
              <w:jc w:val="center"/>
              <w:rPr>
                <w:b/>
                <w:color w:val="000000"/>
              </w:rPr>
            </w:pPr>
            <w:r>
              <w:rPr>
                <w:rFonts w:hint="eastAsia"/>
                <w:b/>
                <w:color w:val="000000"/>
              </w:rPr>
              <w:t>备注</w:t>
            </w:r>
          </w:p>
        </w:tc>
      </w:tr>
      <w:tr w14:paraId="38C0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9C6009D">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56C6A3D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D952F3E">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FC1AB6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3C6DE139">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8B58FED">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36C278F">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E78E0D8">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F578B6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AE8548D">
            <w:pPr>
              <w:rPr>
                <w:rFonts w:cs="宋体" w:asciiTheme="minorEastAsia" w:hAnsiTheme="minorEastAsia" w:eastAsiaTheme="minorEastAsia"/>
                <w:szCs w:val="21"/>
              </w:rPr>
            </w:pPr>
          </w:p>
        </w:tc>
      </w:tr>
      <w:tr w14:paraId="34E6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973EFE5">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55686081">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BF79B9B">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C6F4C14">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3C67493D">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6173A5B">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6655CA3">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97720EE">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79A25D9">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E622DBC">
            <w:pPr>
              <w:rPr>
                <w:rFonts w:cs="宋体" w:asciiTheme="minorEastAsia" w:hAnsiTheme="minorEastAsia" w:eastAsiaTheme="minorEastAsia"/>
                <w:szCs w:val="21"/>
              </w:rPr>
            </w:pPr>
          </w:p>
        </w:tc>
      </w:tr>
      <w:tr w14:paraId="768E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B558BC1">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73565A81">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22869CE">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99FBDD3">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3D166DBF">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2CD3832">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2F5A22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C1CB0B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F70B55C">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521932E">
            <w:pPr>
              <w:rPr>
                <w:rFonts w:cs="宋体" w:asciiTheme="minorEastAsia" w:hAnsiTheme="minorEastAsia" w:eastAsiaTheme="minorEastAsia"/>
                <w:szCs w:val="21"/>
              </w:rPr>
            </w:pPr>
          </w:p>
        </w:tc>
      </w:tr>
      <w:tr w14:paraId="68636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EC56F19">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6241184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55BC73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15ADB64">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7F8B7FD">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8C92FE1">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ED06225">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9642587">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9E18A70">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E43D47B">
            <w:pPr>
              <w:rPr>
                <w:rFonts w:cs="宋体" w:asciiTheme="minorEastAsia" w:hAnsiTheme="minorEastAsia" w:eastAsiaTheme="minorEastAsia"/>
                <w:szCs w:val="21"/>
              </w:rPr>
            </w:pPr>
          </w:p>
        </w:tc>
      </w:tr>
      <w:tr w14:paraId="69300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770DF80">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223D981C">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B0EF911">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B43B0E0">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470FEA3">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F971D45">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A0464EF">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48F1B4B">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3BB2EB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1CAC316">
            <w:pPr>
              <w:rPr>
                <w:rFonts w:cs="宋体" w:asciiTheme="minorEastAsia" w:hAnsiTheme="minorEastAsia" w:eastAsiaTheme="minorEastAsia"/>
                <w:szCs w:val="21"/>
              </w:rPr>
            </w:pPr>
          </w:p>
        </w:tc>
      </w:tr>
      <w:tr w14:paraId="40B1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FDA8BDD">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6221A017">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0DCE92D">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6F1F056">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DFA5799">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E076355">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CC0473D">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57136D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1BF9528">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2D9A0CC">
            <w:pPr>
              <w:rPr>
                <w:rFonts w:cs="宋体" w:asciiTheme="minorEastAsia" w:hAnsiTheme="minorEastAsia" w:eastAsiaTheme="minorEastAsia"/>
                <w:szCs w:val="21"/>
              </w:rPr>
            </w:pPr>
          </w:p>
        </w:tc>
      </w:tr>
      <w:tr w14:paraId="472A0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827A82D">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7380B3D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125D25C0">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8CCC759">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F3BE36E">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81DBB2D">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17646A1">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A872304">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AD4BFC1">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92C62A4">
            <w:pPr>
              <w:rPr>
                <w:rFonts w:cs="宋体" w:asciiTheme="minorEastAsia" w:hAnsiTheme="minorEastAsia" w:eastAsiaTheme="minorEastAsia"/>
                <w:szCs w:val="21"/>
              </w:rPr>
            </w:pPr>
          </w:p>
        </w:tc>
      </w:tr>
      <w:tr w14:paraId="527DA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1BD76E2">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644261C5">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3086D1B0">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B76A3C3">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1146FFB5">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9B9A44A">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603B88F4">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C2CE8B2">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6BAC4E4">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8422E29">
            <w:pPr>
              <w:jc w:val="center"/>
              <w:rPr>
                <w:rFonts w:asciiTheme="minorEastAsia" w:hAnsiTheme="minorEastAsia" w:eastAsiaTheme="minorEastAsia"/>
                <w:color w:val="000000"/>
                <w:szCs w:val="21"/>
              </w:rPr>
            </w:pPr>
          </w:p>
        </w:tc>
      </w:tr>
    </w:tbl>
    <w:p w14:paraId="5030313E">
      <w:pPr>
        <w:rPr>
          <w:b/>
          <w:bCs/>
          <w:color w:val="FF0000"/>
          <w:sz w:val="32"/>
          <w:szCs w:val="40"/>
          <w:highlight w:val="yellow"/>
        </w:rPr>
      </w:pPr>
    </w:p>
    <w:p w14:paraId="59C8BA94">
      <w:pPr>
        <w:pStyle w:val="6"/>
        <w:rPr>
          <w:rFonts w:ascii="宋体" w:hAnsi="宋体" w:cs="宋体"/>
          <w:sz w:val="28"/>
          <w:szCs w:val="28"/>
        </w:rPr>
      </w:pPr>
      <w:r>
        <w:rPr>
          <w:rFonts w:hint="eastAsia" w:ascii="宋体" w:hAnsi="宋体" w:cs="宋体"/>
          <w:sz w:val="28"/>
          <w:szCs w:val="28"/>
        </w:rPr>
        <w:t>2、按照附件二“资格审查的合格条件”内容依次提供相关材料。</w:t>
      </w:r>
    </w:p>
    <w:p w14:paraId="79A0CDB8">
      <w:pPr>
        <w:pStyle w:val="6"/>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5A9C6E71">
      <w:pPr>
        <w:adjustRightInd w:val="0"/>
        <w:snapToGrid w:val="0"/>
        <w:spacing w:line="300" w:lineRule="auto"/>
        <w:ind w:firstLine="480" w:firstLineChars="200"/>
        <w:jc w:val="center"/>
        <w:rPr>
          <w:sz w:val="24"/>
        </w:rPr>
      </w:pPr>
      <w:r>
        <w:rPr>
          <w:rFonts w:hint="eastAsia"/>
          <w:sz w:val="24"/>
        </w:rPr>
        <w:t>（报价文件与询价函的偏离）</w:t>
      </w:r>
    </w:p>
    <w:p w14:paraId="03D08E3B">
      <w:pPr>
        <w:adjustRightInd w:val="0"/>
        <w:snapToGrid w:val="0"/>
        <w:spacing w:line="300" w:lineRule="auto"/>
        <w:ind w:firstLine="480" w:firstLineChars="200"/>
        <w:rPr>
          <w:sz w:val="24"/>
        </w:rPr>
      </w:pPr>
    </w:p>
    <w:tbl>
      <w:tblPr>
        <w:tblStyle w:val="1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C064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3BD42B2C">
            <w:pPr>
              <w:adjustRightInd w:val="0"/>
              <w:snapToGrid w:val="0"/>
              <w:spacing w:line="300" w:lineRule="auto"/>
              <w:jc w:val="center"/>
              <w:rPr>
                <w:sz w:val="24"/>
              </w:rPr>
            </w:pPr>
            <w:r>
              <w:rPr>
                <w:rFonts w:hint="eastAsia"/>
                <w:sz w:val="24"/>
              </w:rPr>
              <w:t>序号</w:t>
            </w:r>
          </w:p>
        </w:tc>
        <w:tc>
          <w:tcPr>
            <w:tcW w:w="3301" w:type="dxa"/>
            <w:gridSpan w:val="2"/>
            <w:vAlign w:val="center"/>
          </w:tcPr>
          <w:p w14:paraId="097838FA">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2D861DD7">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32EE9A6A">
            <w:pPr>
              <w:adjustRightInd w:val="0"/>
              <w:snapToGrid w:val="0"/>
              <w:spacing w:line="300" w:lineRule="auto"/>
              <w:ind w:firstLine="480" w:firstLineChars="200"/>
              <w:jc w:val="center"/>
              <w:rPr>
                <w:sz w:val="24"/>
              </w:rPr>
            </w:pPr>
            <w:r>
              <w:rPr>
                <w:rFonts w:hint="eastAsia"/>
                <w:sz w:val="24"/>
              </w:rPr>
              <w:t>说  明</w:t>
            </w:r>
          </w:p>
        </w:tc>
      </w:tr>
      <w:tr w14:paraId="39CE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3E8D3A2D">
            <w:pPr>
              <w:adjustRightInd w:val="0"/>
              <w:snapToGrid w:val="0"/>
              <w:spacing w:line="300" w:lineRule="auto"/>
              <w:ind w:firstLine="480" w:firstLineChars="200"/>
              <w:jc w:val="center"/>
              <w:rPr>
                <w:sz w:val="24"/>
              </w:rPr>
            </w:pPr>
          </w:p>
        </w:tc>
        <w:tc>
          <w:tcPr>
            <w:tcW w:w="1306" w:type="dxa"/>
            <w:vAlign w:val="center"/>
          </w:tcPr>
          <w:p w14:paraId="38EC122E">
            <w:pPr>
              <w:adjustRightInd w:val="0"/>
              <w:snapToGrid w:val="0"/>
              <w:spacing w:line="300" w:lineRule="auto"/>
              <w:jc w:val="center"/>
              <w:rPr>
                <w:sz w:val="24"/>
              </w:rPr>
            </w:pPr>
            <w:r>
              <w:rPr>
                <w:rFonts w:hint="eastAsia"/>
                <w:sz w:val="24"/>
              </w:rPr>
              <w:t>条目号</w:t>
            </w:r>
          </w:p>
        </w:tc>
        <w:tc>
          <w:tcPr>
            <w:tcW w:w="1995" w:type="dxa"/>
            <w:vAlign w:val="center"/>
          </w:tcPr>
          <w:p w14:paraId="5821501C">
            <w:pPr>
              <w:adjustRightInd w:val="0"/>
              <w:snapToGrid w:val="0"/>
              <w:spacing w:line="300" w:lineRule="auto"/>
              <w:jc w:val="center"/>
              <w:rPr>
                <w:sz w:val="24"/>
              </w:rPr>
            </w:pPr>
            <w:r>
              <w:rPr>
                <w:rFonts w:hint="eastAsia"/>
                <w:sz w:val="24"/>
              </w:rPr>
              <w:t>技术/商务条款</w:t>
            </w:r>
          </w:p>
        </w:tc>
        <w:tc>
          <w:tcPr>
            <w:tcW w:w="1065" w:type="dxa"/>
            <w:vAlign w:val="center"/>
          </w:tcPr>
          <w:p w14:paraId="04D28A4D">
            <w:pPr>
              <w:adjustRightInd w:val="0"/>
              <w:snapToGrid w:val="0"/>
              <w:spacing w:line="300" w:lineRule="auto"/>
              <w:jc w:val="center"/>
              <w:rPr>
                <w:sz w:val="24"/>
              </w:rPr>
            </w:pPr>
            <w:r>
              <w:rPr>
                <w:rFonts w:hint="eastAsia"/>
                <w:sz w:val="24"/>
              </w:rPr>
              <w:t>条目号</w:t>
            </w:r>
          </w:p>
        </w:tc>
        <w:tc>
          <w:tcPr>
            <w:tcW w:w="1980" w:type="dxa"/>
            <w:vAlign w:val="center"/>
          </w:tcPr>
          <w:p w14:paraId="15E7B220">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0057B5B7">
            <w:pPr>
              <w:adjustRightInd w:val="0"/>
              <w:snapToGrid w:val="0"/>
              <w:spacing w:line="300" w:lineRule="auto"/>
              <w:ind w:firstLine="480" w:firstLineChars="200"/>
              <w:jc w:val="center"/>
              <w:rPr>
                <w:sz w:val="24"/>
              </w:rPr>
            </w:pPr>
          </w:p>
        </w:tc>
      </w:tr>
      <w:tr w14:paraId="6AEE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196EF276">
            <w:pPr>
              <w:adjustRightInd w:val="0"/>
              <w:snapToGrid w:val="0"/>
              <w:spacing w:line="300" w:lineRule="auto"/>
              <w:ind w:firstLine="480" w:firstLineChars="200"/>
              <w:jc w:val="center"/>
              <w:rPr>
                <w:sz w:val="24"/>
              </w:rPr>
            </w:pPr>
          </w:p>
        </w:tc>
        <w:tc>
          <w:tcPr>
            <w:tcW w:w="1306" w:type="dxa"/>
            <w:vAlign w:val="center"/>
          </w:tcPr>
          <w:p w14:paraId="1E9AE717">
            <w:pPr>
              <w:adjustRightInd w:val="0"/>
              <w:snapToGrid w:val="0"/>
              <w:spacing w:line="300" w:lineRule="auto"/>
              <w:ind w:firstLine="480" w:firstLineChars="200"/>
              <w:jc w:val="center"/>
              <w:rPr>
                <w:sz w:val="24"/>
              </w:rPr>
            </w:pPr>
          </w:p>
        </w:tc>
        <w:tc>
          <w:tcPr>
            <w:tcW w:w="1995" w:type="dxa"/>
            <w:vAlign w:val="center"/>
          </w:tcPr>
          <w:p w14:paraId="5AC7E30B">
            <w:pPr>
              <w:adjustRightInd w:val="0"/>
              <w:snapToGrid w:val="0"/>
              <w:spacing w:line="300" w:lineRule="auto"/>
              <w:ind w:firstLine="480" w:firstLineChars="200"/>
              <w:jc w:val="center"/>
              <w:rPr>
                <w:sz w:val="24"/>
              </w:rPr>
            </w:pPr>
          </w:p>
        </w:tc>
        <w:tc>
          <w:tcPr>
            <w:tcW w:w="1065" w:type="dxa"/>
            <w:vAlign w:val="center"/>
          </w:tcPr>
          <w:p w14:paraId="02F2DAEF">
            <w:pPr>
              <w:adjustRightInd w:val="0"/>
              <w:snapToGrid w:val="0"/>
              <w:spacing w:line="300" w:lineRule="auto"/>
              <w:ind w:firstLine="480" w:firstLineChars="200"/>
              <w:jc w:val="center"/>
              <w:rPr>
                <w:sz w:val="24"/>
              </w:rPr>
            </w:pPr>
          </w:p>
        </w:tc>
        <w:tc>
          <w:tcPr>
            <w:tcW w:w="1980" w:type="dxa"/>
            <w:vAlign w:val="center"/>
          </w:tcPr>
          <w:p w14:paraId="5F1A4DE3">
            <w:pPr>
              <w:adjustRightInd w:val="0"/>
              <w:snapToGrid w:val="0"/>
              <w:spacing w:line="300" w:lineRule="auto"/>
              <w:ind w:firstLine="480" w:firstLineChars="200"/>
              <w:jc w:val="center"/>
              <w:rPr>
                <w:sz w:val="24"/>
              </w:rPr>
            </w:pPr>
          </w:p>
        </w:tc>
        <w:tc>
          <w:tcPr>
            <w:tcW w:w="1642" w:type="dxa"/>
            <w:vAlign w:val="center"/>
          </w:tcPr>
          <w:p w14:paraId="56813D6B">
            <w:pPr>
              <w:adjustRightInd w:val="0"/>
              <w:snapToGrid w:val="0"/>
              <w:spacing w:line="300" w:lineRule="auto"/>
              <w:ind w:firstLine="480" w:firstLineChars="200"/>
              <w:jc w:val="center"/>
              <w:rPr>
                <w:sz w:val="24"/>
              </w:rPr>
            </w:pPr>
          </w:p>
        </w:tc>
      </w:tr>
      <w:tr w14:paraId="28BA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7344671">
            <w:pPr>
              <w:adjustRightInd w:val="0"/>
              <w:snapToGrid w:val="0"/>
              <w:spacing w:line="300" w:lineRule="auto"/>
              <w:ind w:firstLine="480" w:firstLineChars="200"/>
              <w:rPr>
                <w:sz w:val="24"/>
              </w:rPr>
            </w:pPr>
          </w:p>
        </w:tc>
        <w:tc>
          <w:tcPr>
            <w:tcW w:w="1306" w:type="dxa"/>
          </w:tcPr>
          <w:p w14:paraId="08C8D0D1">
            <w:pPr>
              <w:adjustRightInd w:val="0"/>
              <w:snapToGrid w:val="0"/>
              <w:spacing w:line="300" w:lineRule="auto"/>
              <w:ind w:firstLine="480" w:firstLineChars="200"/>
              <w:rPr>
                <w:sz w:val="24"/>
              </w:rPr>
            </w:pPr>
          </w:p>
        </w:tc>
        <w:tc>
          <w:tcPr>
            <w:tcW w:w="1995" w:type="dxa"/>
          </w:tcPr>
          <w:p w14:paraId="043BF03D">
            <w:pPr>
              <w:adjustRightInd w:val="0"/>
              <w:snapToGrid w:val="0"/>
              <w:spacing w:line="300" w:lineRule="auto"/>
              <w:ind w:firstLine="480" w:firstLineChars="200"/>
              <w:rPr>
                <w:sz w:val="24"/>
              </w:rPr>
            </w:pPr>
          </w:p>
        </w:tc>
        <w:tc>
          <w:tcPr>
            <w:tcW w:w="1065" w:type="dxa"/>
          </w:tcPr>
          <w:p w14:paraId="0C3A2F82">
            <w:pPr>
              <w:adjustRightInd w:val="0"/>
              <w:snapToGrid w:val="0"/>
              <w:spacing w:line="300" w:lineRule="auto"/>
              <w:ind w:firstLine="480" w:firstLineChars="200"/>
              <w:rPr>
                <w:sz w:val="24"/>
              </w:rPr>
            </w:pPr>
          </w:p>
        </w:tc>
        <w:tc>
          <w:tcPr>
            <w:tcW w:w="1980" w:type="dxa"/>
          </w:tcPr>
          <w:p w14:paraId="4B4B4FF9">
            <w:pPr>
              <w:adjustRightInd w:val="0"/>
              <w:snapToGrid w:val="0"/>
              <w:spacing w:line="300" w:lineRule="auto"/>
              <w:ind w:firstLine="480" w:firstLineChars="200"/>
              <w:rPr>
                <w:sz w:val="24"/>
              </w:rPr>
            </w:pPr>
          </w:p>
        </w:tc>
        <w:tc>
          <w:tcPr>
            <w:tcW w:w="1642" w:type="dxa"/>
          </w:tcPr>
          <w:p w14:paraId="434FF321">
            <w:pPr>
              <w:adjustRightInd w:val="0"/>
              <w:snapToGrid w:val="0"/>
              <w:spacing w:line="300" w:lineRule="auto"/>
              <w:ind w:firstLine="480" w:firstLineChars="200"/>
              <w:rPr>
                <w:sz w:val="24"/>
              </w:rPr>
            </w:pPr>
          </w:p>
        </w:tc>
      </w:tr>
      <w:tr w14:paraId="5FF13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6572AF9">
            <w:pPr>
              <w:adjustRightInd w:val="0"/>
              <w:snapToGrid w:val="0"/>
              <w:spacing w:line="300" w:lineRule="auto"/>
              <w:ind w:firstLine="480" w:firstLineChars="200"/>
              <w:rPr>
                <w:sz w:val="24"/>
              </w:rPr>
            </w:pPr>
          </w:p>
        </w:tc>
        <w:tc>
          <w:tcPr>
            <w:tcW w:w="1306" w:type="dxa"/>
          </w:tcPr>
          <w:p w14:paraId="3E279B6B">
            <w:pPr>
              <w:adjustRightInd w:val="0"/>
              <w:snapToGrid w:val="0"/>
              <w:spacing w:line="300" w:lineRule="auto"/>
              <w:ind w:firstLine="480" w:firstLineChars="200"/>
              <w:rPr>
                <w:sz w:val="24"/>
              </w:rPr>
            </w:pPr>
          </w:p>
        </w:tc>
        <w:tc>
          <w:tcPr>
            <w:tcW w:w="1995" w:type="dxa"/>
          </w:tcPr>
          <w:p w14:paraId="4A0D2F86">
            <w:pPr>
              <w:adjustRightInd w:val="0"/>
              <w:snapToGrid w:val="0"/>
              <w:spacing w:line="300" w:lineRule="auto"/>
              <w:ind w:firstLine="480" w:firstLineChars="200"/>
              <w:rPr>
                <w:sz w:val="24"/>
              </w:rPr>
            </w:pPr>
          </w:p>
        </w:tc>
        <w:tc>
          <w:tcPr>
            <w:tcW w:w="1065" w:type="dxa"/>
          </w:tcPr>
          <w:p w14:paraId="50B3A0B7">
            <w:pPr>
              <w:adjustRightInd w:val="0"/>
              <w:snapToGrid w:val="0"/>
              <w:spacing w:line="300" w:lineRule="auto"/>
              <w:ind w:firstLine="480" w:firstLineChars="200"/>
              <w:rPr>
                <w:sz w:val="24"/>
              </w:rPr>
            </w:pPr>
          </w:p>
        </w:tc>
        <w:tc>
          <w:tcPr>
            <w:tcW w:w="1980" w:type="dxa"/>
          </w:tcPr>
          <w:p w14:paraId="41C3399E">
            <w:pPr>
              <w:adjustRightInd w:val="0"/>
              <w:snapToGrid w:val="0"/>
              <w:spacing w:line="300" w:lineRule="auto"/>
              <w:ind w:firstLine="480" w:firstLineChars="200"/>
              <w:rPr>
                <w:sz w:val="24"/>
              </w:rPr>
            </w:pPr>
          </w:p>
        </w:tc>
        <w:tc>
          <w:tcPr>
            <w:tcW w:w="1642" w:type="dxa"/>
          </w:tcPr>
          <w:p w14:paraId="7748965A">
            <w:pPr>
              <w:adjustRightInd w:val="0"/>
              <w:snapToGrid w:val="0"/>
              <w:spacing w:line="300" w:lineRule="auto"/>
              <w:ind w:firstLine="480" w:firstLineChars="200"/>
              <w:rPr>
                <w:sz w:val="24"/>
              </w:rPr>
            </w:pPr>
          </w:p>
        </w:tc>
      </w:tr>
      <w:tr w14:paraId="26DD5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1A1C988">
            <w:pPr>
              <w:adjustRightInd w:val="0"/>
              <w:snapToGrid w:val="0"/>
              <w:spacing w:line="300" w:lineRule="auto"/>
              <w:ind w:firstLine="480" w:firstLineChars="200"/>
              <w:rPr>
                <w:sz w:val="24"/>
              </w:rPr>
            </w:pPr>
          </w:p>
        </w:tc>
        <w:tc>
          <w:tcPr>
            <w:tcW w:w="1306" w:type="dxa"/>
          </w:tcPr>
          <w:p w14:paraId="187CC063">
            <w:pPr>
              <w:adjustRightInd w:val="0"/>
              <w:snapToGrid w:val="0"/>
              <w:spacing w:line="300" w:lineRule="auto"/>
              <w:ind w:firstLine="480" w:firstLineChars="200"/>
              <w:rPr>
                <w:sz w:val="24"/>
              </w:rPr>
            </w:pPr>
          </w:p>
        </w:tc>
        <w:tc>
          <w:tcPr>
            <w:tcW w:w="1995" w:type="dxa"/>
          </w:tcPr>
          <w:p w14:paraId="6D2DEBF1">
            <w:pPr>
              <w:adjustRightInd w:val="0"/>
              <w:snapToGrid w:val="0"/>
              <w:spacing w:line="300" w:lineRule="auto"/>
              <w:ind w:firstLine="480" w:firstLineChars="200"/>
              <w:rPr>
                <w:sz w:val="24"/>
              </w:rPr>
            </w:pPr>
          </w:p>
        </w:tc>
        <w:tc>
          <w:tcPr>
            <w:tcW w:w="1065" w:type="dxa"/>
          </w:tcPr>
          <w:p w14:paraId="014CF85B">
            <w:pPr>
              <w:adjustRightInd w:val="0"/>
              <w:snapToGrid w:val="0"/>
              <w:spacing w:line="300" w:lineRule="auto"/>
              <w:ind w:firstLine="480" w:firstLineChars="200"/>
              <w:rPr>
                <w:sz w:val="24"/>
              </w:rPr>
            </w:pPr>
          </w:p>
        </w:tc>
        <w:tc>
          <w:tcPr>
            <w:tcW w:w="1980" w:type="dxa"/>
          </w:tcPr>
          <w:p w14:paraId="45F6F788">
            <w:pPr>
              <w:adjustRightInd w:val="0"/>
              <w:snapToGrid w:val="0"/>
              <w:spacing w:line="300" w:lineRule="auto"/>
              <w:ind w:firstLine="480" w:firstLineChars="200"/>
              <w:rPr>
                <w:sz w:val="24"/>
              </w:rPr>
            </w:pPr>
          </w:p>
        </w:tc>
        <w:tc>
          <w:tcPr>
            <w:tcW w:w="1642" w:type="dxa"/>
          </w:tcPr>
          <w:p w14:paraId="01615CD2">
            <w:pPr>
              <w:adjustRightInd w:val="0"/>
              <w:snapToGrid w:val="0"/>
              <w:spacing w:line="300" w:lineRule="auto"/>
              <w:ind w:firstLine="480" w:firstLineChars="200"/>
              <w:rPr>
                <w:sz w:val="24"/>
              </w:rPr>
            </w:pPr>
          </w:p>
        </w:tc>
      </w:tr>
      <w:tr w14:paraId="1692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77E7463">
            <w:pPr>
              <w:adjustRightInd w:val="0"/>
              <w:snapToGrid w:val="0"/>
              <w:spacing w:line="300" w:lineRule="auto"/>
              <w:ind w:firstLine="480" w:firstLineChars="200"/>
              <w:rPr>
                <w:sz w:val="24"/>
              </w:rPr>
            </w:pPr>
          </w:p>
        </w:tc>
        <w:tc>
          <w:tcPr>
            <w:tcW w:w="1306" w:type="dxa"/>
          </w:tcPr>
          <w:p w14:paraId="06EE6D91">
            <w:pPr>
              <w:adjustRightInd w:val="0"/>
              <w:snapToGrid w:val="0"/>
              <w:spacing w:line="300" w:lineRule="auto"/>
              <w:ind w:firstLine="480" w:firstLineChars="200"/>
              <w:rPr>
                <w:sz w:val="24"/>
              </w:rPr>
            </w:pPr>
          </w:p>
        </w:tc>
        <w:tc>
          <w:tcPr>
            <w:tcW w:w="1995" w:type="dxa"/>
          </w:tcPr>
          <w:p w14:paraId="177321F2">
            <w:pPr>
              <w:adjustRightInd w:val="0"/>
              <w:snapToGrid w:val="0"/>
              <w:spacing w:line="300" w:lineRule="auto"/>
              <w:ind w:firstLine="480" w:firstLineChars="200"/>
              <w:rPr>
                <w:sz w:val="24"/>
              </w:rPr>
            </w:pPr>
          </w:p>
        </w:tc>
        <w:tc>
          <w:tcPr>
            <w:tcW w:w="1065" w:type="dxa"/>
          </w:tcPr>
          <w:p w14:paraId="479E108F">
            <w:pPr>
              <w:adjustRightInd w:val="0"/>
              <w:snapToGrid w:val="0"/>
              <w:spacing w:line="300" w:lineRule="auto"/>
              <w:ind w:firstLine="480" w:firstLineChars="200"/>
              <w:rPr>
                <w:sz w:val="24"/>
              </w:rPr>
            </w:pPr>
          </w:p>
        </w:tc>
        <w:tc>
          <w:tcPr>
            <w:tcW w:w="1980" w:type="dxa"/>
          </w:tcPr>
          <w:p w14:paraId="36AD5FB5">
            <w:pPr>
              <w:adjustRightInd w:val="0"/>
              <w:snapToGrid w:val="0"/>
              <w:spacing w:line="300" w:lineRule="auto"/>
              <w:ind w:firstLine="480" w:firstLineChars="200"/>
              <w:rPr>
                <w:sz w:val="24"/>
              </w:rPr>
            </w:pPr>
          </w:p>
        </w:tc>
        <w:tc>
          <w:tcPr>
            <w:tcW w:w="1642" w:type="dxa"/>
          </w:tcPr>
          <w:p w14:paraId="2425F23A">
            <w:pPr>
              <w:adjustRightInd w:val="0"/>
              <w:snapToGrid w:val="0"/>
              <w:spacing w:line="300" w:lineRule="auto"/>
              <w:ind w:firstLine="480" w:firstLineChars="200"/>
              <w:rPr>
                <w:sz w:val="24"/>
              </w:rPr>
            </w:pPr>
          </w:p>
        </w:tc>
      </w:tr>
      <w:tr w14:paraId="4DF72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12B274A">
            <w:pPr>
              <w:adjustRightInd w:val="0"/>
              <w:snapToGrid w:val="0"/>
              <w:spacing w:line="300" w:lineRule="auto"/>
              <w:ind w:firstLine="480" w:firstLineChars="200"/>
              <w:rPr>
                <w:sz w:val="24"/>
              </w:rPr>
            </w:pPr>
          </w:p>
        </w:tc>
        <w:tc>
          <w:tcPr>
            <w:tcW w:w="1306" w:type="dxa"/>
          </w:tcPr>
          <w:p w14:paraId="1DEBEF89">
            <w:pPr>
              <w:adjustRightInd w:val="0"/>
              <w:snapToGrid w:val="0"/>
              <w:spacing w:line="300" w:lineRule="auto"/>
              <w:ind w:firstLine="480" w:firstLineChars="200"/>
              <w:rPr>
                <w:sz w:val="24"/>
              </w:rPr>
            </w:pPr>
          </w:p>
        </w:tc>
        <w:tc>
          <w:tcPr>
            <w:tcW w:w="1995" w:type="dxa"/>
          </w:tcPr>
          <w:p w14:paraId="417F5811">
            <w:pPr>
              <w:adjustRightInd w:val="0"/>
              <w:snapToGrid w:val="0"/>
              <w:spacing w:line="300" w:lineRule="auto"/>
              <w:ind w:firstLine="480" w:firstLineChars="200"/>
              <w:rPr>
                <w:sz w:val="24"/>
              </w:rPr>
            </w:pPr>
          </w:p>
        </w:tc>
        <w:tc>
          <w:tcPr>
            <w:tcW w:w="1065" w:type="dxa"/>
          </w:tcPr>
          <w:p w14:paraId="79DA6F5E">
            <w:pPr>
              <w:adjustRightInd w:val="0"/>
              <w:snapToGrid w:val="0"/>
              <w:spacing w:line="300" w:lineRule="auto"/>
              <w:ind w:firstLine="480" w:firstLineChars="200"/>
              <w:rPr>
                <w:sz w:val="24"/>
              </w:rPr>
            </w:pPr>
          </w:p>
        </w:tc>
        <w:tc>
          <w:tcPr>
            <w:tcW w:w="1980" w:type="dxa"/>
          </w:tcPr>
          <w:p w14:paraId="6FDD8516">
            <w:pPr>
              <w:adjustRightInd w:val="0"/>
              <w:snapToGrid w:val="0"/>
              <w:spacing w:line="300" w:lineRule="auto"/>
              <w:ind w:firstLine="480" w:firstLineChars="200"/>
              <w:rPr>
                <w:sz w:val="24"/>
              </w:rPr>
            </w:pPr>
          </w:p>
        </w:tc>
        <w:tc>
          <w:tcPr>
            <w:tcW w:w="1642" w:type="dxa"/>
          </w:tcPr>
          <w:p w14:paraId="2048C6EF">
            <w:pPr>
              <w:adjustRightInd w:val="0"/>
              <w:snapToGrid w:val="0"/>
              <w:spacing w:line="300" w:lineRule="auto"/>
              <w:ind w:firstLine="480" w:firstLineChars="200"/>
              <w:rPr>
                <w:sz w:val="24"/>
              </w:rPr>
            </w:pPr>
          </w:p>
        </w:tc>
      </w:tr>
    </w:tbl>
    <w:p w14:paraId="0C083272">
      <w:pPr>
        <w:adjustRightInd w:val="0"/>
        <w:snapToGrid w:val="0"/>
        <w:spacing w:line="300" w:lineRule="auto"/>
        <w:ind w:firstLine="480" w:firstLineChars="200"/>
        <w:rPr>
          <w:sz w:val="24"/>
        </w:rPr>
      </w:pPr>
    </w:p>
    <w:p w14:paraId="55BA49DE">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27B91CF0">
      <w:pPr>
        <w:adjustRightInd w:val="0"/>
        <w:snapToGrid w:val="0"/>
        <w:spacing w:line="300" w:lineRule="auto"/>
        <w:ind w:firstLine="480" w:firstLineChars="200"/>
        <w:rPr>
          <w:sz w:val="24"/>
        </w:rPr>
      </w:pPr>
    </w:p>
    <w:p w14:paraId="4B38DEDB">
      <w:pPr>
        <w:adjustRightInd w:val="0"/>
        <w:snapToGrid w:val="0"/>
        <w:spacing w:line="300" w:lineRule="auto"/>
        <w:ind w:firstLine="480" w:firstLineChars="200"/>
        <w:rPr>
          <w:sz w:val="24"/>
        </w:rPr>
      </w:pPr>
    </w:p>
    <w:p w14:paraId="32B5E774">
      <w:pPr>
        <w:adjustRightInd w:val="0"/>
        <w:snapToGrid w:val="0"/>
        <w:spacing w:line="300" w:lineRule="auto"/>
        <w:ind w:firstLine="480" w:firstLineChars="200"/>
        <w:jc w:val="center"/>
        <w:rPr>
          <w:sz w:val="24"/>
        </w:rPr>
      </w:pPr>
      <w:r>
        <w:rPr>
          <w:rFonts w:hint="eastAsia"/>
          <w:sz w:val="24"/>
        </w:rPr>
        <w:t xml:space="preserve">                                      报价人全称（盖章）：                                     </w:t>
      </w:r>
    </w:p>
    <w:p w14:paraId="17AB2F1B">
      <w:pPr>
        <w:adjustRightInd w:val="0"/>
        <w:snapToGrid w:val="0"/>
        <w:spacing w:line="300" w:lineRule="auto"/>
        <w:ind w:firstLine="480" w:firstLineChars="200"/>
        <w:jc w:val="center"/>
        <w:rPr>
          <w:sz w:val="24"/>
        </w:rPr>
      </w:pPr>
    </w:p>
    <w:p w14:paraId="55296FFF">
      <w:pPr>
        <w:adjustRightInd w:val="0"/>
        <w:snapToGrid w:val="0"/>
        <w:spacing w:line="300" w:lineRule="auto"/>
        <w:ind w:firstLine="480" w:firstLineChars="200"/>
        <w:jc w:val="center"/>
        <w:rPr>
          <w:sz w:val="24"/>
        </w:rPr>
      </w:pPr>
      <w:r>
        <w:rPr>
          <w:rFonts w:hint="eastAsia"/>
          <w:sz w:val="24"/>
        </w:rPr>
        <w:t xml:space="preserve">                                     日期：   年  月  日</w:t>
      </w:r>
    </w:p>
    <w:p w14:paraId="058E6FA4">
      <w:pPr>
        <w:pStyle w:val="6"/>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1C24F7AC">
      <w:pPr>
        <w:pStyle w:val="6"/>
        <w:rPr>
          <w:rFonts w:ascii="宋体" w:hAnsi="宋体" w:cs="宋体"/>
          <w:sz w:val="28"/>
          <w:szCs w:val="28"/>
        </w:rPr>
      </w:pPr>
      <w:r>
        <w:rPr>
          <w:rFonts w:hint="eastAsia" w:ascii="宋体" w:hAnsi="宋体" w:cs="宋体"/>
          <w:sz w:val="28"/>
          <w:szCs w:val="28"/>
        </w:rPr>
        <w:t>5、报价单位认为需要提供的其他材料。</w:t>
      </w:r>
    </w:p>
    <w:sectPr>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细圆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39266">
    <w:pPr>
      <w:pStyle w:val="6"/>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3803015</wp:posOffset>
              </wp:positionH>
              <wp:positionV relativeFrom="page">
                <wp:posOffset>9333230</wp:posOffset>
              </wp:positionV>
              <wp:extent cx="167005" cy="139700"/>
              <wp:effectExtent l="0" t="0" r="0" b="0"/>
              <wp:wrapNone/>
              <wp:docPr id="6" name="文本框 1031"/>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a:noFill/>
                      </a:ln>
                      <a:effectLst/>
                    </wps:spPr>
                    <wps:txbx>
                      <w:txbxContent>
                        <w:p w14:paraId="5ADA9636">
                          <w:pPr>
                            <w:spacing w:line="203" w:lineRule="exact"/>
                            <w:ind w:left="40"/>
                            <w:rPr>
                              <w:rFonts w:ascii="Calibri"/>
                              <w:sz w:val="18"/>
                            </w:rPr>
                          </w:pPr>
                          <w:r>
                            <w:fldChar w:fldCharType="begin"/>
                          </w:r>
                          <w:r>
                            <w:rPr>
                              <w:rFonts w:ascii="Calibri"/>
                              <w:sz w:val="18"/>
                            </w:rPr>
                            <w:instrText xml:space="preserve"> PAGE </w:instrText>
                          </w:r>
                          <w:r>
                            <w:fldChar w:fldCharType="separate"/>
                          </w:r>
                          <w:r>
                            <w:rPr>
                              <w:rFonts w:ascii="Calibri"/>
                              <w:sz w:val="18"/>
                            </w:rPr>
                            <w:t>7</w:t>
                          </w:r>
                          <w:r>
                            <w:fldChar w:fldCharType="end"/>
                          </w:r>
                        </w:p>
                      </w:txbxContent>
                    </wps:txbx>
                    <wps:bodyPr lIns="0" tIns="0" rIns="0" bIns="0" upright="1"/>
                  </wps:wsp>
                </a:graphicData>
              </a:graphic>
            </wp:anchor>
          </w:drawing>
        </mc:Choice>
        <mc:Fallback>
          <w:pict>
            <v:shape id="文本框 1031" o:spid="_x0000_s1026" o:spt="202" type="#_x0000_t202" style="position:absolute;left:0pt;margin-left:299.45pt;margin-top:734.9pt;height:11pt;width:13.15pt;mso-position-horizontal-relative:page;mso-position-vertical-relative:page;z-index:-251656192;mso-width-relative:page;mso-height-relative:page;" filled="f" stroked="f" coordsize="21600,21600" o:gfxdata="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zDp2gAAAA0BAAAPAAAAAAAAAAEAIAAAACIAAABkcnMvZG93bnJldi54&#10;bWxQSwECFAAUAAAACACHTuJASfIq7b8BAACCAwAADgAAAAAAAAABACAAAAApAQAAZHJzL2Uyb0Rv&#10;Yy54bWxQSwUGAAAAAAYABgBZAQAAWgUAAAAA&#10;">
              <v:fill on="f" focussize="0,0"/>
              <v:stroke on="f"/>
              <v:imagedata o:title=""/>
              <o:lock v:ext="edit" aspectratio="f"/>
              <v:textbox inset="0mm,0mm,0mm,0mm">
                <w:txbxContent>
                  <w:p w14:paraId="5ADA9636">
                    <w:pPr>
                      <w:spacing w:line="203" w:lineRule="exact"/>
                      <w:ind w:left="40"/>
                      <w:rPr>
                        <w:rFonts w:ascii="Calibri"/>
                        <w:sz w:val="18"/>
                      </w:rPr>
                    </w:pPr>
                    <w:r>
                      <w:fldChar w:fldCharType="begin"/>
                    </w:r>
                    <w:r>
                      <w:rPr>
                        <w:rFonts w:ascii="Calibri"/>
                        <w:sz w:val="18"/>
                      </w:rPr>
                      <w:instrText xml:space="preserve"> PAGE </w:instrText>
                    </w:r>
                    <w:r>
                      <w:fldChar w:fldCharType="separate"/>
                    </w:r>
                    <w:r>
                      <w:rPr>
                        <w:rFonts w:ascii="Calibri"/>
                        <w:sz w:val="18"/>
                      </w:rPr>
                      <w:t>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89A26">
    <w:pPr>
      <w:pStyle w:val="6"/>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51EEE">
    <w:pPr>
      <w:pStyle w:val="6"/>
      <w:spacing w:line="14" w:lineRule="auto"/>
      <w:rPr>
        <w:sz w:val="20"/>
      </w:rPr>
    </w:pPr>
    <w:r>
      <w:rPr>
        <w:lang w:eastAsia="en-US"/>
      </w:rPr>
      <mc:AlternateContent>
        <mc:Choice Requires="wps">
          <w:drawing>
            <wp:anchor distT="0" distB="0" distL="114300" distR="114300" simplePos="0" relativeHeight="251659264" behindDoc="1" locked="0" layoutInCell="1" allowOverlap="1">
              <wp:simplePos x="0" y="0"/>
              <wp:positionH relativeFrom="page">
                <wp:posOffset>3815715</wp:posOffset>
              </wp:positionH>
              <wp:positionV relativeFrom="page">
                <wp:posOffset>9333230</wp:posOffset>
              </wp:positionV>
              <wp:extent cx="141605" cy="1397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41605" cy="139700"/>
                      </a:xfrm>
                      <a:prstGeom prst="rect">
                        <a:avLst/>
                      </a:prstGeom>
                      <a:noFill/>
                      <a:ln>
                        <a:noFill/>
                      </a:ln>
                      <a:effectLst/>
                    </wps:spPr>
                    <wps:txbx>
                      <w:txbxContent>
                        <w:p w14:paraId="0DD13DEE">
                          <w:pPr>
                            <w:spacing w:line="203" w:lineRule="exact"/>
                            <w:ind w:left="20"/>
                            <w:rPr>
                              <w:rFonts w:ascii="Calibri"/>
                              <w:sz w:val="18"/>
                            </w:rPr>
                          </w:pPr>
                        </w:p>
                      </w:txbxContent>
                    </wps:txbx>
                    <wps:bodyPr lIns="0" tIns="0" rIns="0" bIns="0" upright="1"/>
                  </wps:wsp>
                </a:graphicData>
              </a:graphic>
            </wp:anchor>
          </w:drawing>
        </mc:Choice>
        <mc:Fallback>
          <w:pict>
            <v:shape id="文本框 11" o:spid="_x0000_s1026"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bU4OtkAAAANAQAADwAAAAAAAAABACAAAAAiAAAAZHJzL2Rvd25yZXYueG1s&#10;UEsBAhQAFAAAAAgAh07iQIxLLqu+AQAAgAMAAA4AAAAAAAAAAQAgAAAAKAEAAGRycy9lMm9Eb2Mu&#10;eG1sUEsFBgAAAAAGAAYAWQEAAFgFAAAAAA==&#10;">
              <v:fill on="f" focussize="0,0"/>
              <v:stroke on="f"/>
              <v:imagedata o:title=""/>
              <o:lock v:ext="edit" aspectratio="f"/>
              <v:textbox inset="0mm,0mm,0mm,0mm">
                <w:txbxContent>
                  <w:p w14:paraId="0DD13DEE">
                    <w:pPr>
                      <w:spacing w:line="203" w:lineRule="exact"/>
                      <w:ind w:left="20"/>
                      <w:rPr>
                        <w:rFonts w:ascii="Calibri"/>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E7961">
    <w:pPr>
      <w:autoSpaceDE w:val="0"/>
      <w:autoSpaceDN w:val="0"/>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8358E">
    <w:pPr>
      <w:autoSpaceDE w:val="0"/>
      <w:autoSpaceDN w:val="0"/>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A41B0">
    <w:pPr>
      <w:autoSpaceDE w:val="0"/>
      <w:autoSpaceDN w:val="0"/>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upperLetter"/>
      <w:lvlText w:val="%1"/>
      <w:lvlJc w:val="left"/>
      <w:pPr>
        <w:ind w:left="976" w:hanging="759"/>
      </w:pPr>
      <w:rPr>
        <w:rFonts w:hint="default"/>
      </w:rPr>
    </w:lvl>
    <w:lvl w:ilvl="1" w:tentative="0">
      <w:start w:val="3"/>
      <w:numFmt w:val="decimal"/>
      <w:lvlText w:val="%1.%2"/>
      <w:lvlJc w:val="left"/>
      <w:pPr>
        <w:ind w:left="976" w:hanging="759"/>
      </w:pPr>
      <w:rPr>
        <w:rFonts w:hint="default"/>
      </w:rPr>
    </w:lvl>
    <w:lvl w:ilvl="2" w:tentative="0">
      <w:start w:val="2"/>
      <w:numFmt w:val="decimal"/>
      <w:lvlText w:val="%1.%2.%3"/>
      <w:lvlJc w:val="left"/>
      <w:pPr>
        <w:ind w:left="976" w:hanging="759"/>
      </w:pPr>
      <w:rPr>
        <w:rFonts w:hint="default"/>
      </w:rPr>
    </w:lvl>
    <w:lvl w:ilvl="3" w:tentative="0">
      <w:start w:val="1"/>
      <w:numFmt w:val="decimal"/>
      <w:lvlText w:val="%1.%2.%3.%4"/>
      <w:lvlJc w:val="left"/>
      <w:pPr>
        <w:ind w:left="976" w:hanging="759"/>
      </w:pPr>
      <w:rPr>
        <w:rFonts w:hint="default" w:ascii="Times New Roman" w:hAnsi="Times New Roman" w:eastAsia="Times New Roman" w:cs="Times New Roman"/>
        <w:b w:val="0"/>
        <w:bCs w:val="0"/>
        <w:i w:val="0"/>
        <w:iCs w:val="0"/>
        <w:spacing w:val="-2"/>
        <w:w w:val="100"/>
        <w:sz w:val="24"/>
        <w:szCs w:val="24"/>
      </w:rPr>
    </w:lvl>
    <w:lvl w:ilvl="4" w:tentative="0">
      <w:start w:val="0"/>
      <w:numFmt w:val="bullet"/>
      <w:lvlText w:val="•"/>
      <w:lvlJc w:val="left"/>
      <w:pPr>
        <w:ind w:left="4462" w:hanging="759"/>
      </w:pPr>
      <w:rPr>
        <w:rFonts w:hint="default"/>
      </w:rPr>
    </w:lvl>
    <w:lvl w:ilvl="5" w:tentative="0">
      <w:start w:val="0"/>
      <w:numFmt w:val="bullet"/>
      <w:lvlText w:val="•"/>
      <w:lvlJc w:val="left"/>
      <w:pPr>
        <w:ind w:left="5333" w:hanging="759"/>
      </w:pPr>
      <w:rPr>
        <w:rFonts w:hint="default"/>
      </w:rPr>
    </w:lvl>
    <w:lvl w:ilvl="6" w:tentative="0">
      <w:start w:val="0"/>
      <w:numFmt w:val="bullet"/>
      <w:lvlText w:val="•"/>
      <w:lvlJc w:val="left"/>
      <w:pPr>
        <w:ind w:left="6203" w:hanging="759"/>
      </w:pPr>
      <w:rPr>
        <w:rFonts w:hint="default"/>
      </w:rPr>
    </w:lvl>
    <w:lvl w:ilvl="7" w:tentative="0">
      <w:start w:val="0"/>
      <w:numFmt w:val="bullet"/>
      <w:lvlText w:val="•"/>
      <w:lvlJc w:val="left"/>
      <w:pPr>
        <w:ind w:left="7074" w:hanging="759"/>
      </w:pPr>
      <w:rPr>
        <w:rFonts w:hint="default"/>
      </w:rPr>
    </w:lvl>
    <w:lvl w:ilvl="8" w:tentative="0">
      <w:start w:val="0"/>
      <w:numFmt w:val="bullet"/>
      <w:lvlText w:val="•"/>
      <w:lvlJc w:val="left"/>
      <w:pPr>
        <w:ind w:left="7944" w:hanging="759"/>
      </w:pPr>
      <w:rPr>
        <w:rFonts w:hint="default"/>
      </w:rPr>
    </w:lvl>
  </w:abstractNum>
  <w:abstractNum w:abstractNumId="1">
    <w:nsid w:val="9C8AC8EF"/>
    <w:multiLevelType w:val="multilevel"/>
    <w:tmpl w:val="9C8AC8EF"/>
    <w:lvl w:ilvl="0" w:tentative="0">
      <w:start w:val="4"/>
      <w:numFmt w:val="upperLetter"/>
      <w:lvlText w:val="%1"/>
      <w:lvlJc w:val="left"/>
      <w:pPr>
        <w:ind w:left="1112" w:hanging="894"/>
      </w:pPr>
      <w:rPr>
        <w:rFonts w:hint="default"/>
      </w:rPr>
    </w:lvl>
    <w:lvl w:ilvl="1" w:tentative="0">
      <w:start w:val="3"/>
      <w:numFmt w:val="decimal"/>
      <w:lvlText w:val="%1.%2"/>
      <w:lvlJc w:val="left"/>
      <w:pPr>
        <w:ind w:left="1112" w:hanging="894"/>
      </w:pPr>
      <w:rPr>
        <w:rFonts w:hint="default"/>
      </w:rPr>
    </w:lvl>
    <w:lvl w:ilvl="2" w:tentative="0">
      <w:start w:val="4"/>
      <w:numFmt w:val="decimal"/>
      <w:lvlText w:val="%1.%2.%3"/>
      <w:lvlJc w:val="left"/>
      <w:pPr>
        <w:ind w:left="1112" w:hanging="894"/>
      </w:pPr>
      <w:rPr>
        <w:rFonts w:hint="default"/>
      </w:rPr>
    </w:lvl>
    <w:lvl w:ilvl="3" w:tentative="0">
      <w:start w:val="2"/>
      <w:numFmt w:val="decimal"/>
      <w:lvlText w:val="%1.%2.%3.%4"/>
      <w:lvlJc w:val="left"/>
      <w:pPr>
        <w:ind w:left="1112" w:hanging="894"/>
      </w:pPr>
      <w:rPr>
        <w:rFonts w:hint="default"/>
      </w:rPr>
    </w:lvl>
    <w:lvl w:ilvl="4" w:tentative="0">
      <w:start w:val="2"/>
      <w:numFmt w:val="decimal"/>
      <w:lvlText w:val="%1.%2.%3.%4.%5"/>
      <w:lvlJc w:val="left"/>
      <w:pPr>
        <w:ind w:left="1112" w:hanging="894"/>
      </w:pPr>
      <w:rPr>
        <w:rFonts w:hint="default" w:ascii="Times New Roman" w:hAnsi="Times New Roman" w:eastAsia="Times New Roman" w:cs="Times New Roman"/>
        <w:b w:val="0"/>
        <w:bCs w:val="0"/>
        <w:i w:val="0"/>
        <w:iCs w:val="0"/>
        <w:spacing w:val="-1"/>
        <w:w w:val="100"/>
        <w:sz w:val="22"/>
        <w:szCs w:val="22"/>
      </w:rPr>
    </w:lvl>
    <w:lvl w:ilvl="5" w:tentative="0">
      <w:start w:val="0"/>
      <w:numFmt w:val="bullet"/>
      <w:lvlText w:val="•"/>
      <w:lvlJc w:val="left"/>
      <w:pPr>
        <w:ind w:left="5403" w:hanging="894"/>
      </w:pPr>
      <w:rPr>
        <w:rFonts w:hint="default"/>
      </w:rPr>
    </w:lvl>
    <w:lvl w:ilvl="6" w:tentative="0">
      <w:start w:val="0"/>
      <w:numFmt w:val="bullet"/>
      <w:lvlText w:val="•"/>
      <w:lvlJc w:val="left"/>
      <w:pPr>
        <w:ind w:left="6259" w:hanging="894"/>
      </w:pPr>
      <w:rPr>
        <w:rFonts w:hint="default"/>
      </w:rPr>
    </w:lvl>
    <w:lvl w:ilvl="7" w:tentative="0">
      <w:start w:val="0"/>
      <w:numFmt w:val="bullet"/>
      <w:lvlText w:val="•"/>
      <w:lvlJc w:val="left"/>
      <w:pPr>
        <w:ind w:left="7116" w:hanging="894"/>
      </w:pPr>
      <w:rPr>
        <w:rFonts w:hint="default"/>
      </w:rPr>
    </w:lvl>
    <w:lvl w:ilvl="8" w:tentative="0">
      <w:start w:val="0"/>
      <w:numFmt w:val="bullet"/>
      <w:lvlText w:val="•"/>
      <w:lvlJc w:val="left"/>
      <w:pPr>
        <w:ind w:left="7972" w:hanging="894"/>
      </w:pPr>
      <w:rPr>
        <w:rFonts w:hint="default"/>
      </w:rPr>
    </w:lvl>
  </w:abstractNum>
  <w:abstractNum w:abstractNumId="2">
    <w:nsid w:val="B26F3BE8"/>
    <w:multiLevelType w:val="singleLevel"/>
    <w:tmpl w:val="B26F3BE8"/>
    <w:lvl w:ilvl="0" w:tentative="0">
      <w:start w:val="1"/>
      <w:numFmt w:val="decimal"/>
      <w:suff w:val="nothing"/>
      <w:lvlText w:val="%1、"/>
      <w:lvlJc w:val="left"/>
    </w:lvl>
  </w:abstractNum>
  <w:abstractNum w:abstractNumId="3">
    <w:nsid w:val="B5E306ED"/>
    <w:multiLevelType w:val="multilevel"/>
    <w:tmpl w:val="B5E306ED"/>
    <w:lvl w:ilvl="0" w:tentative="0">
      <w:start w:val="7"/>
      <w:numFmt w:val="decimal"/>
      <w:lvlText w:val="%1"/>
      <w:lvlJc w:val="left"/>
      <w:pPr>
        <w:ind w:left="938" w:hanging="720"/>
      </w:pPr>
      <w:rPr>
        <w:rFonts w:hint="default"/>
      </w:rPr>
    </w:lvl>
    <w:lvl w:ilvl="1" w:tentative="0">
      <w:start w:val="3"/>
      <w:numFmt w:val="decimal"/>
      <w:lvlText w:val="%1.%2"/>
      <w:lvlJc w:val="left"/>
      <w:pPr>
        <w:ind w:left="938" w:hanging="720"/>
      </w:pPr>
      <w:rPr>
        <w:rFonts w:hint="default"/>
      </w:rPr>
    </w:lvl>
    <w:lvl w:ilvl="2" w:tentative="0">
      <w:start w:val="3"/>
      <w:numFmt w:val="decimal"/>
      <w:lvlText w:val="%1.%2.%3"/>
      <w:lvlJc w:val="left"/>
      <w:pPr>
        <w:ind w:left="938" w:hanging="720"/>
      </w:pPr>
      <w:rPr>
        <w:rFonts w:hint="default"/>
      </w:rPr>
    </w:lvl>
    <w:lvl w:ilvl="3" w:tentative="0">
      <w:start w:val="1"/>
      <w:numFmt w:val="decimal"/>
      <w:lvlText w:val="%1.%2.%3.%4"/>
      <w:lvlJc w:val="left"/>
      <w:pPr>
        <w:ind w:left="938" w:hanging="720"/>
      </w:pPr>
      <w:rPr>
        <w:rFonts w:hint="default" w:ascii="Times New Roman" w:hAnsi="Times New Roman" w:eastAsia="Times New Roman" w:cs="Times New Roman"/>
        <w:b w:val="0"/>
        <w:bCs w:val="0"/>
        <w:i w:val="0"/>
        <w:iCs w:val="0"/>
        <w:w w:val="100"/>
        <w:sz w:val="24"/>
        <w:szCs w:val="24"/>
      </w:rPr>
    </w:lvl>
    <w:lvl w:ilvl="4" w:tentative="0">
      <w:start w:val="1"/>
      <w:numFmt w:val="decimal"/>
      <w:lvlText w:val="%1.%2.%3.%4.%5"/>
      <w:lvlJc w:val="left"/>
      <w:pPr>
        <w:ind w:left="1118" w:hanging="900"/>
      </w:pPr>
      <w:rPr>
        <w:rFonts w:hint="default" w:ascii="Times New Roman" w:hAnsi="Times New Roman" w:eastAsia="Times New Roman" w:cs="Times New Roman"/>
        <w:b w:val="0"/>
        <w:bCs w:val="0"/>
        <w:i w:val="0"/>
        <w:iCs w:val="0"/>
        <w:w w:val="100"/>
        <w:sz w:val="24"/>
        <w:szCs w:val="24"/>
      </w:rPr>
    </w:lvl>
    <w:lvl w:ilvl="5" w:tentative="0">
      <w:start w:val="0"/>
      <w:numFmt w:val="bullet"/>
      <w:lvlText w:val="•"/>
      <w:lvlJc w:val="left"/>
      <w:pPr>
        <w:ind w:left="4927" w:hanging="900"/>
      </w:pPr>
      <w:rPr>
        <w:rFonts w:hint="default"/>
      </w:rPr>
    </w:lvl>
    <w:lvl w:ilvl="6" w:tentative="0">
      <w:start w:val="0"/>
      <w:numFmt w:val="bullet"/>
      <w:lvlText w:val="•"/>
      <w:lvlJc w:val="left"/>
      <w:pPr>
        <w:ind w:left="5878" w:hanging="900"/>
      </w:pPr>
      <w:rPr>
        <w:rFonts w:hint="default"/>
      </w:rPr>
    </w:lvl>
    <w:lvl w:ilvl="7" w:tentative="0">
      <w:start w:val="0"/>
      <w:numFmt w:val="bullet"/>
      <w:lvlText w:val="•"/>
      <w:lvlJc w:val="left"/>
      <w:pPr>
        <w:ind w:left="6830" w:hanging="900"/>
      </w:pPr>
      <w:rPr>
        <w:rFonts w:hint="default"/>
      </w:rPr>
    </w:lvl>
    <w:lvl w:ilvl="8" w:tentative="0">
      <w:start w:val="0"/>
      <w:numFmt w:val="bullet"/>
      <w:lvlText w:val="•"/>
      <w:lvlJc w:val="left"/>
      <w:pPr>
        <w:ind w:left="7782" w:hanging="900"/>
      </w:pPr>
      <w:rPr>
        <w:rFonts w:hint="default"/>
      </w:rPr>
    </w:lvl>
  </w:abstractNum>
  <w:abstractNum w:abstractNumId="4">
    <w:nsid w:val="C8879AEF"/>
    <w:multiLevelType w:val="multilevel"/>
    <w:tmpl w:val="C8879AEF"/>
    <w:lvl w:ilvl="0" w:tentative="0">
      <w:start w:val="4"/>
      <w:numFmt w:val="upperLetter"/>
      <w:lvlText w:val="%1"/>
      <w:lvlJc w:val="left"/>
      <w:pPr>
        <w:ind w:left="631" w:hanging="413"/>
      </w:pPr>
      <w:rPr>
        <w:rFonts w:hint="default"/>
      </w:rPr>
    </w:lvl>
    <w:lvl w:ilvl="1" w:tentative="0">
      <w:start w:val="1"/>
      <w:numFmt w:val="decimal"/>
      <w:lvlText w:val="%1.%2"/>
      <w:lvlJc w:val="left"/>
      <w:pPr>
        <w:ind w:left="631" w:hanging="413"/>
      </w:pPr>
      <w:rPr>
        <w:rFonts w:hint="default" w:ascii="Times New Roman" w:hAnsi="Times New Roman" w:eastAsia="Times New Roman" w:cs="Times New Roman"/>
        <w:b w:val="0"/>
        <w:bCs w:val="0"/>
        <w:i w:val="0"/>
        <w:iCs w:val="0"/>
        <w:spacing w:val="-1"/>
        <w:w w:val="100"/>
        <w:sz w:val="24"/>
        <w:szCs w:val="24"/>
      </w:rPr>
    </w:lvl>
    <w:lvl w:ilvl="2" w:tentative="0">
      <w:start w:val="1"/>
      <w:numFmt w:val="decimal"/>
      <w:lvlText w:val="%1.%2.%3"/>
      <w:lvlJc w:val="left"/>
      <w:pPr>
        <w:ind w:left="218" w:hanging="596"/>
      </w:pPr>
      <w:rPr>
        <w:rFonts w:hint="default" w:ascii="Times New Roman" w:hAnsi="Times New Roman" w:eastAsia="Times New Roman" w:cs="Times New Roman"/>
        <w:b w:val="0"/>
        <w:bCs w:val="0"/>
        <w:i w:val="0"/>
        <w:iCs w:val="0"/>
        <w:spacing w:val="-1"/>
        <w:w w:val="100"/>
        <w:sz w:val="24"/>
        <w:szCs w:val="24"/>
      </w:rPr>
    </w:lvl>
    <w:lvl w:ilvl="3" w:tentative="0">
      <w:start w:val="1"/>
      <w:numFmt w:val="lowerLetter"/>
      <w:lvlText w:val="%4)"/>
      <w:lvlJc w:val="left"/>
      <w:pPr>
        <w:ind w:left="1003" w:hanging="305"/>
      </w:pPr>
      <w:rPr>
        <w:rFonts w:hint="default" w:ascii="Times New Roman" w:hAnsi="Times New Roman" w:eastAsia="Times New Roman" w:cs="Times New Roman"/>
        <w:b w:val="0"/>
        <w:bCs w:val="0"/>
        <w:i w:val="0"/>
        <w:iCs w:val="0"/>
        <w:spacing w:val="-1"/>
        <w:w w:val="100"/>
        <w:sz w:val="24"/>
        <w:szCs w:val="24"/>
      </w:rPr>
    </w:lvl>
    <w:lvl w:ilvl="4" w:tentative="0">
      <w:start w:val="0"/>
      <w:numFmt w:val="bullet"/>
      <w:lvlText w:val="•"/>
      <w:lvlJc w:val="left"/>
      <w:pPr>
        <w:ind w:left="1158" w:hanging="305"/>
      </w:pPr>
      <w:rPr>
        <w:rFonts w:hint="default"/>
      </w:rPr>
    </w:lvl>
    <w:lvl w:ilvl="5" w:tentative="0">
      <w:start w:val="0"/>
      <w:numFmt w:val="bullet"/>
      <w:lvlText w:val="•"/>
      <w:lvlJc w:val="left"/>
      <w:pPr>
        <w:ind w:left="1317" w:hanging="305"/>
      </w:pPr>
      <w:rPr>
        <w:rFonts w:hint="default"/>
      </w:rPr>
    </w:lvl>
    <w:lvl w:ilvl="6" w:tentative="0">
      <w:start w:val="0"/>
      <w:numFmt w:val="bullet"/>
      <w:lvlText w:val="•"/>
      <w:lvlJc w:val="left"/>
      <w:pPr>
        <w:ind w:left="1476" w:hanging="305"/>
      </w:pPr>
      <w:rPr>
        <w:rFonts w:hint="default"/>
      </w:rPr>
    </w:lvl>
    <w:lvl w:ilvl="7" w:tentative="0">
      <w:start w:val="0"/>
      <w:numFmt w:val="bullet"/>
      <w:lvlText w:val="•"/>
      <w:lvlJc w:val="left"/>
      <w:pPr>
        <w:ind w:left="1634" w:hanging="305"/>
      </w:pPr>
      <w:rPr>
        <w:rFonts w:hint="default"/>
      </w:rPr>
    </w:lvl>
    <w:lvl w:ilvl="8" w:tentative="0">
      <w:start w:val="0"/>
      <w:numFmt w:val="bullet"/>
      <w:lvlText w:val="•"/>
      <w:lvlJc w:val="left"/>
      <w:pPr>
        <w:ind w:left="1793" w:hanging="305"/>
      </w:pPr>
      <w:rPr>
        <w:rFonts w:hint="default"/>
      </w:rPr>
    </w:lvl>
  </w:abstractNum>
  <w:abstractNum w:abstractNumId="5">
    <w:nsid w:val="CF092B84"/>
    <w:multiLevelType w:val="multilevel"/>
    <w:tmpl w:val="CF092B84"/>
    <w:lvl w:ilvl="0" w:tentative="0">
      <w:start w:val="13"/>
      <w:numFmt w:val="decimal"/>
      <w:lvlText w:val="%1"/>
      <w:lvlJc w:val="left"/>
      <w:pPr>
        <w:ind w:left="900" w:hanging="262"/>
      </w:pPr>
      <w:rPr>
        <w:rFonts w:hint="default" w:ascii="Times New Roman" w:hAnsi="Times New Roman" w:eastAsia="Times New Roman" w:cs="Times New Roman"/>
        <w:b w:val="0"/>
        <w:bCs w:val="0"/>
        <w:i w:val="0"/>
        <w:iCs w:val="0"/>
        <w:spacing w:val="0"/>
        <w:w w:val="99"/>
        <w:sz w:val="21"/>
        <w:szCs w:val="21"/>
      </w:rPr>
    </w:lvl>
    <w:lvl w:ilvl="1" w:tentative="0">
      <w:start w:val="0"/>
      <w:numFmt w:val="bullet"/>
      <w:lvlText w:val="•"/>
      <w:lvlJc w:val="left"/>
      <w:pPr>
        <w:ind w:left="1778" w:hanging="262"/>
      </w:pPr>
      <w:rPr>
        <w:rFonts w:hint="default"/>
      </w:rPr>
    </w:lvl>
    <w:lvl w:ilvl="2" w:tentative="0">
      <w:start w:val="0"/>
      <w:numFmt w:val="bullet"/>
      <w:lvlText w:val="•"/>
      <w:lvlJc w:val="left"/>
      <w:pPr>
        <w:ind w:left="2657" w:hanging="262"/>
      </w:pPr>
      <w:rPr>
        <w:rFonts w:hint="default"/>
      </w:rPr>
    </w:lvl>
    <w:lvl w:ilvl="3" w:tentative="0">
      <w:start w:val="0"/>
      <w:numFmt w:val="bullet"/>
      <w:lvlText w:val="•"/>
      <w:lvlJc w:val="left"/>
      <w:pPr>
        <w:ind w:left="3535" w:hanging="262"/>
      </w:pPr>
      <w:rPr>
        <w:rFonts w:hint="default"/>
      </w:rPr>
    </w:lvl>
    <w:lvl w:ilvl="4" w:tentative="0">
      <w:start w:val="0"/>
      <w:numFmt w:val="bullet"/>
      <w:lvlText w:val="•"/>
      <w:lvlJc w:val="left"/>
      <w:pPr>
        <w:ind w:left="4414" w:hanging="262"/>
      </w:pPr>
      <w:rPr>
        <w:rFonts w:hint="default"/>
      </w:rPr>
    </w:lvl>
    <w:lvl w:ilvl="5" w:tentative="0">
      <w:start w:val="0"/>
      <w:numFmt w:val="bullet"/>
      <w:lvlText w:val="•"/>
      <w:lvlJc w:val="left"/>
      <w:pPr>
        <w:ind w:left="5293" w:hanging="262"/>
      </w:pPr>
      <w:rPr>
        <w:rFonts w:hint="default"/>
      </w:rPr>
    </w:lvl>
    <w:lvl w:ilvl="6" w:tentative="0">
      <w:start w:val="0"/>
      <w:numFmt w:val="bullet"/>
      <w:lvlText w:val="•"/>
      <w:lvlJc w:val="left"/>
      <w:pPr>
        <w:ind w:left="6171" w:hanging="262"/>
      </w:pPr>
      <w:rPr>
        <w:rFonts w:hint="default"/>
      </w:rPr>
    </w:lvl>
    <w:lvl w:ilvl="7" w:tentative="0">
      <w:start w:val="0"/>
      <w:numFmt w:val="bullet"/>
      <w:lvlText w:val="•"/>
      <w:lvlJc w:val="left"/>
      <w:pPr>
        <w:ind w:left="7050" w:hanging="262"/>
      </w:pPr>
      <w:rPr>
        <w:rFonts w:hint="default"/>
      </w:rPr>
    </w:lvl>
    <w:lvl w:ilvl="8" w:tentative="0">
      <w:start w:val="0"/>
      <w:numFmt w:val="bullet"/>
      <w:lvlText w:val="•"/>
      <w:lvlJc w:val="left"/>
      <w:pPr>
        <w:ind w:left="7928" w:hanging="262"/>
      </w:pPr>
      <w:rPr>
        <w:rFonts w:hint="default"/>
      </w:rPr>
    </w:lvl>
  </w:abstractNum>
  <w:abstractNum w:abstractNumId="6">
    <w:nsid w:val="D7F9FE59"/>
    <w:multiLevelType w:val="multilevel"/>
    <w:tmpl w:val="D7F9FE59"/>
    <w:lvl w:ilvl="0" w:tentative="0">
      <w:start w:val="4"/>
      <w:numFmt w:val="upperLetter"/>
      <w:lvlText w:val="%1"/>
      <w:lvlJc w:val="left"/>
      <w:pPr>
        <w:ind w:left="1112" w:hanging="894"/>
      </w:pPr>
      <w:rPr>
        <w:rFonts w:hint="default"/>
      </w:rPr>
    </w:lvl>
    <w:lvl w:ilvl="1" w:tentative="0">
      <w:start w:val="3"/>
      <w:numFmt w:val="decimal"/>
      <w:lvlText w:val="%1.%2"/>
      <w:lvlJc w:val="left"/>
      <w:pPr>
        <w:ind w:left="1112" w:hanging="894"/>
      </w:pPr>
      <w:rPr>
        <w:rFonts w:hint="default"/>
      </w:rPr>
    </w:lvl>
    <w:lvl w:ilvl="2" w:tentative="0">
      <w:start w:val="4"/>
      <w:numFmt w:val="decimal"/>
      <w:lvlText w:val="%1.%2.%3"/>
      <w:lvlJc w:val="left"/>
      <w:pPr>
        <w:ind w:left="1112" w:hanging="894"/>
      </w:pPr>
      <w:rPr>
        <w:rFonts w:hint="default"/>
      </w:rPr>
    </w:lvl>
    <w:lvl w:ilvl="3" w:tentative="0">
      <w:start w:val="1"/>
      <w:numFmt w:val="decimal"/>
      <w:lvlText w:val="%1.%2.%3.%4"/>
      <w:lvlJc w:val="left"/>
      <w:pPr>
        <w:ind w:left="1112" w:hanging="894"/>
      </w:pPr>
      <w:rPr>
        <w:rFonts w:hint="default"/>
      </w:rPr>
    </w:lvl>
    <w:lvl w:ilvl="4" w:tentative="0">
      <w:start w:val="2"/>
      <w:numFmt w:val="decimal"/>
      <w:lvlText w:val="%1.%2.%3.%4.%5"/>
      <w:lvlJc w:val="left"/>
      <w:pPr>
        <w:ind w:left="1112" w:hanging="894"/>
      </w:pPr>
      <w:rPr>
        <w:rFonts w:hint="default" w:ascii="Times New Roman" w:hAnsi="Times New Roman" w:eastAsia="Times New Roman" w:cs="Times New Roman"/>
        <w:b w:val="0"/>
        <w:bCs w:val="0"/>
        <w:i w:val="0"/>
        <w:iCs w:val="0"/>
        <w:spacing w:val="-1"/>
        <w:w w:val="100"/>
        <w:sz w:val="22"/>
        <w:szCs w:val="22"/>
      </w:rPr>
    </w:lvl>
    <w:lvl w:ilvl="5" w:tentative="0">
      <w:start w:val="0"/>
      <w:numFmt w:val="bullet"/>
      <w:lvlText w:val="•"/>
      <w:lvlJc w:val="left"/>
      <w:pPr>
        <w:ind w:left="5403" w:hanging="894"/>
      </w:pPr>
      <w:rPr>
        <w:rFonts w:hint="default"/>
      </w:rPr>
    </w:lvl>
    <w:lvl w:ilvl="6" w:tentative="0">
      <w:start w:val="0"/>
      <w:numFmt w:val="bullet"/>
      <w:lvlText w:val="•"/>
      <w:lvlJc w:val="left"/>
      <w:pPr>
        <w:ind w:left="6259" w:hanging="894"/>
      </w:pPr>
      <w:rPr>
        <w:rFonts w:hint="default"/>
      </w:rPr>
    </w:lvl>
    <w:lvl w:ilvl="7" w:tentative="0">
      <w:start w:val="0"/>
      <w:numFmt w:val="bullet"/>
      <w:lvlText w:val="•"/>
      <w:lvlJc w:val="left"/>
      <w:pPr>
        <w:ind w:left="7116" w:hanging="894"/>
      </w:pPr>
      <w:rPr>
        <w:rFonts w:hint="default"/>
      </w:rPr>
    </w:lvl>
    <w:lvl w:ilvl="8" w:tentative="0">
      <w:start w:val="0"/>
      <w:numFmt w:val="bullet"/>
      <w:lvlText w:val="•"/>
      <w:lvlJc w:val="left"/>
      <w:pPr>
        <w:ind w:left="7972" w:hanging="894"/>
      </w:pPr>
      <w:rPr>
        <w:rFonts w:hint="default"/>
      </w:rPr>
    </w:lvl>
  </w:abstractNum>
  <w:abstractNum w:abstractNumId="7">
    <w:nsid w:val="DCBA6B53"/>
    <w:multiLevelType w:val="multilevel"/>
    <w:tmpl w:val="DCBA6B53"/>
    <w:lvl w:ilvl="0" w:tentative="0">
      <w:start w:val="4"/>
      <w:numFmt w:val="upperLetter"/>
      <w:lvlText w:val="%1"/>
      <w:lvlJc w:val="left"/>
      <w:pPr>
        <w:ind w:left="218" w:hanging="714"/>
      </w:pPr>
      <w:rPr>
        <w:rFonts w:hint="default"/>
      </w:rPr>
    </w:lvl>
    <w:lvl w:ilvl="1" w:tentative="0">
      <w:start w:val="3"/>
      <w:numFmt w:val="decimal"/>
      <w:lvlText w:val="%1.%2"/>
      <w:lvlJc w:val="left"/>
      <w:pPr>
        <w:ind w:left="218" w:hanging="714"/>
      </w:pPr>
      <w:rPr>
        <w:rFonts w:hint="default"/>
      </w:rPr>
    </w:lvl>
    <w:lvl w:ilvl="2" w:tentative="0">
      <w:start w:val="4"/>
      <w:numFmt w:val="decimal"/>
      <w:lvlText w:val="%1.%2.%3"/>
      <w:lvlJc w:val="left"/>
      <w:pPr>
        <w:ind w:left="218" w:hanging="714"/>
      </w:pPr>
      <w:rPr>
        <w:rFonts w:hint="default"/>
      </w:rPr>
    </w:lvl>
    <w:lvl w:ilvl="3" w:tentative="0">
      <w:start w:val="1"/>
      <w:numFmt w:val="decimal"/>
      <w:lvlText w:val="%1.%2.%3.%4"/>
      <w:lvlJc w:val="left"/>
      <w:pPr>
        <w:ind w:left="218" w:hanging="714"/>
      </w:pPr>
      <w:rPr>
        <w:rFonts w:hint="default" w:ascii="Times New Roman" w:hAnsi="Times New Roman" w:eastAsia="Times New Roman" w:cs="Times New Roman"/>
        <w:b w:val="0"/>
        <w:bCs w:val="0"/>
        <w:i w:val="0"/>
        <w:iCs w:val="0"/>
        <w:spacing w:val="-1"/>
        <w:w w:val="100"/>
        <w:sz w:val="22"/>
        <w:szCs w:val="22"/>
      </w:rPr>
    </w:lvl>
    <w:lvl w:ilvl="4" w:tentative="0">
      <w:start w:val="0"/>
      <w:numFmt w:val="bullet"/>
      <w:lvlText w:val="•"/>
      <w:lvlJc w:val="left"/>
      <w:pPr>
        <w:ind w:left="4006" w:hanging="714"/>
      </w:pPr>
      <w:rPr>
        <w:rFonts w:hint="default"/>
      </w:rPr>
    </w:lvl>
    <w:lvl w:ilvl="5" w:tentative="0">
      <w:start w:val="0"/>
      <w:numFmt w:val="bullet"/>
      <w:lvlText w:val="•"/>
      <w:lvlJc w:val="left"/>
      <w:pPr>
        <w:ind w:left="4953" w:hanging="714"/>
      </w:pPr>
      <w:rPr>
        <w:rFonts w:hint="default"/>
      </w:rPr>
    </w:lvl>
    <w:lvl w:ilvl="6" w:tentative="0">
      <w:start w:val="0"/>
      <w:numFmt w:val="bullet"/>
      <w:lvlText w:val="•"/>
      <w:lvlJc w:val="left"/>
      <w:pPr>
        <w:ind w:left="5899" w:hanging="714"/>
      </w:pPr>
      <w:rPr>
        <w:rFonts w:hint="default"/>
      </w:rPr>
    </w:lvl>
    <w:lvl w:ilvl="7" w:tentative="0">
      <w:start w:val="0"/>
      <w:numFmt w:val="bullet"/>
      <w:lvlText w:val="•"/>
      <w:lvlJc w:val="left"/>
      <w:pPr>
        <w:ind w:left="6846" w:hanging="714"/>
      </w:pPr>
      <w:rPr>
        <w:rFonts w:hint="default"/>
      </w:rPr>
    </w:lvl>
    <w:lvl w:ilvl="8" w:tentative="0">
      <w:start w:val="0"/>
      <w:numFmt w:val="bullet"/>
      <w:lvlText w:val="•"/>
      <w:lvlJc w:val="left"/>
      <w:pPr>
        <w:ind w:left="7792" w:hanging="714"/>
      </w:pPr>
      <w:rPr>
        <w:rFonts w:hint="default"/>
      </w:rPr>
    </w:lvl>
  </w:abstractNum>
  <w:abstractNum w:abstractNumId="8">
    <w:nsid w:val="F4B5D9F5"/>
    <w:multiLevelType w:val="multilevel"/>
    <w:tmpl w:val="F4B5D9F5"/>
    <w:lvl w:ilvl="0" w:tentative="0">
      <w:start w:val="4"/>
      <w:numFmt w:val="lowerLetter"/>
      <w:lvlText w:val="%1)"/>
      <w:lvlJc w:val="left"/>
      <w:pPr>
        <w:ind w:left="1017" w:hanging="320"/>
      </w:pPr>
      <w:rPr>
        <w:rFonts w:hint="default" w:ascii="Times New Roman" w:hAnsi="Times New Roman" w:eastAsia="Times New Roman" w:cs="Times New Roman"/>
        <w:b w:val="0"/>
        <w:bCs w:val="0"/>
        <w:i w:val="0"/>
        <w:iCs w:val="0"/>
        <w:w w:val="100"/>
        <w:sz w:val="24"/>
        <w:szCs w:val="24"/>
      </w:rPr>
    </w:lvl>
    <w:lvl w:ilvl="1" w:tentative="0">
      <w:start w:val="0"/>
      <w:numFmt w:val="bullet"/>
      <w:lvlText w:val="•"/>
      <w:lvlJc w:val="left"/>
      <w:pPr>
        <w:ind w:left="1886" w:hanging="320"/>
      </w:pPr>
      <w:rPr>
        <w:rFonts w:hint="default"/>
      </w:rPr>
    </w:lvl>
    <w:lvl w:ilvl="2" w:tentative="0">
      <w:start w:val="0"/>
      <w:numFmt w:val="bullet"/>
      <w:lvlText w:val="•"/>
      <w:lvlJc w:val="left"/>
      <w:pPr>
        <w:ind w:left="2753" w:hanging="320"/>
      </w:pPr>
      <w:rPr>
        <w:rFonts w:hint="default"/>
      </w:rPr>
    </w:lvl>
    <w:lvl w:ilvl="3" w:tentative="0">
      <w:start w:val="0"/>
      <w:numFmt w:val="bullet"/>
      <w:lvlText w:val="•"/>
      <w:lvlJc w:val="left"/>
      <w:pPr>
        <w:ind w:left="3619" w:hanging="320"/>
      </w:pPr>
      <w:rPr>
        <w:rFonts w:hint="default"/>
      </w:rPr>
    </w:lvl>
    <w:lvl w:ilvl="4" w:tentative="0">
      <w:start w:val="0"/>
      <w:numFmt w:val="bullet"/>
      <w:lvlText w:val="•"/>
      <w:lvlJc w:val="left"/>
      <w:pPr>
        <w:ind w:left="4486" w:hanging="320"/>
      </w:pPr>
      <w:rPr>
        <w:rFonts w:hint="default"/>
      </w:rPr>
    </w:lvl>
    <w:lvl w:ilvl="5" w:tentative="0">
      <w:start w:val="0"/>
      <w:numFmt w:val="bullet"/>
      <w:lvlText w:val="•"/>
      <w:lvlJc w:val="left"/>
      <w:pPr>
        <w:ind w:left="5353" w:hanging="320"/>
      </w:pPr>
      <w:rPr>
        <w:rFonts w:hint="default"/>
      </w:rPr>
    </w:lvl>
    <w:lvl w:ilvl="6" w:tentative="0">
      <w:start w:val="0"/>
      <w:numFmt w:val="bullet"/>
      <w:lvlText w:val="•"/>
      <w:lvlJc w:val="left"/>
      <w:pPr>
        <w:ind w:left="6219" w:hanging="320"/>
      </w:pPr>
      <w:rPr>
        <w:rFonts w:hint="default"/>
      </w:rPr>
    </w:lvl>
    <w:lvl w:ilvl="7" w:tentative="0">
      <w:start w:val="0"/>
      <w:numFmt w:val="bullet"/>
      <w:lvlText w:val="•"/>
      <w:lvlJc w:val="left"/>
      <w:pPr>
        <w:ind w:left="7086" w:hanging="320"/>
      </w:pPr>
      <w:rPr>
        <w:rFonts w:hint="default"/>
      </w:rPr>
    </w:lvl>
    <w:lvl w:ilvl="8" w:tentative="0">
      <w:start w:val="0"/>
      <w:numFmt w:val="bullet"/>
      <w:lvlText w:val="•"/>
      <w:lvlJc w:val="left"/>
      <w:pPr>
        <w:ind w:left="7952" w:hanging="320"/>
      </w:pPr>
      <w:rPr>
        <w:rFonts w:hint="default"/>
      </w:rPr>
    </w:lvl>
  </w:abstractNum>
  <w:abstractNum w:abstractNumId="9">
    <w:nsid w:val="0053208E"/>
    <w:multiLevelType w:val="multilevel"/>
    <w:tmpl w:val="0053208E"/>
    <w:lvl w:ilvl="0" w:tentative="0">
      <w:start w:val="1"/>
      <w:numFmt w:val="decimal"/>
      <w:lvlText w:val="%1"/>
      <w:lvlJc w:val="left"/>
      <w:pPr>
        <w:ind w:left="794" w:hanging="156"/>
      </w:pPr>
      <w:rPr>
        <w:rFonts w:hint="default" w:ascii="Times New Roman" w:hAnsi="Times New Roman" w:eastAsia="Times New Roman" w:cs="Times New Roman"/>
        <w:b w:val="0"/>
        <w:bCs w:val="0"/>
        <w:i w:val="0"/>
        <w:iCs w:val="0"/>
        <w:w w:val="99"/>
        <w:sz w:val="21"/>
        <w:szCs w:val="21"/>
      </w:rPr>
    </w:lvl>
    <w:lvl w:ilvl="1" w:tentative="0">
      <w:start w:val="0"/>
      <w:numFmt w:val="bullet"/>
      <w:lvlText w:val="•"/>
      <w:lvlJc w:val="left"/>
      <w:pPr>
        <w:ind w:left="1688" w:hanging="156"/>
      </w:pPr>
      <w:rPr>
        <w:rFonts w:hint="default"/>
      </w:rPr>
    </w:lvl>
    <w:lvl w:ilvl="2" w:tentative="0">
      <w:start w:val="0"/>
      <w:numFmt w:val="bullet"/>
      <w:lvlText w:val="•"/>
      <w:lvlJc w:val="left"/>
      <w:pPr>
        <w:ind w:left="2577" w:hanging="156"/>
      </w:pPr>
      <w:rPr>
        <w:rFonts w:hint="default"/>
      </w:rPr>
    </w:lvl>
    <w:lvl w:ilvl="3" w:tentative="0">
      <w:start w:val="0"/>
      <w:numFmt w:val="bullet"/>
      <w:lvlText w:val="•"/>
      <w:lvlJc w:val="left"/>
      <w:pPr>
        <w:ind w:left="3465" w:hanging="156"/>
      </w:pPr>
      <w:rPr>
        <w:rFonts w:hint="default"/>
      </w:rPr>
    </w:lvl>
    <w:lvl w:ilvl="4" w:tentative="0">
      <w:start w:val="0"/>
      <w:numFmt w:val="bullet"/>
      <w:lvlText w:val="•"/>
      <w:lvlJc w:val="left"/>
      <w:pPr>
        <w:ind w:left="4354" w:hanging="156"/>
      </w:pPr>
      <w:rPr>
        <w:rFonts w:hint="default"/>
      </w:rPr>
    </w:lvl>
    <w:lvl w:ilvl="5" w:tentative="0">
      <w:start w:val="0"/>
      <w:numFmt w:val="bullet"/>
      <w:lvlText w:val="•"/>
      <w:lvlJc w:val="left"/>
      <w:pPr>
        <w:ind w:left="5243" w:hanging="156"/>
      </w:pPr>
      <w:rPr>
        <w:rFonts w:hint="default"/>
      </w:rPr>
    </w:lvl>
    <w:lvl w:ilvl="6" w:tentative="0">
      <w:start w:val="0"/>
      <w:numFmt w:val="bullet"/>
      <w:lvlText w:val="•"/>
      <w:lvlJc w:val="left"/>
      <w:pPr>
        <w:ind w:left="6131" w:hanging="156"/>
      </w:pPr>
      <w:rPr>
        <w:rFonts w:hint="default"/>
      </w:rPr>
    </w:lvl>
    <w:lvl w:ilvl="7" w:tentative="0">
      <w:start w:val="0"/>
      <w:numFmt w:val="bullet"/>
      <w:lvlText w:val="•"/>
      <w:lvlJc w:val="left"/>
      <w:pPr>
        <w:ind w:left="7020" w:hanging="156"/>
      </w:pPr>
      <w:rPr>
        <w:rFonts w:hint="default"/>
      </w:rPr>
    </w:lvl>
    <w:lvl w:ilvl="8" w:tentative="0">
      <w:start w:val="0"/>
      <w:numFmt w:val="bullet"/>
      <w:lvlText w:val="•"/>
      <w:lvlJc w:val="left"/>
      <w:pPr>
        <w:ind w:left="7908" w:hanging="156"/>
      </w:pPr>
      <w:rPr>
        <w:rFonts w:hint="default"/>
      </w:rPr>
    </w:lvl>
  </w:abstractNum>
  <w:abstractNum w:abstractNumId="10">
    <w:nsid w:val="0248C179"/>
    <w:multiLevelType w:val="multilevel"/>
    <w:tmpl w:val="0248C179"/>
    <w:lvl w:ilvl="0" w:tentative="0">
      <w:start w:val="2"/>
      <w:numFmt w:val="upperLetter"/>
      <w:lvlText w:val="%1"/>
      <w:lvlJc w:val="left"/>
      <w:pPr>
        <w:ind w:left="616" w:hanging="399"/>
      </w:pPr>
      <w:rPr>
        <w:rFonts w:hint="default"/>
      </w:rPr>
    </w:lvl>
    <w:lvl w:ilvl="1" w:tentative="0">
      <w:start w:val="1"/>
      <w:numFmt w:val="decimal"/>
      <w:lvlText w:val="%1.%2"/>
      <w:lvlJc w:val="left"/>
      <w:pPr>
        <w:ind w:left="616" w:hanging="399"/>
      </w:pPr>
      <w:rPr>
        <w:rFonts w:hint="default" w:ascii="Times New Roman" w:hAnsi="Times New Roman" w:eastAsia="Times New Roman" w:cs="Times New Roman"/>
        <w:b w:val="0"/>
        <w:bCs w:val="0"/>
        <w:i w:val="0"/>
        <w:iCs w:val="0"/>
        <w:spacing w:val="-2"/>
        <w:w w:val="100"/>
        <w:sz w:val="24"/>
        <w:szCs w:val="24"/>
      </w:rPr>
    </w:lvl>
    <w:lvl w:ilvl="2" w:tentative="0">
      <w:start w:val="1"/>
      <w:numFmt w:val="decimal"/>
      <w:lvlText w:val="%1.%2.%3"/>
      <w:lvlJc w:val="left"/>
      <w:pPr>
        <w:ind w:left="218" w:hanging="550"/>
      </w:pPr>
      <w:rPr>
        <w:rFonts w:hint="default" w:ascii="Times New Roman" w:hAnsi="Times New Roman" w:eastAsia="Times New Roman" w:cs="Times New Roman"/>
        <w:b w:val="0"/>
        <w:bCs w:val="0"/>
        <w:i w:val="0"/>
        <w:iCs w:val="0"/>
        <w:spacing w:val="-2"/>
        <w:w w:val="100"/>
        <w:sz w:val="24"/>
        <w:szCs w:val="24"/>
      </w:rPr>
    </w:lvl>
    <w:lvl w:ilvl="3" w:tentative="0">
      <w:start w:val="1"/>
      <w:numFmt w:val="lowerLetter"/>
      <w:lvlText w:val="%4)"/>
      <w:lvlJc w:val="left"/>
      <w:pPr>
        <w:ind w:left="1003" w:hanging="305"/>
      </w:pPr>
      <w:rPr>
        <w:rFonts w:hint="default" w:ascii="Times New Roman" w:hAnsi="Times New Roman" w:eastAsia="Times New Roman" w:cs="Times New Roman"/>
        <w:b w:val="0"/>
        <w:bCs w:val="0"/>
        <w:i w:val="0"/>
        <w:iCs w:val="0"/>
        <w:spacing w:val="-1"/>
        <w:w w:val="100"/>
        <w:sz w:val="24"/>
        <w:szCs w:val="24"/>
      </w:rPr>
    </w:lvl>
    <w:lvl w:ilvl="4" w:tentative="0">
      <w:start w:val="0"/>
      <w:numFmt w:val="bullet"/>
      <w:lvlText w:val="•"/>
      <w:lvlJc w:val="left"/>
      <w:pPr>
        <w:ind w:left="1019" w:hanging="305"/>
      </w:pPr>
      <w:rPr>
        <w:rFonts w:hint="default"/>
      </w:rPr>
    </w:lvl>
    <w:lvl w:ilvl="5" w:tentative="0">
      <w:start w:val="0"/>
      <w:numFmt w:val="bullet"/>
      <w:lvlText w:val="•"/>
      <w:lvlJc w:val="left"/>
      <w:pPr>
        <w:ind w:left="1039" w:hanging="305"/>
      </w:pPr>
      <w:rPr>
        <w:rFonts w:hint="default"/>
      </w:rPr>
    </w:lvl>
    <w:lvl w:ilvl="6" w:tentative="0">
      <w:start w:val="0"/>
      <w:numFmt w:val="bullet"/>
      <w:lvlText w:val="•"/>
      <w:lvlJc w:val="left"/>
      <w:pPr>
        <w:ind w:left="1058" w:hanging="305"/>
      </w:pPr>
      <w:rPr>
        <w:rFonts w:hint="default"/>
      </w:rPr>
    </w:lvl>
    <w:lvl w:ilvl="7" w:tentative="0">
      <w:start w:val="0"/>
      <w:numFmt w:val="bullet"/>
      <w:lvlText w:val="•"/>
      <w:lvlJc w:val="left"/>
      <w:pPr>
        <w:ind w:left="1078" w:hanging="305"/>
      </w:pPr>
      <w:rPr>
        <w:rFonts w:hint="default"/>
      </w:rPr>
    </w:lvl>
    <w:lvl w:ilvl="8" w:tentative="0">
      <w:start w:val="0"/>
      <w:numFmt w:val="bullet"/>
      <w:lvlText w:val="•"/>
      <w:lvlJc w:val="left"/>
      <w:pPr>
        <w:ind w:left="1097" w:hanging="305"/>
      </w:pPr>
      <w:rPr>
        <w:rFonts w:hint="default"/>
      </w:rPr>
    </w:lvl>
  </w:abstractNum>
  <w:abstractNum w:abstractNumId="11">
    <w:nsid w:val="03D62ECE"/>
    <w:multiLevelType w:val="multilevel"/>
    <w:tmpl w:val="03D62ECE"/>
    <w:lvl w:ilvl="0" w:tentative="0">
      <w:start w:val="7"/>
      <w:numFmt w:val="decimal"/>
      <w:lvlText w:val="%1"/>
      <w:lvlJc w:val="left"/>
      <w:pPr>
        <w:ind w:left="938" w:hanging="720"/>
      </w:pPr>
      <w:rPr>
        <w:rFonts w:hint="default"/>
      </w:rPr>
    </w:lvl>
    <w:lvl w:ilvl="1" w:tentative="0">
      <w:start w:val="3"/>
      <w:numFmt w:val="decimal"/>
      <w:lvlText w:val="%1.%2"/>
      <w:lvlJc w:val="left"/>
      <w:pPr>
        <w:ind w:left="938" w:hanging="720"/>
      </w:pPr>
      <w:rPr>
        <w:rFonts w:hint="default"/>
      </w:rPr>
    </w:lvl>
    <w:lvl w:ilvl="2" w:tentative="0">
      <w:start w:val="4"/>
      <w:numFmt w:val="decimal"/>
      <w:lvlText w:val="%1.%2.%3"/>
      <w:lvlJc w:val="left"/>
      <w:pPr>
        <w:ind w:left="938" w:hanging="720"/>
      </w:pPr>
      <w:rPr>
        <w:rFonts w:hint="default"/>
      </w:rPr>
    </w:lvl>
    <w:lvl w:ilvl="3" w:tentative="0">
      <w:start w:val="1"/>
      <w:numFmt w:val="decimal"/>
      <w:lvlText w:val="%1.%2.%3.%4"/>
      <w:lvlJc w:val="left"/>
      <w:pPr>
        <w:ind w:left="938" w:hanging="720"/>
      </w:pPr>
      <w:rPr>
        <w:rFonts w:hint="default" w:ascii="Times New Roman" w:hAnsi="Times New Roman" w:eastAsia="Times New Roman" w:cs="Times New Roman"/>
        <w:b w:val="0"/>
        <w:bCs w:val="0"/>
        <w:i w:val="0"/>
        <w:iCs w:val="0"/>
        <w:w w:val="100"/>
        <w:sz w:val="24"/>
        <w:szCs w:val="24"/>
      </w:rPr>
    </w:lvl>
    <w:lvl w:ilvl="4" w:tentative="0">
      <w:start w:val="0"/>
      <w:numFmt w:val="bullet"/>
      <w:lvlText w:val="•"/>
      <w:lvlJc w:val="left"/>
      <w:pPr>
        <w:ind w:left="4438" w:hanging="720"/>
      </w:pPr>
      <w:rPr>
        <w:rFonts w:hint="default"/>
      </w:rPr>
    </w:lvl>
    <w:lvl w:ilvl="5" w:tentative="0">
      <w:start w:val="0"/>
      <w:numFmt w:val="bullet"/>
      <w:lvlText w:val="•"/>
      <w:lvlJc w:val="left"/>
      <w:pPr>
        <w:ind w:left="5313" w:hanging="720"/>
      </w:pPr>
      <w:rPr>
        <w:rFonts w:hint="default"/>
      </w:rPr>
    </w:lvl>
    <w:lvl w:ilvl="6" w:tentative="0">
      <w:start w:val="0"/>
      <w:numFmt w:val="bullet"/>
      <w:lvlText w:val="•"/>
      <w:lvlJc w:val="left"/>
      <w:pPr>
        <w:ind w:left="6187" w:hanging="720"/>
      </w:pPr>
      <w:rPr>
        <w:rFonts w:hint="default"/>
      </w:rPr>
    </w:lvl>
    <w:lvl w:ilvl="7" w:tentative="0">
      <w:start w:val="0"/>
      <w:numFmt w:val="bullet"/>
      <w:lvlText w:val="•"/>
      <w:lvlJc w:val="left"/>
      <w:pPr>
        <w:ind w:left="7062" w:hanging="720"/>
      </w:pPr>
      <w:rPr>
        <w:rFonts w:hint="default"/>
      </w:rPr>
    </w:lvl>
    <w:lvl w:ilvl="8" w:tentative="0">
      <w:start w:val="0"/>
      <w:numFmt w:val="bullet"/>
      <w:lvlText w:val="•"/>
      <w:lvlJc w:val="left"/>
      <w:pPr>
        <w:ind w:left="7936" w:hanging="720"/>
      </w:pPr>
      <w:rPr>
        <w:rFonts w:hint="default"/>
      </w:rPr>
    </w:lvl>
  </w:abstractNum>
  <w:abstractNum w:abstractNumId="12">
    <w:nsid w:val="0E640482"/>
    <w:multiLevelType w:val="multilevel"/>
    <w:tmpl w:val="0E640482"/>
    <w:lvl w:ilvl="0" w:tentative="0">
      <w:start w:val="1"/>
      <w:numFmt w:val="lowerLetter"/>
      <w:lvlText w:val="%1）"/>
      <w:lvlJc w:val="left"/>
      <w:pPr>
        <w:ind w:left="218" w:hanging="347"/>
      </w:pPr>
      <w:rPr>
        <w:rFonts w:hint="default" w:ascii="Times New Roman" w:hAnsi="Times New Roman" w:eastAsia="Times New Roman" w:cs="Times New Roman"/>
        <w:b w:val="0"/>
        <w:bCs w:val="0"/>
        <w:i w:val="0"/>
        <w:iCs w:val="0"/>
        <w:spacing w:val="-1"/>
        <w:w w:val="100"/>
        <w:sz w:val="22"/>
        <w:szCs w:val="22"/>
      </w:rPr>
    </w:lvl>
    <w:lvl w:ilvl="1" w:tentative="0">
      <w:start w:val="0"/>
      <w:numFmt w:val="bullet"/>
      <w:lvlText w:val="•"/>
      <w:lvlJc w:val="left"/>
      <w:pPr>
        <w:ind w:left="1166" w:hanging="347"/>
      </w:pPr>
      <w:rPr>
        <w:rFonts w:hint="default"/>
      </w:rPr>
    </w:lvl>
    <w:lvl w:ilvl="2" w:tentative="0">
      <w:start w:val="0"/>
      <w:numFmt w:val="bullet"/>
      <w:lvlText w:val="•"/>
      <w:lvlJc w:val="left"/>
      <w:pPr>
        <w:ind w:left="2113" w:hanging="347"/>
      </w:pPr>
      <w:rPr>
        <w:rFonts w:hint="default"/>
      </w:rPr>
    </w:lvl>
    <w:lvl w:ilvl="3" w:tentative="0">
      <w:start w:val="0"/>
      <w:numFmt w:val="bullet"/>
      <w:lvlText w:val="•"/>
      <w:lvlJc w:val="left"/>
      <w:pPr>
        <w:ind w:left="3059" w:hanging="347"/>
      </w:pPr>
      <w:rPr>
        <w:rFonts w:hint="default"/>
      </w:rPr>
    </w:lvl>
    <w:lvl w:ilvl="4" w:tentative="0">
      <w:start w:val="0"/>
      <w:numFmt w:val="bullet"/>
      <w:lvlText w:val="•"/>
      <w:lvlJc w:val="left"/>
      <w:pPr>
        <w:ind w:left="4006" w:hanging="347"/>
      </w:pPr>
      <w:rPr>
        <w:rFonts w:hint="default"/>
      </w:rPr>
    </w:lvl>
    <w:lvl w:ilvl="5" w:tentative="0">
      <w:start w:val="0"/>
      <w:numFmt w:val="bullet"/>
      <w:lvlText w:val="•"/>
      <w:lvlJc w:val="left"/>
      <w:pPr>
        <w:ind w:left="4953" w:hanging="347"/>
      </w:pPr>
      <w:rPr>
        <w:rFonts w:hint="default"/>
      </w:rPr>
    </w:lvl>
    <w:lvl w:ilvl="6" w:tentative="0">
      <w:start w:val="0"/>
      <w:numFmt w:val="bullet"/>
      <w:lvlText w:val="•"/>
      <w:lvlJc w:val="left"/>
      <w:pPr>
        <w:ind w:left="5899" w:hanging="347"/>
      </w:pPr>
      <w:rPr>
        <w:rFonts w:hint="default"/>
      </w:rPr>
    </w:lvl>
    <w:lvl w:ilvl="7" w:tentative="0">
      <w:start w:val="0"/>
      <w:numFmt w:val="bullet"/>
      <w:lvlText w:val="•"/>
      <w:lvlJc w:val="left"/>
      <w:pPr>
        <w:ind w:left="6846" w:hanging="347"/>
      </w:pPr>
      <w:rPr>
        <w:rFonts w:hint="default"/>
      </w:rPr>
    </w:lvl>
    <w:lvl w:ilvl="8" w:tentative="0">
      <w:start w:val="0"/>
      <w:numFmt w:val="bullet"/>
      <w:lvlText w:val="•"/>
      <w:lvlJc w:val="left"/>
      <w:pPr>
        <w:ind w:left="7792" w:hanging="347"/>
      </w:pPr>
      <w:rPr>
        <w:rFonts w:hint="default"/>
      </w:rPr>
    </w:lvl>
  </w:abstractNum>
  <w:abstractNum w:abstractNumId="13">
    <w:nsid w:val="2470EC97"/>
    <w:multiLevelType w:val="multilevel"/>
    <w:tmpl w:val="2470EC97"/>
    <w:lvl w:ilvl="0" w:tentative="0">
      <w:start w:val="4"/>
      <w:numFmt w:val="upperLetter"/>
      <w:lvlText w:val="%1"/>
      <w:lvlJc w:val="left"/>
      <w:pPr>
        <w:ind w:left="218" w:hanging="714"/>
      </w:pPr>
      <w:rPr>
        <w:rFonts w:hint="default"/>
      </w:rPr>
    </w:lvl>
    <w:lvl w:ilvl="1" w:tentative="0">
      <w:start w:val="3"/>
      <w:numFmt w:val="decimal"/>
      <w:lvlText w:val="%1.%2"/>
      <w:lvlJc w:val="left"/>
      <w:pPr>
        <w:ind w:left="218" w:hanging="714"/>
      </w:pPr>
      <w:rPr>
        <w:rFonts w:hint="default"/>
      </w:rPr>
    </w:lvl>
    <w:lvl w:ilvl="2" w:tentative="0">
      <w:start w:val="3"/>
      <w:numFmt w:val="decimal"/>
      <w:lvlText w:val="%1.%2.%3"/>
      <w:lvlJc w:val="left"/>
      <w:pPr>
        <w:ind w:left="218" w:hanging="714"/>
      </w:pPr>
      <w:rPr>
        <w:rFonts w:hint="default"/>
      </w:rPr>
    </w:lvl>
    <w:lvl w:ilvl="3" w:tentative="0">
      <w:start w:val="3"/>
      <w:numFmt w:val="decimal"/>
      <w:lvlText w:val="%1.%2.%3.%4"/>
      <w:lvlJc w:val="left"/>
      <w:pPr>
        <w:ind w:left="218" w:hanging="714"/>
      </w:pPr>
      <w:rPr>
        <w:rFonts w:hint="default" w:ascii="Times New Roman" w:hAnsi="Times New Roman" w:eastAsia="Times New Roman" w:cs="Times New Roman"/>
        <w:b w:val="0"/>
        <w:bCs w:val="0"/>
        <w:i w:val="0"/>
        <w:iCs w:val="0"/>
        <w:spacing w:val="-1"/>
        <w:w w:val="100"/>
        <w:sz w:val="22"/>
        <w:szCs w:val="22"/>
      </w:rPr>
    </w:lvl>
    <w:lvl w:ilvl="4" w:tentative="0">
      <w:start w:val="0"/>
      <w:numFmt w:val="bullet"/>
      <w:lvlText w:val="•"/>
      <w:lvlJc w:val="left"/>
      <w:pPr>
        <w:ind w:left="4006" w:hanging="714"/>
      </w:pPr>
      <w:rPr>
        <w:rFonts w:hint="default"/>
      </w:rPr>
    </w:lvl>
    <w:lvl w:ilvl="5" w:tentative="0">
      <w:start w:val="0"/>
      <w:numFmt w:val="bullet"/>
      <w:lvlText w:val="•"/>
      <w:lvlJc w:val="left"/>
      <w:pPr>
        <w:ind w:left="4953" w:hanging="714"/>
      </w:pPr>
      <w:rPr>
        <w:rFonts w:hint="default"/>
      </w:rPr>
    </w:lvl>
    <w:lvl w:ilvl="6" w:tentative="0">
      <w:start w:val="0"/>
      <w:numFmt w:val="bullet"/>
      <w:lvlText w:val="•"/>
      <w:lvlJc w:val="left"/>
      <w:pPr>
        <w:ind w:left="5899" w:hanging="714"/>
      </w:pPr>
      <w:rPr>
        <w:rFonts w:hint="default"/>
      </w:rPr>
    </w:lvl>
    <w:lvl w:ilvl="7" w:tentative="0">
      <w:start w:val="0"/>
      <w:numFmt w:val="bullet"/>
      <w:lvlText w:val="•"/>
      <w:lvlJc w:val="left"/>
      <w:pPr>
        <w:ind w:left="6846" w:hanging="714"/>
      </w:pPr>
      <w:rPr>
        <w:rFonts w:hint="default"/>
      </w:rPr>
    </w:lvl>
    <w:lvl w:ilvl="8" w:tentative="0">
      <w:start w:val="0"/>
      <w:numFmt w:val="bullet"/>
      <w:lvlText w:val="•"/>
      <w:lvlJc w:val="left"/>
      <w:pPr>
        <w:ind w:left="7792" w:hanging="714"/>
      </w:pPr>
      <w:rPr>
        <w:rFonts w:hint="default"/>
      </w:rPr>
    </w:lvl>
  </w:abstractNum>
  <w:abstractNum w:abstractNumId="14">
    <w:nsid w:val="25B654F3"/>
    <w:multiLevelType w:val="multilevel"/>
    <w:tmpl w:val="25B654F3"/>
    <w:lvl w:ilvl="0" w:tentative="0">
      <w:start w:val="7"/>
      <w:numFmt w:val="decimal"/>
      <w:lvlText w:val="%1"/>
      <w:lvlJc w:val="left"/>
      <w:pPr>
        <w:ind w:left="578" w:hanging="360"/>
      </w:pPr>
      <w:rPr>
        <w:rFonts w:hint="default"/>
      </w:rPr>
    </w:lvl>
    <w:lvl w:ilvl="1" w:tentative="0">
      <w:start w:val="4"/>
      <w:numFmt w:val="decimal"/>
      <w:lvlText w:val="%1.%2"/>
      <w:lvlJc w:val="left"/>
      <w:pPr>
        <w:ind w:left="578" w:hanging="360"/>
      </w:pPr>
      <w:rPr>
        <w:rFonts w:hint="default"/>
        <w:w w:val="100"/>
      </w:rPr>
    </w:lvl>
    <w:lvl w:ilvl="2" w:tentative="0">
      <w:start w:val="1"/>
      <w:numFmt w:val="decimal"/>
      <w:lvlText w:val="%1.%2.%3"/>
      <w:lvlJc w:val="left"/>
      <w:pPr>
        <w:ind w:left="758" w:hanging="540"/>
      </w:pPr>
      <w:rPr>
        <w:rFonts w:hint="default" w:ascii="Times New Roman" w:hAnsi="Times New Roman" w:eastAsia="Times New Roman" w:cs="Times New Roman"/>
        <w:b w:val="0"/>
        <w:bCs w:val="0"/>
        <w:i w:val="0"/>
        <w:iCs w:val="0"/>
        <w:w w:val="100"/>
        <w:sz w:val="24"/>
        <w:szCs w:val="24"/>
      </w:rPr>
    </w:lvl>
    <w:lvl w:ilvl="3" w:tentative="0">
      <w:start w:val="1"/>
      <w:numFmt w:val="decimal"/>
      <w:lvlText w:val="%1.%2.%3.%4"/>
      <w:lvlJc w:val="left"/>
      <w:pPr>
        <w:ind w:left="218" w:hanging="723"/>
      </w:pPr>
      <w:rPr>
        <w:rFonts w:hint="default" w:ascii="Times New Roman" w:hAnsi="Times New Roman" w:eastAsia="Times New Roman" w:cs="Times New Roman"/>
        <w:b w:val="0"/>
        <w:bCs w:val="0"/>
        <w:i w:val="0"/>
        <w:iCs w:val="0"/>
        <w:w w:val="100"/>
        <w:sz w:val="24"/>
        <w:szCs w:val="24"/>
      </w:rPr>
    </w:lvl>
    <w:lvl w:ilvl="4" w:tentative="0">
      <w:start w:val="0"/>
      <w:numFmt w:val="bullet"/>
      <w:lvlText w:val="•"/>
      <w:lvlJc w:val="left"/>
      <w:pPr>
        <w:ind w:left="2991" w:hanging="723"/>
      </w:pPr>
      <w:rPr>
        <w:rFonts w:hint="default"/>
      </w:rPr>
    </w:lvl>
    <w:lvl w:ilvl="5" w:tentative="0">
      <w:start w:val="0"/>
      <w:numFmt w:val="bullet"/>
      <w:lvlText w:val="•"/>
      <w:lvlJc w:val="left"/>
      <w:pPr>
        <w:ind w:left="4107" w:hanging="723"/>
      </w:pPr>
      <w:rPr>
        <w:rFonts w:hint="default"/>
      </w:rPr>
    </w:lvl>
    <w:lvl w:ilvl="6" w:tentative="0">
      <w:start w:val="0"/>
      <w:numFmt w:val="bullet"/>
      <w:lvlText w:val="•"/>
      <w:lvlJc w:val="left"/>
      <w:pPr>
        <w:ind w:left="5223" w:hanging="723"/>
      </w:pPr>
      <w:rPr>
        <w:rFonts w:hint="default"/>
      </w:rPr>
    </w:lvl>
    <w:lvl w:ilvl="7" w:tentative="0">
      <w:start w:val="0"/>
      <w:numFmt w:val="bullet"/>
      <w:lvlText w:val="•"/>
      <w:lvlJc w:val="left"/>
      <w:pPr>
        <w:ind w:left="6338" w:hanging="723"/>
      </w:pPr>
      <w:rPr>
        <w:rFonts w:hint="default"/>
      </w:rPr>
    </w:lvl>
    <w:lvl w:ilvl="8" w:tentative="0">
      <w:start w:val="0"/>
      <w:numFmt w:val="bullet"/>
      <w:lvlText w:val="•"/>
      <w:lvlJc w:val="left"/>
      <w:pPr>
        <w:ind w:left="7454" w:hanging="723"/>
      </w:pPr>
      <w:rPr>
        <w:rFonts w:hint="default"/>
      </w:rPr>
    </w:lvl>
  </w:abstractNum>
  <w:abstractNum w:abstractNumId="15">
    <w:nsid w:val="2A8F537B"/>
    <w:multiLevelType w:val="multilevel"/>
    <w:tmpl w:val="2A8F537B"/>
    <w:lvl w:ilvl="0" w:tentative="0">
      <w:start w:val="2"/>
      <w:numFmt w:val="upperLetter"/>
      <w:lvlText w:val="%1"/>
      <w:lvlJc w:val="left"/>
      <w:pPr>
        <w:ind w:left="976" w:hanging="759"/>
      </w:pPr>
      <w:rPr>
        <w:rFonts w:hint="default"/>
      </w:rPr>
    </w:lvl>
    <w:lvl w:ilvl="1" w:tentative="0">
      <w:start w:val="3"/>
      <w:numFmt w:val="decimal"/>
      <w:lvlText w:val="%1.%2"/>
      <w:lvlJc w:val="left"/>
      <w:pPr>
        <w:ind w:left="976" w:hanging="759"/>
      </w:pPr>
      <w:rPr>
        <w:rFonts w:hint="default"/>
      </w:rPr>
    </w:lvl>
    <w:lvl w:ilvl="2" w:tentative="0">
      <w:start w:val="4"/>
      <w:numFmt w:val="decimal"/>
      <w:lvlText w:val="%1.%2.%3"/>
      <w:lvlJc w:val="left"/>
      <w:pPr>
        <w:ind w:left="976" w:hanging="759"/>
      </w:pPr>
      <w:rPr>
        <w:rFonts w:hint="default"/>
      </w:rPr>
    </w:lvl>
    <w:lvl w:ilvl="3" w:tentative="0">
      <w:start w:val="1"/>
      <w:numFmt w:val="decimal"/>
      <w:lvlText w:val="%1.%2.%3.%4"/>
      <w:lvlJc w:val="left"/>
      <w:pPr>
        <w:ind w:left="976" w:hanging="759"/>
      </w:pPr>
      <w:rPr>
        <w:rFonts w:hint="default" w:ascii="Times New Roman" w:hAnsi="Times New Roman" w:eastAsia="Times New Roman" w:cs="Times New Roman"/>
        <w:b w:val="0"/>
        <w:bCs w:val="0"/>
        <w:i w:val="0"/>
        <w:iCs w:val="0"/>
        <w:spacing w:val="-2"/>
        <w:w w:val="100"/>
        <w:sz w:val="24"/>
        <w:szCs w:val="24"/>
      </w:rPr>
    </w:lvl>
    <w:lvl w:ilvl="4" w:tentative="0">
      <w:start w:val="0"/>
      <w:numFmt w:val="bullet"/>
      <w:lvlText w:val="•"/>
      <w:lvlJc w:val="left"/>
      <w:pPr>
        <w:ind w:left="4462" w:hanging="759"/>
      </w:pPr>
      <w:rPr>
        <w:rFonts w:hint="default"/>
      </w:rPr>
    </w:lvl>
    <w:lvl w:ilvl="5" w:tentative="0">
      <w:start w:val="0"/>
      <w:numFmt w:val="bullet"/>
      <w:lvlText w:val="•"/>
      <w:lvlJc w:val="left"/>
      <w:pPr>
        <w:ind w:left="5333" w:hanging="759"/>
      </w:pPr>
      <w:rPr>
        <w:rFonts w:hint="default"/>
      </w:rPr>
    </w:lvl>
    <w:lvl w:ilvl="6" w:tentative="0">
      <w:start w:val="0"/>
      <w:numFmt w:val="bullet"/>
      <w:lvlText w:val="•"/>
      <w:lvlJc w:val="left"/>
      <w:pPr>
        <w:ind w:left="6203" w:hanging="759"/>
      </w:pPr>
      <w:rPr>
        <w:rFonts w:hint="default"/>
      </w:rPr>
    </w:lvl>
    <w:lvl w:ilvl="7" w:tentative="0">
      <w:start w:val="0"/>
      <w:numFmt w:val="bullet"/>
      <w:lvlText w:val="•"/>
      <w:lvlJc w:val="left"/>
      <w:pPr>
        <w:ind w:left="7074" w:hanging="759"/>
      </w:pPr>
      <w:rPr>
        <w:rFonts w:hint="default"/>
      </w:rPr>
    </w:lvl>
    <w:lvl w:ilvl="8" w:tentative="0">
      <w:start w:val="0"/>
      <w:numFmt w:val="bullet"/>
      <w:lvlText w:val="•"/>
      <w:lvlJc w:val="left"/>
      <w:pPr>
        <w:ind w:left="7944" w:hanging="759"/>
      </w:pPr>
      <w:rPr>
        <w:rFonts w:hint="default"/>
      </w:rPr>
    </w:lvl>
  </w:abstractNum>
  <w:abstractNum w:abstractNumId="16">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4C1BAE26"/>
    <w:multiLevelType w:val="multilevel"/>
    <w:tmpl w:val="4C1BAE26"/>
    <w:lvl w:ilvl="0" w:tentative="0">
      <w:start w:val="4"/>
      <w:numFmt w:val="upperLetter"/>
      <w:lvlText w:val="%1"/>
      <w:lvlJc w:val="left"/>
      <w:pPr>
        <w:ind w:left="752" w:hanging="534"/>
      </w:pPr>
      <w:rPr>
        <w:rFonts w:hint="default"/>
      </w:rPr>
    </w:lvl>
    <w:lvl w:ilvl="1" w:tentative="0">
      <w:start w:val="4"/>
      <w:numFmt w:val="decimal"/>
      <w:lvlText w:val="%1.%2"/>
      <w:lvlJc w:val="left"/>
      <w:pPr>
        <w:ind w:left="752" w:hanging="534"/>
      </w:pPr>
      <w:rPr>
        <w:rFonts w:hint="default"/>
      </w:rPr>
    </w:lvl>
    <w:lvl w:ilvl="2" w:tentative="0">
      <w:start w:val="1"/>
      <w:numFmt w:val="decimal"/>
      <w:lvlText w:val="%1.%2.%3"/>
      <w:lvlJc w:val="left"/>
      <w:pPr>
        <w:ind w:left="752" w:hanging="534"/>
      </w:pPr>
      <w:rPr>
        <w:rFonts w:hint="default" w:ascii="Times New Roman" w:hAnsi="Times New Roman" w:eastAsia="Times New Roman" w:cs="Times New Roman"/>
        <w:b w:val="0"/>
        <w:bCs w:val="0"/>
        <w:i w:val="0"/>
        <w:iCs w:val="0"/>
        <w:spacing w:val="-1"/>
        <w:w w:val="100"/>
        <w:sz w:val="22"/>
        <w:szCs w:val="22"/>
      </w:rPr>
    </w:lvl>
    <w:lvl w:ilvl="3" w:tentative="0">
      <w:start w:val="0"/>
      <w:numFmt w:val="bullet"/>
      <w:lvlText w:val="•"/>
      <w:lvlJc w:val="left"/>
      <w:pPr>
        <w:ind w:left="3437" w:hanging="534"/>
      </w:pPr>
      <w:rPr>
        <w:rFonts w:hint="default"/>
      </w:rPr>
    </w:lvl>
    <w:lvl w:ilvl="4" w:tentative="0">
      <w:start w:val="0"/>
      <w:numFmt w:val="bullet"/>
      <w:lvlText w:val="•"/>
      <w:lvlJc w:val="left"/>
      <w:pPr>
        <w:ind w:left="4330" w:hanging="534"/>
      </w:pPr>
      <w:rPr>
        <w:rFonts w:hint="default"/>
      </w:rPr>
    </w:lvl>
    <w:lvl w:ilvl="5" w:tentative="0">
      <w:start w:val="0"/>
      <w:numFmt w:val="bullet"/>
      <w:lvlText w:val="•"/>
      <w:lvlJc w:val="left"/>
      <w:pPr>
        <w:ind w:left="5223" w:hanging="534"/>
      </w:pPr>
      <w:rPr>
        <w:rFonts w:hint="default"/>
      </w:rPr>
    </w:lvl>
    <w:lvl w:ilvl="6" w:tentative="0">
      <w:start w:val="0"/>
      <w:numFmt w:val="bullet"/>
      <w:lvlText w:val="•"/>
      <w:lvlJc w:val="left"/>
      <w:pPr>
        <w:ind w:left="6115" w:hanging="534"/>
      </w:pPr>
      <w:rPr>
        <w:rFonts w:hint="default"/>
      </w:rPr>
    </w:lvl>
    <w:lvl w:ilvl="7" w:tentative="0">
      <w:start w:val="0"/>
      <w:numFmt w:val="bullet"/>
      <w:lvlText w:val="•"/>
      <w:lvlJc w:val="left"/>
      <w:pPr>
        <w:ind w:left="7008" w:hanging="534"/>
      </w:pPr>
      <w:rPr>
        <w:rFonts w:hint="default"/>
      </w:rPr>
    </w:lvl>
    <w:lvl w:ilvl="8" w:tentative="0">
      <w:start w:val="0"/>
      <w:numFmt w:val="bullet"/>
      <w:lvlText w:val="•"/>
      <w:lvlJc w:val="left"/>
      <w:pPr>
        <w:ind w:left="7900" w:hanging="534"/>
      </w:pPr>
      <w:rPr>
        <w:rFonts w:hint="default"/>
      </w:rPr>
    </w:lvl>
  </w:abstractNum>
  <w:abstractNum w:abstractNumId="18">
    <w:nsid w:val="4D4DC07F"/>
    <w:multiLevelType w:val="multilevel"/>
    <w:tmpl w:val="4D4DC07F"/>
    <w:lvl w:ilvl="0" w:tentative="0">
      <w:start w:val="1"/>
      <w:numFmt w:val="lowerLetter"/>
      <w:lvlText w:val="%1）"/>
      <w:lvlJc w:val="left"/>
      <w:pPr>
        <w:ind w:left="1045" w:hanging="347"/>
      </w:pPr>
      <w:rPr>
        <w:rFonts w:hint="default" w:ascii="Times New Roman" w:hAnsi="Times New Roman" w:eastAsia="Times New Roman" w:cs="Times New Roman"/>
        <w:b w:val="0"/>
        <w:bCs w:val="0"/>
        <w:i w:val="0"/>
        <w:iCs w:val="0"/>
        <w:spacing w:val="-1"/>
        <w:w w:val="100"/>
        <w:sz w:val="22"/>
        <w:szCs w:val="22"/>
      </w:rPr>
    </w:lvl>
    <w:lvl w:ilvl="1" w:tentative="0">
      <w:start w:val="0"/>
      <w:numFmt w:val="bullet"/>
      <w:lvlText w:val="•"/>
      <w:lvlJc w:val="left"/>
      <w:pPr>
        <w:ind w:left="1904" w:hanging="347"/>
      </w:pPr>
      <w:rPr>
        <w:rFonts w:hint="default"/>
      </w:rPr>
    </w:lvl>
    <w:lvl w:ilvl="2" w:tentative="0">
      <w:start w:val="0"/>
      <w:numFmt w:val="bullet"/>
      <w:lvlText w:val="•"/>
      <w:lvlJc w:val="left"/>
      <w:pPr>
        <w:ind w:left="2769" w:hanging="347"/>
      </w:pPr>
      <w:rPr>
        <w:rFonts w:hint="default"/>
      </w:rPr>
    </w:lvl>
    <w:lvl w:ilvl="3" w:tentative="0">
      <w:start w:val="0"/>
      <w:numFmt w:val="bullet"/>
      <w:lvlText w:val="•"/>
      <w:lvlJc w:val="left"/>
      <w:pPr>
        <w:ind w:left="3633" w:hanging="347"/>
      </w:pPr>
      <w:rPr>
        <w:rFonts w:hint="default"/>
      </w:rPr>
    </w:lvl>
    <w:lvl w:ilvl="4" w:tentative="0">
      <w:start w:val="0"/>
      <w:numFmt w:val="bullet"/>
      <w:lvlText w:val="•"/>
      <w:lvlJc w:val="left"/>
      <w:pPr>
        <w:ind w:left="4498" w:hanging="347"/>
      </w:pPr>
      <w:rPr>
        <w:rFonts w:hint="default"/>
      </w:rPr>
    </w:lvl>
    <w:lvl w:ilvl="5" w:tentative="0">
      <w:start w:val="0"/>
      <w:numFmt w:val="bullet"/>
      <w:lvlText w:val="•"/>
      <w:lvlJc w:val="left"/>
      <w:pPr>
        <w:ind w:left="5363" w:hanging="347"/>
      </w:pPr>
      <w:rPr>
        <w:rFonts w:hint="default"/>
      </w:rPr>
    </w:lvl>
    <w:lvl w:ilvl="6" w:tentative="0">
      <w:start w:val="0"/>
      <w:numFmt w:val="bullet"/>
      <w:lvlText w:val="•"/>
      <w:lvlJc w:val="left"/>
      <w:pPr>
        <w:ind w:left="6227" w:hanging="347"/>
      </w:pPr>
      <w:rPr>
        <w:rFonts w:hint="default"/>
      </w:rPr>
    </w:lvl>
    <w:lvl w:ilvl="7" w:tentative="0">
      <w:start w:val="0"/>
      <w:numFmt w:val="bullet"/>
      <w:lvlText w:val="•"/>
      <w:lvlJc w:val="left"/>
      <w:pPr>
        <w:ind w:left="7092" w:hanging="347"/>
      </w:pPr>
      <w:rPr>
        <w:rFonts w:hint="default"/>
      </w:rPr>
    </w:lvl>
    <w:lvl w:ilvl="8" w:tentative="0">
      <w:start w:val="0"/>
      <w:numFmt w:val="bullet"/>
      <w:lvlText w:val="•"/>
      <w:lvlJc w:val="left"/>
      <w:pPr>
        <w:ind w:left="7956" w:hanging="347"/>
      </w:pPr>
      <w:rPr>
        <w:rFonts w:hint="default"/>
      </w:rPr>
    </w:lvl>
  </w:abstractNum>
  <w:abstractNum w:abstractNumId="19">
    <w:nsid w:val="59ADCABA"/>
    <w:multiLevelType w:val="multilevel"/>
    <w:tmpl w:val="59ADCABA"/>
    <w:lvl w:ilvl="0" w:tentative="0">
      <w:start w:val="1"/>
      <w:numFmt w:val="decimal"/>
      <w:lvlText w:val="%1"/>
      <w:lvlJc w:val="left"/>
      <w:pPr>
        <w:ind w:left="394" w:hanging="177"/>
      </w:pPr>
      <w:rPr>
        <w:rFonts w:hint="default" w:ascii="Times New Roman" w:hAnsi="Times New Roman" w:eastAsia="Times New Roman" w:cs="Times New Roman"/>
        <w:b/>
        <w:bCs/>
        <w:i w:val="0"/>
        <w:iCs w:val="0"/>
        <w:w w:val="100"/>
        <w:sz w:val="24"/>
        <w:szCs w:val="24"/>
      </w:rPr>
    </w:lvl>
    <w:lvl w:ilvl="1" w:tentative="0">
      <w:start w:val="1"/>
      <w:numFmt w:val="decimal"/>
      <w:lvlText w:val="%1.%2"/>
      <w:lvlJc w:val="left"/>
      <w:pPr>
        <w:ind w:left="698" w:hanging="480"/>
      </w:pPr>
      <w:rPr>
        <w:rFonts w:hint="default"/>
        <w:w w:val="100"/>
      </w:rPr>
    </w:lvl>
    <w:lvl w:ilvl="2" w:tentative="0">
      <w:start w:val="1"/>
      <w:numFmt w:val="decimal"/>
      <w:lvlText w:val="%1.%2.%3"/>
      <w:lvlJc w:val="left"/>
      <w:pPr>
        <w:ind w:left="218" w:hanging="480"/>
      </w:pPr>
      <w:rPr>
        <w:rFonts w:hint="default" w:ascii="Times New Roman" w:hAnsi="Times New Roman" w:eastAsia="Times New Roman" w:cs="Times New Roman"/>
        <w:b w:val="0"/>
        <w:bCs w:val="0"/>
        <w:i w:val="0"/>
        <w:iCs w:val="0"/>
        <w:w w:val="100"/>
        <w:sz w:val="24"/>
        <w:szCs w:val="24"/>
      </w:rPr>
    </w:lvl>
    <w:lvl w:ilvl="3" w:tentative="0">
      <w:start w:val="1"/>
      <w:numFmt w:val="lowerLetter"/>
      <w:lvlText w:val="%4）"/>
      <w:lvlJc w:val="left"/>
      <w:pPr>
        <w:ind w:left="1045" w:hanging="480"/>
      </w:pPr>
      <w:rPr>
        <w:rFonts w:hint="default" w:ascii="Times New Roman" w:hAnsi="Times New Roman" w:eastAsia="Times New Roman" w:cs="Times New Roman"/>
        <w:b w:val="0"/>
        <w:bCs w:val="0"/>
        <w:i w:val="0"/>
        <w:iCs w:val="0"/>
        <w:spacing w:val="-1"/>
        <w:w w:val="100"/>
        <w:sz w:val="22"/>
        <w:szCs w:val="22"/>
      </w:rPr>
    </w:lvl>
    <w:lvl w:ilvl="4" w:tentative="0">
      <w:start w:val="0"/>
      <w:numFmt w:val="bullet"/>
      <w:lvlText w:val="•"/>
      <w:lvlJc w:val="left"/>
      <w:pPr>
        <w:ind w:left="700" w:hanging="480"/>
      </w:pPr>
      <w:rPr>
        <w:rFonts w:hint="default"/>
      </w:rPr>
    </w:lvl>
    <w:lvl w:ilvl="5" w:tentative="0">
      <w:start w:val="0"/>
      <w:numFmt w:val="bullet"/>
      <w:lvlText w:val="•"/>
      <w:lvlJc w:val="left"/>
      <w:pPr>
        <w:ind w:left="760" w:hanging="480"/>
      </w:pPr>
      <w:rPr>
        <w:rFonts w:hint="default"/>
      </w:rPr>
    </w:lvl>
    <w:lvl w:ilvl="6" w:tentative="0">
      <w:start w:val="0"/>
      <w:numFmt w:val="bullet"/>
      <w:lvlText w:val="•"/>
      <w:lvlJc w:val="left"/>
      <w:pPr>
        <w:ind w:left="860" w:hanging="480"/>
      </w:pPr>
      <w:rPr>
        <w:rFonts w:hint="default"/>
      </w:rPr>
    </w:lvl>
    <w:lvl w:ilvl="7" w:tentative="0">
      <w:start w:val="0"/>
      <w:numFmt w:val="bullet"/>
      <w:lvlText w:val="•"/>
      <w:lvlJc w:val="left"/>
      <w:pPr>
        <w:ind w:left="880" w:hanging="480"/>
      </w:pPr>
      <w:rPr>
        <w:rFonts w:hint="default"/>
      </w:rPr>
    </w:lvl>
    <w:lvl w:ilvl="8" w:tentative="0">
      <w:start w:val="0"/>
      <w:numFmt w:val="bullet"/>
      <w:lvlText w:val="•"/>
      <w:lvlJc w:val="left"/>
      <w:pPr>
        <w:ind w:left="1040" w:hanging="480"/>
      </w:pPr>
      <w:rPr>
        <w:rFonts w:hint="default"/>
      </w:rPr>
    </w:lvl>
  </w:abstractNum>
  <w:abstractNum w:abstractNumId="20">
    <w:nsid w:val="5A241D34"/>
    <w:multiLevelType w:val="multilevel"/>
    <w:tmpl w:val="5A241D34"/>
    <w:lvl w:ilvl="0" w:tentative="0">
      <w:start w:val="3"/>
      <w:numFmt w:val="upperLetter"/>
      <w:lvlText w:val="%1"/>
      <w:lvlJc w:val="left"/>
      <w:pPr>
        <w:ind w:left="616" w:hanging="399"/>
      </w:pPr>
      <w:rPr>
        <w:rFonts w:hint="default"/>
      </w:rPr>
    </w:lvl>
    <w:lvl w:ilvl="1" w:tentative="0">
      <w:start w:val="1"/>
      <w:numFmt w:val="decimal"/>
      <w:lvlText w:val="%1.%2"/>
      <w:lvlJc w:val="left"/>
      <w:pPr>
        <w:ind w:left="616" w:hanging="399"/>
      </w:pPr>
      <w:rPr>
        <w:rFonts w:hint="default" w:ascii="Times New Roman" w:hAnsi="Times New Roman" w:eastAsia="Times New Roman" w:cs="Times New Roman"/>
        <w:b w:val="0"/>
        <w:bCs w:val="0"/>
        <w:i w:val="0"/>
        <w:iCs w:val="0"/>
        <w:w w:val="100"/>
        <w:sz w:val="24"/>
        <w:szCs w:val="24"/>
      </w:rPr>
    </w:lvl>
    <w:lvl w:ilvl="2" w:tentative="0">
      <w:start w:val="1"/>
      <w:numFmt w:val="decimal"/>
      <w:lvlText w:val="%1.%2.%3"/>
      <w:lvlJc w:val="left"/>
      <w:pPr>
        <w:ind w:left="796" w:hanging="579"/>
      </w:pPr>
      <w:rPr>
        <w:rFonts w:hint="default" w:ascii="Times New Roman" w:hAnsi="Times New Roman" w:eastAsia="Times New Roman" w:cs="Times New Roman"/>
        <w:b w:val="0"/>
        <w:bCs w:val="0"/>
        <w:i w:val="0"/>
        <w:iCs w:val="0"/>
        <w:w w:val="100"/>
        <w:sz w:val="24"/>
        <w:szCs w:val="24"/>
      </w:rPr>
    </w:lvl>
    <w:lvl w:ilvl="3" w:tentative="0">
      <w:start w:val="1"/>
      <w:numFmt w:val="decimal"/>
      <w:lvlText w:val="%1.%2.%3.%4"/>
      <w:lvlJc w:val="left"/>
      <w:pPr>
        <w:ind w:left="976" w:hanging="759"/>
      </w:pPr>
      <w:rPr>
        <w:rFonts w:hint="default" w:ascii="Times New Roman" w:hAnsi="Times New Roman" w:eastAsia="Times New Roman" w:cs="Times New Roman"/>
        <w:b w:val="0"/>
        <w:bCs w:val="0"/>
        <w:i w:val="0"/>
        <w:iCs w:val="0"/>
        <w:w w:val="100"/>
        <w:sz w:val="24"/>
        <w:szCs w:val="24"/>
      </w:rPr>
    </w:lvl>
    <w:lvl w:ilvl="4" w:tentative="0">
      <w:start w:val="0"/>
      <w:numFmt w:val="bullet"/>
      <w:lvlText w:val="•"/>
      <w:lvlJc w:val="left"/>
      <w:pPr>
        <w:ind w:left="1019" w:hanging="759"/>
      </w:pPr>
      <w:rPr>
        <w:rFonts w:hint="default"/>
      </w:rPr>
    </w:lvl>
    <w:lvl w:ilvl="5" w:tentative="0">
      <w:start w:val="0"/>
      <w:numFmt w:val="bullet"/>
      <w:lvlText w:val="•"/>
      <w:lvlJc w:val="left"/>
      <w:pPr>
        <w:ind w:left="1038" w:hanging="759"/>
      </w:pPr>
      <w:rPr>
        <w:rFonts w:hint="default"/>
      </w:rPr>
    </w:lvl>
    <w:lvl w:ilvl="6" w:tentative="0">
      <w:start w:val="0"/>
      <w:numFmt w:val="bullet"/>
      <w:lvlText w:val="•"/>
      <w:lvlJc w:val="left"/>
      <w:pPr>
        <w:ind w:left="1058" w:hanging="759"/>
      </w:pPr>
      <w:rPr>
        <w:rFonts w:hint="default"/>
      </w:rPr>
    </w:lvl>
    <w:lvl w:ilvl="7" w:tentative="0">
      <w:start w:val="0"/>
      <w:numFmt w:val="bullet"/>
      <w:lvlText w:val="•"/>
      <w:lvlJc w:val="left"/>
      <w:pPr>
        <w:ind w:left="1078" w:hanging="759"/>
      </w:pPr>
      <w:rPr>
        <w:rFonts w:hint="default"/>
      </w:rPr>
    </w:lvl>
    <w:lvl w:ilvl="8" w:tentative="0">
      <w:start w:val="0"/>
      <w:numFmt w:val="bullet"/>
      <w:lvlText w:val="•"/>
      <w:lvlJc w:val="left"/>
      <w:pPr>
        <w:ind w:left="1097" w:hanging="759"/>
      </w:pPr>
      <w:rPr>
        <w:rFonts w:hint="default"/>
      </w:rPr>
    </w:lvl>
  </w:abstractNum>
  <w:abstractNum w:abstractNumId="21">
    <w:nsid w:val="60382F6E"/>
    <w:multiLevelType w:val="multilevel"/>
    <w:tmpl w:val="60382F6E"/>
    <w:lvl w:ilvl="0" w:tentative="0">
      <w:start w:val="4"/>
      <w:numFmt w:val="upperLetter"/>
      <w:lvlText w:val="%1"/>
      <w:lvlJc w:val="left"/>
      <w:pPr>
        <w:ind w:left="218" w:hanging="534"/>
      </w:pPr>
      <w:rPr>
        <w:rFonts w:hint="default"/>
      </w:rPr>
    </w:lvl>
    <w:lvl w:ilvl="1" w:tentative="0">
      <w:start w:val="4"/>
      <w:numFmt w:val="decimal"/>
      <w:lvlText w:val="%1.%2"/>
      <w:lvlJc w:val="left"/>
      <w:pPr>
        <w:ind w:left="218" w:hanging="534"/>
      </w:pPr>
      <w:rPr>
        <w:rFonts w:hint="default"/>
      </w:rPr>
    </w:lvl>
    <w:lvl w:ilvl="2" w:tentative="0">
      <w:start w:val="7"/>
      <w:numFmt w:val="decimal"/>
      <w:lvlText w:val="%1.%2.%3"/>
      <w:lvlJc w:val="left"/>
      <w:pPr>
        <w:ind w:left="218" w:hanging="534"/>
      </w:pPr>
      <w:rPr>
        <w:rFonts w:hint="default" w:ascii="Times New Roman" w:hAnsi="Times New Roman" w:eastAsia="Times New Roman" w:cs="Times New Roman"/>
        <w:b w:val="0"/>
        <w:bCs w:val="0"/>
        <w:i w:val="0"/>
        <w:iCs w:val="0"/>
        <w:spacing w:val="-1"/>
        <w:w w:val="100"/>
        <w:sz w:val="22"/>
        <w:szCs w:val="22"/>
      </w:rPr>
    </w:lvl>
    <w:lvl w:ilvl="3" w:tentative="0">
      <w:start w:val="0"/>
      <w:numFmt w:val="bullet"/>
      <w:lvlText w:val="•"/>
      <w:lvlJc w:val="left"/>
      <w:pPr>
        <w:ind w:left="3059" w:hanging="534"/>
      </w:pPr>
      <w:rPr>
        <w:rFonts w:hint="default"/>
      </w:rPr>
    </w:lvl>
    <w:lvl w:ilvl="4" w:tentative="0">
      <w:start w:val="0"/>
      <w:numFmt w:val="bullet"/>
      <w:lvlText w:val="•"/>
      <w:lvlJc w:val="left"/>
      <w:pPr>
        <w:ind w:left="4006" w:hanging="534"/>
      </w:pPr>
      <w:rPr>
        <w:rFonts w:hint="default"/>
      </w:rPr>
    </w:lvl>
    <w:lvl w:ilvl="5" w:tentative="0">
      <w:start w:val="0"/>
      <w:numFmt w:val="bullet"/>
      <w:lvlText w:val="•"/>
      <w:lvlJc w:val="left"/>
      <w:pPr>
        <w:ind w:left="4953" w:hanging="534"/>
      </w:pPr>
      <w:rPr>
        <w:rFonts w:hint="default"/>
      </w:rPr>
    </w:lvl>
    <w:lvl w:ilvl="6" w:tentative="0">
      <w:start w:val="0"/>
      <w:numFmt w:val="bullet"/>
      <w:lvlText w:val="•"/>
      <w:lvlJc w:val="left"/>
      <w:pPr>
        <w:ind w:left="5899" w:hanging="534"/>
      </w:pPr>
      <w:rPr>
        <w:rFonts w:hint="default"/>
      </w:rPr>
    </w:lvl>
    <w:lvl w:ilvl="7" w:tentative="0">
      <w:start w:val="0"/>
      <w:numFmt w:val="bullet"/>
      <w:lvlText w:val="•"/>
      <w:lvlJc w:val="left"/>
      <w:pPr>
        <w:ind w:left="6846" w:hanging="534"/>
      </w:pPr>
      <w:rPr>
        <w:rFonts w:hint="default"/>
      </w:rPr>
    </w:lvl>
    <w:lvl w:ilvl="8" w:tentative="0">
      <w:start w:val="0"/>
      <w:numFmt w:val="bullet"/>
      <w:lvlText w:val="•"/>
      <w:lvlJc w:val="left"/>
      <w:pPr>
        <w:ind w:left="7792" w:hanging="534"/>
      </w:pPr>
      <w:rPr>
        <w:rFonts w:hint="default"/>
      </w:rPr>
    </w:lvl>
  </w:abstractNum>
  <w:abstractNum w:abstractNumId="22">
    <w:nsid w:val="72183CF9"/>
    <w:multiLevelType w:val="multilevel"/>
    <w:tmpl w:val="72183CF9"/>
    <w:lvl w:ilvl="0" w:tentative="0">
      <w:start w:val="1"/>
      <w:numFmt w:val="lowerLetter"/>
      <w:lvlText w:val="%1)"/>
      <w:lvlJc w:val="left"/>
      <w:pPr>
        <w:ind w:left="1003" w:hanging="305"/>
      </w:pPr>
      <w:rPr>
        <w:rFonts w:hint="default" w:ascii="Times New Roman" w:hAnsi="Times New Roman" w:eastAsia="Times New Roman" w:cs="Times New Roman"/>
        <w:b w:val="0"/>
        <w:bCs w:val="0"/>
        <w:i w:val="0"/>
        <w:iCs w:val="0"/>
        <w:spacing w:val="-1"/>
        <w:w w:val="100"/>
        <w:sz w:val="24"/>
        <w:szCs w:val="24"/>
      </w:rPr>
    </w:lvl>
    <w:lvl w:ilvl="1" w:tentative="0">
      <w:start w:val="0"/>
      <w:numFmt w:val="bullet"/>
      <w:lvlText w:val="•"/>
      <w:lvlJc w:val="left"/>
      <w:pPr>
        <w:ind w:left="1868" w:hanging="305"/>
      </w:pPr>
      <w:rPr>
        <w:rFonts w:hint="default"/>
      </w:rPr>
    </w:lvl>
    <w:lvl w:ilvl="2" w:tentative="0">
      <w:start w:val="0"/>
      <w:numFmt w:val="bullet"/>
      <w:lvlText w:val="•"/>
      <w:lvlJc w:val="left"/>
      <w:pPr>
        <w:ind w:left="2737" w:hanging="305"/>
      </w:pPr>
      <w:rPr>
        <w:rFonts w:hint="default"/>
      </w:rPr>
    </w:lvl>
    <w:lvl w:ilvl="3" w:tentative="0">
      <w:start w:val="0"/>
      <w:numFmt w:val="bullet"/>
      <w:lvlText w:val="•"/>
      <w:lvlJc w:val="left"/>
      <w:pPr>
        <w:ind w:left="3605" w:hanging="305"/>
      </w:pPr>
      <w:rPr>
        <w:rFonts w:hint="default"/>
      </w:rPr>
    </w:lvl>
    <w:lvl w:ilvl="4" w:tentative="0">
      <w:start w:val="0"/>
      <w:numFmt w:val="bullet"/>
      <w:lvlText w:val="•"/>
      <w:lvlJc w:val="left"/>
      <w:pPr>
        <w:ind w:left="4474" w:hanging="305"/>
      </w:pPr>
      <w:rPr>
        <w:rFonts w:hint="default"/>
      </w:rPr>
    </w:lvl>
    <w:lvl w:ilvl="5" w:tentative="0">
      <w:start w:val="0"/>
      <w:numFmt w:val="bullet"/>
      <w:lvlText w:val="•"/>
      <w:lvlJc w:val="left"/>
      <w:pPr>
        <w:ind w:left="5343" w:hanging="305"/>
      </w:pPr>
      <w:rPr>
        <w:rFonts w:hint="default"/>
      </w:rPr>
    </w:lvl>
    <w:lvl w:ilvl="6" w:tentative="0">
      <w:start w:val="0"/>
      <w:numFmt w:val="bullet"/>
      <w:lvlText w:val="•"/>
      <w:lvlJc w:val="left"/>
      <w:pPr>
        <w:ind w:left="6211" w:hanging="305"/>
      </w:pPr>
      <w:rPr>
        <w:rFonts w:hint="default"/>
      </w:rPr>
    </w:lvl>
    <w:lvl w:ilvl="7" w:tentative="0">
      <w:start w:val="0"/>
      <w:numFmt w:val="bullet"/>
      <w:lvlText w:val="•"/>
      <w:lvlJc w:val="left"/>
      <w:pPr>
        <w:ind w:left="7080" w:hanging="305"/>
      </w:pPr>
      <w:rPr>
        <w:rFonts w:hint="default"/>
      </w:rPr>
    </w:lvl>
    <w:lvl w:ilvl="8" w:tentative="0">
      <w:start w:val="0"/>
      <w:numFmt w:val="bullet"/>
      <w:lvlText w:val="•"/>
      <w:lvlJc w:val="left"/>
      <w:pPr>
        <w:ind w:left="7948" w:hanging="305"/>
      </w:pPr>
      <w:rPr>
        <w:rFonts w:hint="default"/>
      </w:rPr>
    </w:lvl>
  </w:abstractNum>
  <w:num w:numId="1">
    <w:abstractNumId w:val="2"/>
  </w:num>
  <w:num w:numId="2">
    <w:abstractNumId w:val="9"/>
  </w:num>
  <w:num w:numId="3">
    <w:abstractNumId w:val="5"/>
  </w:num>
  <w:num w:numId="4">
    <w:abstractNumId w:val="19"/>
  </w:num>
  <w:num w:numId="5">
    <w:abstractNumId w:val="3"/>
  </w:num>
  <w:num w:numId="6">
    <w:abstractNumId w:val="11"/>
  </w:num>
  <w:num w:numId="7">
    <w:abstractNumId w:val="14"/>
  </w:num>
  <w:num w:numId="8">
    <w:abstractNumId w:val="22"/>
  </w:num>
  <w:num w:numId="9">
    <w:abstractNumId w:val="10"/>
  </w:num>
  <w:num w:numId="10">
    <w:abstractNumId w:val="0"/>
  </w:num>
  <w:num w:numId="11">
    <w:abstractNumId w:val="15"/>
  </w:num>
  <w:num w:numId="12">
    <w:abstractNumId w:val="20"/>
  </w:num>
  <w:num w:numId="13">
    <w:abstractNumId w:val="4"/>
  </w:num>
  <w:num w:numId="14">
    <w:abstractNumId w:val="18"/>
  </w:num>
  <w:num w:numId="15">
    <w:abstractNumId w:val="8"/>
  </w:num>
  <w:num w:numId="16">
    <w:abstractNumId w:val="13"/>
  </w:num>
  <w:num w:numId="17">
    <w:abstractNumId w:val="7"/>
  </w:num>
  <w:num w:numId="18">
    <w:abstractNumId w:val="6"/>
  </w:num>
  <w:num w:numId="19">
    <w:abstractNumId w:val="1"/>
  </w:num>
  <w:num w:numId="20">
    <w:abstractNumId w:val="17"/>
  </w:num>
  <w:num w:numId="21">
    <w:abstractNumId w:val="21"/>
  </w:num>
  <w:num w:numId="22">
    <w:abstractNumId w:val="12"/>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A52"/>
    <w:rsid w:val="00016F1F"/>
    <w:rsid w:val="000254A2"/>
    <w:rsid w:val="00034C1B"/>
    <w:rsid w:val="0003548D"/>
    <w:rsid w:val="00060F25"/>
    <w:rsid w:val="00094C12"/>
    <w:rsid w:val="000A2FD8"/>
    <w:rsid w:val="000A31FE"/>
    <w:rsid w:val="000B3456"/>
    <w:rsid w:val="000D1097"/>
    <w:rsid w:val="000E4BD2"/>
    <w:rsid w:val="000E5A85"/>
    <w:rsid w:val="00117119"/>
    <w:rsid w:val="00155F61"/>
    <w:rsid w:val="001779CB"/>
    <w:rsid w:val="001909FD"/>
    <w:rsid w:val="001B1341"/>
    <w:rsid w:val="001B25E3"/>
    <w:rsid w:val="001C00BA"/>
    <w:rsid w:val="001D04E5"/>
    <w:rsid w:val="001D28A8"/>
    <w:rsid w:val="00206896"/>
    <w:rsid w:val="0021753D"/>
    <w:rsid w:val="00237C67"/>
    <w:rsid w:val="00243DD9"/>
    <w:rsid w:val="0027105C"/>
    <w:rsid w:val="00297453"/>
    <w:rsid w:val="002F4E24"/>
    <w:rsid w:val="00371B58"/>
    <w:rsid w:val="003B36ED"/>
    <w:rsid w:val="003B5A88"/>
    <w:rsid w:val="003D49E8"/>
    <w:rsid w:val="003E4D4F"/>
    <w:rsid w:val="00407976"/>
    <w:rsid w:val="00441566"/>
    <w:rsid w:val="004432AA"/>
    <w:rsid w:val="004835DB"/>
    <w:rsid w:val="00483669"/>
    <w:rsid w:val="004F51F2"/>
    <w:rsid w:val="00512B01"/>
    <w:rsid w:val="00546D93"/>
    <w:rsid w:val="00583BA2"/>
    <w:rsid w:val="0059435D"/>
    <w:rsid w:val="005A28DB"/>
    <w:rsid w:val="005C0935"/>
    <w:rsid w:val="005C55BB"/>
    <w:rsid w:val="005F48B3"/>
    <w:rsid w:val="005F773F"/>
    <w:rsid w:val="0060546E"/>
    <w:rsid w:val="00644D91"/>
    <w:rsid w:val="0065440F"/>
    <w:rsid w:val="00670A52"/>
    <w:rsid w:val="00675CB1"/>
    <w:rsid w:val="00693807"/>
    <w:rsid w:val="006A2593"/>
    <w:rsid w:val="006D265D"/>
    <w:rsid w:val="006D27D4"/>
    <w:rsid w:val="007053B3"/>
    <w:rsid w:val="0070550E"/>
    <w:rsid w:val="0072326C"/>
    <w:rsid w:val="0073264B"/>
    <w:rsid w:val="007642BA"/>
    <w:rsid w:val="007739FB"/>
    <w:rsid w:val="00795D6C"/>
    <w:rsid w:val="007B05CB"/>
    <w:rsid w:val="007B59A1"/>
    <w:rsid w:val="007D31C0"/>
    <w:rsid w:val="007D383D"/>
    <w:rsid w:val="007E07F4"/>
    <w:rsid w:val="007E360D"/>
    <w:rsid w:val="008070AA"/>
    <w:rsid w:val="0081252E"/>
    <w:rsid w:val="008177C2"/>
    <w:rsid w:val="00835F9F"/>
    <w:rsid w:val="00851B25"/>
    <w:rsid w:val="00870C80"/>
    <w:rsid w:val="0088357F"/>
    <w:rsid w:val="00884990"/>
    <w:rsid w:val="008C0EB7"/>
    <w:rsid w:val="008D34CB"/>
    <w:rsid w:val="008E5CB9"/>
    <w:rsid w:val="0093438D"/>
    <w:rsid w:val="0095778C"/>
    <w:rsid w:val="009762C0"/>
    <w:rsid w:val="00977EB7"/>
    <w:rsid w:val="00990EB0"/>
    <w:rsid w:val="009B6B9B"/>
    <w:rsid w:val="009C0D70"/>
    <w:rsid w:val="00A2278D"/>
    <w:rsid w:val="00A502AE"/>
    <w:rsid w:val="00A50AF5"/>
    <w:rsid w:val="00A66DF1"/>
    <w:rsid w:val="00AA1B12"/>
    <w:rsid w:val="00AA6FFD"/>
    <w:rsid w:val="00AE2AB1"/>
    <w:rsid w:val="00B05E4A"/>
    <w:rsid w:val="00B12543"/>
    <w:rsid w:val="00B32DF1"/>
    <w:rsid w:val="00B34C40"/>
    <w:rsid w:val="00B46FC4"/>
    <w:rsid w:val="00B61176"/>
    <w:rsid w:val="00B6240D"/>
    <w:rsid w:val="00B97F70"/>
    <w:rsid w:val="00C323C8"/>
    <w:rsid w:val="00C37BCF"/>
    <w:rsid w:val="00C53127"/>
    <w:rsid w:val="00C75D3F"/>
    <w:rsid w:val="00CF4C8B"/>
    <w:rsid w:val="00D1432E"/>
    <w:rsid w:val="00D52525"/>
    <w:rsid w:val="00D62907"/>
    <w:rsid w:val="00D71860"/>
    <w:rsid w:val="00D9537B"/>
    <w:rsid w:val="00DA366A"/>
    <w:rsid w:val="00DB582D"/>
    <w:rsid w:val="00DD193A"/>
    <w:rsid w:val="00DD5045"/>
    <w:rsid w:val="00E41222"/>
    <w:rsid w:val="00E7002F"/>
    <w:rsid w:val="00EA35F5"/>
    <w:rsid w:val="00EB6518"/>
    <w:rsid w:val="00EC32EC"/>
    <w:rsid w:val="00ED13D9"/>
    <w:rsid w:val="00EE22B8"/>
    <w:rsid w:val="00EE4037"/>
    <w:rsid w:val="00EF6563"/>
    <w:rsid w:val="00F00EA0"/>
    <w:rsid w:val="00F0587C"/>
    <w:rsid w:val="00F50EA9"/>
    <w:rsid w:val="00F52CEA"/>
    <w:rsid w:val="00F77EA4"/>
    <w:rsid w:val="00FC5E94"/>
    <w:rsid w:val="00FD3530"/>
    <w:rsid w:val="2FEE19C6"/>
    <w:rsid w:val="40C14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uiPriority w:val="1"/>
    <w:pPr>
      <w:spacing w:line="590" w:lineRule="exact"/>
      <w:ind w:left="3"/>
      <w:jc w:val="left"/>
      <w:outlineLvl w:val="0"/>
    </w:pPr>
    <w:rPr>
      <w:rFonts w:ascii="Microsoft JhengHei" w:hAnsi="Microsoft JhengHei" w:eastAsia="Microsoft JhengHei" w:cs="Microsoft JhengHei"/>
      <w:b/>
      <w:bCs/>
      <w:kern w:val="0"/>
      <w:sz w:val="44"/>
      <w:szCs w:val="44"/>
      <w:lang w:eastAsia="en-US"/>
    </w:rPr>
  </w:style>
  <w:style w:type="paragraph" w:styleId="3">
    <w:name w:val="heading 2"/>
    <w:basedOn w:val="1"/>
    <w:next w:val="1"/>
    <w:link w:val="34"/>
    <w:qFormat/>
    <w:uiPriority w:val="1"/>
    <w:pPr>
      <w:ind w:left="100" w:right="102"/>
      <w:jc w:val="left"/>
      <w:outlineLvl w:val="1"/>
    </w:pPr>
    <w:rPr>
      <w:rFonts w:ascii="Microsoft JhengHei" w:hAnsi="Microsoft JhengHei" w:eastAsia="Microsoft JhengHei" w:cs="Microsoft JhengHei"/>
      <w:b/>
      <w:bCs/>
      <w:kern w:val="0"/>
      <w:sz w:val="32"/>
      <w:szCs w:val="32"/>
      <w:lang w:eastAsia="en-US"/>
    </w:rPr>
  </w:style>
  <w:style w:type="paragraph" w:styleId="4">
    <w:name w:val="heading 3"/>
    <w:basedOn w:val="1"/>
    <w:next w:val="1"/>
    <w:link w:val="35"/>
    <w:qFormat/>
    <w:uiPriority w:val="1"/>
    <w:pPr>
      <w:ind w:left="237" w:right="21"/>
      <w:jc w:val="left"/>
      <w:outlineLvl w:val="2"/>
    </w:pPr>
    <w:rPr>
      <w:rFonts w:ascii="宋体" w:hAnsi="宋体" w:cs="宋体"/>
      <w:kern w:val="0"/>
      <w:sz w:val="28"/>
      <w:szCs w:val="28"/>
      <w:lang w:eastAsia="en-US"/>
    </w:rPr>
  </w:style>
  <w:style w:type="paragraph" w:styleId="5">
    <w:name w:val="heading 4"/>
    <w:basedOn w:val="1"/>
    <w:next w:val="1"/>
    <w:link w:val="36"/>
    <w:qFormat/>
    <w:uiPriority w:val="1"/>
    <w:pPr>
      <w:ind w:left="522"/>
      <w:jc w:val="left"/>
      <w:outlineLvl w:val="3"/>
    </w:pPr>
    <w:rPr>
      <w:rFonts w:eastAsia="Times New Roman"/>
      <w:b/>
      <w:bCs/>
      <w:kern w:val="0"/>
      <w:szCs w:val="21"/>
      <w:lang w:eastAsia="en-US"/>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Body Text"/>
    <w:basedOn w:val="1"/>
    <w:link w:val="22"/>
    <w:unhideWhenUsed/>
    <w:qFormat/>
    <w:uiPriority w:val="1"/>
    <w:pPr>
      <w:spacing w:after="120"/>
    </w:pPr>
    <w:rPr>
      <w:szCs w:val="20"/>
    </w:rPr>
  </w:style>
  <w:style w:type="paragraph" w:styleId="7">
    <w:name w:val="toc 3"/>
    <w:basedOn w:val="1"/>
    <w:next w:val="1"/>
    <w:qFormat/>
    <w:uiPriority w:val="1"/>
    <w:pPr>
      <w:spacing w:line="272" w:lineRule="exact"/>
      <w:ind w:left="940"/>
      <w:jc w:val="left"/>
    </w:pPr>
    <w:rPr>
      <w:rFonts w:ascii="宋体" w:hAnsi="宋体" w:cs="宋体"/>
      <w:kern w:val="0"/>
      <w:szCs w:val="21"/>
      <w:lang w:eastAsia="en-US"/>
    </w:rPr>
  </w:style>
  <w:style w:type="paragraph" w:styleId="8">
    <w:name w:val="Date"/>
    <w:basedOn w:val="1"/>
    <w:next w:val="1"/>
    <w:link w:val="30"/>
    <w:semiHidden/>
    <w:unhideWhenUsed/>
    <w:uiPriority w:val="99"/>
    <w:pPr>
      <w:ind w:left="100" w:leftChars="2500"/>
    </w:pPr>
  </w:style>
  <w:style w:type="paragraph" w:styleId="9">
    <w:name w:val="Balloon Text"/>
    <w:basedOn w:val="1"/>
    <w:link w:val="41"/>
    <w:semiHidden/>
    <w:unhideWhenUsed/>
    <w:qFormat/>
    <w:uiPriority w:val="99"/>
    <w:rPr>
      <w:sz w:val="18"/>
      <w:szCs w:val="18"/>
    </w:rPr>
  </w:style>
  <w:style w:type="paragraph" w:styleId="10">
    <w:name w:val="footer"/>
    <w:basedOn w:val="1"/>
    <w:link w:val="29"/>
    <w:unhideWhenUsed/>
    <w:qFormat/>
    <w:uiPriority w:val="0"/>
    <w:pPr>
      <w:tabs>
        <w:tab w:val="center" w:pos="4153"/>
        <w:tab w:val="right" w:pos="8306"/>
      </w:tabs>
      <w:snapToGrid w:val="0"/>
      <w:jc w:val="left"/>
    </w:pPr>
    <w:rPr>
      <w:sz w:val="18"/>
      <w:szCs w:val="18"/>
    </w:rPr>
  </w:style>
  <w:style w:type="paragraph" w:styleId="11">
    <w:name w:val="header"/>
    <w:basedOn w:val="1"/>
    <w:link w:val="28"/>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1"/>
    <w:pPr>
      <w:spacing w:line="272" w:lineRule="exact"/>
      <w:ind w:left="100"/>
      <w:jc w:val="left"/>
    </w:pPr>
    <w:rPr>
      <w:rFonts w:ascii="宋体" w:hAnsi="宋体" w:cs="宋体"/>
      <w:kern w:val="0"/>
      <w:szCs w:val="21"/>
      <w:lang w:eastAsia="en-US"/>
    </w:rPr>
  </w:style>
  <w:style w:type="paragraph" w:styleId="13">
    <w:name w:val="toc 2"/>
    <w:basedOn w:val="1"/>
    <w:next w:val="1"/>
    <w:qFormat/>
    <w:uiPriority w:val="1"/>
    <w:pPr>
      <w:spacing w:line="272" w:lineRule="exact"/>
      <w:ind w:left="520"/>
      <w:jc w:val="left"/>
    </w:pPr>
    <w:rPr>
      <w:rFonts w:ascii="宋体" w:hAnsi="宋体" w:cs="宋体"/>
      <w:kern w:val="0"/>
      <w:szCs w:val="21"/>
      <w:lang w:eastAsia="en-US"/>
    </w:rPr>
  </w:style>
  <w:style w:type="paragraph" w:styleId="14">
    <w:name w:val="Normal (Web)"/>
    <w:basedOn w:val="1"/>
    <w:link w:val="23"/>
    <w:unhideWhenUsed/>
    <w:qFormat/>
    <w:uiPriority w:val="0"/>
    <w:pPr>
      <w:jc w:val="left"/>
    </w:pPr>
    <w:rPr>
      <w:rFonts w:ascii="微软雅黑" w:hAnsi="微软雅黑" w:eastAsia="微软雅黑"/>
      <w:kern w:val="0"/>
      <w:sz w:val="24"/>
    </w:rPr>
  </w:style>
  <w:style w:type="paragraph" w:styleId="15">
    <w:name w:val="Title"/>
    <w:basedOn w:val="1"/>
    <w:next w:val="1"/>
    <w:link w:val="25"/>
    <w:qFormat/>
    <w:uiPriority w:val="10"/>
    <w:pPr>
      <w:spacing w:before="240" w:after="60"/>
      <w:jc w:val="center"/>
      <w:outlineLvl w:val="0"/>
    </w:pPr>
    <w:rPr>
      <w:rFonts w:asciiTheme="majorHAnsi" w:hAnsiTheme="majorHAnsi" w:cstheme="majorBidi"/>
      <w:b/>
      <w:bCs/>
      <w:sz w:val="32"/>
      <w:szCs w:val="32"/>
    </w:rPr>
  </w:style>
  <w:style w:type="table" w:styleId="17">
    <w:name w:val="Table Grid"/>
    <w:basedOn w:val="1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22"/>
    <w:rPr>
      <w:b/>
      <w:bCs/>
    </w:rPr>
  </w:style>
  <w:style w:type="character" w:styleId="20">
    <w:name w:val="Hyperlink"/>
    <w:basedOn w:val="18"/>
    <w:unhideWhenUsed/>
    <w:qFormat/>
    <w:uiPriority w:val="0"/>
    <w:rPr>
      <w:color w:val="296FBE"/>
      <w:u w:val="none"/>
    </w:rPr>
  </w:style>
  <w:style w:type="character" w:styleId="21">
    <w:name w:val="annotation reference"/>
    <w:basedOn w:val="18"/>
    <w:qFormat/>
    <w:uiPriority w:val="0"/>
    <w:rPr>
      <w:rFonts w:ascii="Times New Roman" w:hAnsi="Times New Roman" w:eastAsia="宋体" w:cs="Times New Roman"/>
      <w:sz w:val="21"/>
      <w:szCs w:val="21"/>
    </w:rPr>
  </w:style>
  <w:style w:type="character" w:customStyle="1" w:styleId="22">
    <w:name w:val="正文文本 Char"/>
    <w:basedOn w:val="18"/>
    <w:link w:val="6"/>
    <w:qFormat/>
    <w:uiPriority w:val="99"/>
    <w:rPr>
      <w:rFonts w:ascii="Times New Roman" w:hAnsi="Times New Roman" w:eastAsia="宋体" w:cs="Times New Roman"/>
      <w:szCs w:val="20"/>
    </w:rPr>
  </w:style>
  <w:style w:type="character" w:customStyle="1" w:styleId="23">
    <w:name w:val="普通(网站) Char"/>
    <w:basedOn w:val="18"/>
    <w:link w:val="14"/>
    <w:qFormat/>
    <w:uiPriority w:val="0"/>
    <w:rPr>
      <w:rFonts w:ascii="微软雅黑" w:hAnsi="微软雅黑" w:eastAsia="微软雅黑" w:cs="Times New Roman"/>
      <w:kern w:val="0"/>
      <w:sz w:val="24"/>
      <w:szCs w:val="24"/>
    </w:rPr>
  </w:style>
  <w:style w:type="character" w:customStyle="1" w:styleId="24">
    <w:name w:val="font11"/>
    <w:basedOn w:val="18"/>
    <w:qFormat/>
    <w:uiPriority w:val="0"/>
    <w:rPr>
      <w:rFonts w:hint="eastAsia" w:ascii="宋体" w:hAnsi="宋体" w:eastAsia="宋体" w:cs="宋体"/>
      <w:color w:val="000000"/>
      <w:sz w:val="18"/>
      <w:szCs w:val="18"/>
      <w:u w:val="none"/>
    </w:rPr>
  </w:style>
  <w:style w:type="character" w:customStyle="1" w:styleId="25">
    <w:name w:val="标题 Char"/>
    <w:basedOn w:val="18"/>
    <w:link w:val="15"/>
    <w:qFormat/>
    <w:uiPriority w:val="99"/>
    <w:rPr>
      <w:rFonts w:eastAsia="宋体" w:asciiTheme="majorHAnsi" w:hAnsiTheme="majorHAnsi" w:cstheme="majorBidi"/>
      <w:b/>
      <w:bCs/>
      <w:sz w:val="32"/>
      <w:szCs w:val="32"/>
    </w:rPr>
  </w:style>
  <w:style w:type="paragraph" w:styleId="26">
    <w:name w:val="List Paragraph"/>
    <w:basedOn w:val="1"/>
    <w:qFormat/>
    <w:uiPriority w:val="1"/>
    <w:pPr>
      <w:ind w:firstLine="420" w:firstLineChars="200"/>
    </w:pPr>
  </w:style>
  <w:style w:type="paragraph" w:customStyle="1" w:styleId="2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8">
    <w:name w:val="页眉 Char"/>
    <w:basedOn w:val="18"/>
    <w:link w:val="11"/>
    <w:uiPriority w:val="0"/>
    <w:rPr>
      <w:rFonts w:ascii="Times New Roman" w:hAnsi="Times New Roman" w:eastAsia="宋体" w:cs="Times New Roman"/>
      <w:sz w:val="18"/>
      <w:szCs w:val="18"/>
    </w:rPr>
  </w:style>
  <w:style w:type="character" w:customStyle="1" w:styleId="29">
    <w:name w:val="页脚 Char"/>
    <w:basedOn w:val="18"/>
    <w:link w:val="10"/>
    <w:semiHidden/>
    <w:uiPriority w:val="99"/>
    <w:rPr>
      <w:rFonts w:ascii="Times New Roman" w:hAnsi="Times New Roman" w:eastAsia="宋体" w:cs="Times New Roman"/>
      <w:sz w:val="18"/>
      <w:szCs w:val="18"/>
    </w:rPr>
  </w:style>
  <w:style w:type="character" w:customStyle="1" w:styleId="30">
    <w:name w:val="日期 Char"/>
    <w:basedOn w:val="18"/>
    <w:link w:val="8"/>
    <w:semiHidden/>
    <w:qFormat/>
    <w:uiPriority w:val="99"/>
    <w:rPr>
      <w:rFonts w:ascii="Times New Roman" w:hAnsi="Times New Roman" w:eastAsia="宋体" w:cs="Times New Roman"/>
      <w:szCs w:val="24"/>
    </w:rPr>
  </w:style>
  <w:style w:type="paragraph" w:customStyle="1" w:styleId="31">
    <w:name w:val="正文文本 (2)"/>
    <w:basedOn w:val="1"/>
    <w:qFormat/>
    <w:uiPriority w:val="0"/>
    <w:pPr>
      <w:spacing w:after="220"/>
      <w:ind w:firstLine="70"/>
      <w:jc w:val="left"/>
    </w:pPr>
    <w:rPr>
      <w:rFonts w:ascii="黑体" w:hAnsi="黑体" w:eastAsia="黑体" w:cs="黑体"/>
      <w:kern w:val="0"/>
      <w:sz w:val="28"/>
      <w:szCs w:val="28"/>
      <w:lang w:val="zh-CN" w:bidi="zh-CN"/>
    </w:rPr>
  </w:style>
  <w:style w:type="paragraph" w:customStyle="1" w:styleId="32">
    <w:name w:val="正文文本1"/>
    <w:basedOn w:val="1"/>
    <w:qFormat/>
    <w:uiPriority w:val="0"/>
    <w:pPr>
      <w:spacing w:line="420" w:lineRule="auto"/>
      <w:ind w:firstLine="400"/>
      <w:jc w:val="left"/>
    </w:pPr>
    <w:rPr>
      <w:rFonts w:ascii="宋体" w:hAnsi="宋体" w:cs="宋体"/>
      <w:kern w:val="0"/>
      <w:sz w:val="20"/>
      <w:szCs w:val="20"/>
      <w:lang w:val="zh-CN" w:bidi="zh-CN"/>
    </w:rPr>
  </w:style>
  <w:style w:type="character" w:customStyle="1" w:styleId="33">
    <w:name w:val="标题 1 Char"/>
    <w:basedOn w:val="18"/>
    <w:link w:val="2"/>
    <w:qFormat/>
    <w:uiPriority w:val="1"/>
    <w:rPr>
      <w:rFonts w:ascii="Microsoft JhengHei" w:hAnsi="Microsoft JhengHei" w:eastAsia="Microsoft JhengHei" w:cs="Microsoft JhengHei"/>
      <w:b/>
      <w:bCs/>
      <w:kern w:val="0"/>
      <w:sz w:val="44"/>
      <w:szCs w:val="44"/>
      <w:lang w:eastAsia="en-US"/>
    </w:rPr>
  </w:style>
  <w:style w:type="character" w:customStyle="1" w:styleId="34">
    <w:name w:val="标题 2 Char"/>
    <w:basedOn w:val="18"/>
    <w:link w:val="3"/>
    <w:uiPriority w:val="1"/>
    <w:rPr>
      <w:rFonts w:ascii="Microsoft JhengHei" w:hAnsi="Microsoft JhengHei" w:eastAsia="Microsoft JhengHei" w:cs="Microsoft JhengHei"/>
      <w:b/>
      <w:bCs/>
      <w:kern w:val="0"/>
      <w:sz w:val="32"/>
      <w:szCs w:val="32"/>
      <w:lang w:eastAsia="en-US"/>
    </w:rPr>
  </w:style>
  <w:style w:type="character" w:customStyle="1" w:styleId="35">
    <w:name w:val="标题 3 Char"/>
    <w:basedOn w:val="18"/>
    <w:link w:val="4"/>
    <w:uiPriority w:val="1"/>
    <w:rPr>
      <w:rFonts w:ascii="宋体" w:hAnsi="宋体" w:eastAsia="宋体" w:cs="宋体"/>
      <w:kern w:val="0"/>
      <w:sz w:val="28"/>
      <w:szCs w:val="28"/>
      <w:lang w:eastAsia="en-US"/>
    </w:rPr>
  </w:style>
  <w:style w:type="character" w:customStyle="1" w:styleId="36">
    <w:name w:val="标题 4 Char"/>
    <w:basedOn w:val="18"/>
    <w:link w:val="5"/>
    <w:qFormat/>
    <w:uiPriority w:val="1"/>
    <w:rPr>
      <w:rFonts w:ascii="Times New Roman" w:hAnsi="Times New Roman" w:eastAsia="Times New Roman" w:cs="Times New Roman"/>
      <w:b/>
      <w:bCs/>
      <w:kern w:val="0"/>
      <w:szCs w:val="21"/>
      <w:lang w:eastAsia="en-US"/>
    </w:rPr>
  </w:style>
  <w:style w:type="table" w:customStyle="1" w:styleId="37">
    <w:name w:val="Table Normal"/>
    <w:unhideWhenUsed/>
    <w:qFormat/>
    <w:uiPriority w:val="2"/>
    <w:rPr>
      <w:rFonts w:ascii="Calibri" w:hAnsi="Calibri" w:eastAsia="宋体" w:cs="Times New Roman"/>
      <w:kern w:val="0"/>
      <w:sz w:val="20"/>
      <w:szCs w:val="20"/>
    </w:rPr>
    <w:tblPr>
      <w:tblCellMar>
        <w:top w:w="0" w:type="dxa"/>
        <w:left w:w="0" w:type="dxa"/>
        <w:bottom w:w="0" w:type="dxa"/>
        <w:right w:w="0" w:type="dxa"/>
      </w:tblCellMar>
    </w:tblPr>
  </w:style>
  <w:style w:type="paragraph" w:customStyle="1" w:styleId="38">
    <w:name w:val="Table Paragraph"/>
    <w:basedOn w:val="1"/>
    <w:qFormat/>
    <w:uiPriority w:val="1"/>
    <w:pPr>
      <w:jc w:val="left"/>
    </w:pPr>
    <w:rPr>
      <w:rFonts w:ascii="宋体" w:hAnsi="宋体" w:cs="宋体"/>
      <w:kern w:val="0"/>
      <w:sz w:val="22"/>
      <w:szCs w:val="22"/>
      <w:lang w:eastAsia="en-US"/>
    </w:rPr>
  </w:style>
  <w:style w:type="paragraph" w:customStyle="1" w:styleId="39">
    <w:name w:val="标题 #1"/>
    <w:basedOn w:val="1"/>
    <w:qFormat/>
    <w:uiPriority w:val="0"/>
    <w:pPr>
      <w:spacing w:after="500"/>
      <w:jc w:val="center"/>
      <w:outlineLvl w:val="0"/>
    </w:pPr>
    <w:rPr>
      <w:rFonts w:ascii="宋体" w:hAnsi="宋体" w:cs="宋体"/>
      <w:b/>
      <w:bCs/>
      <w:kern w:val="0"/>
      <w:sz w:val="44"/>
      <w:szCs w:val="44"/>
      <w:lang w:val="zh-CN" w:bidi="zh-CN"/>
    </w:rPr>
  </w:style>
  <w:style w:type="paragraph" w:customStyle="1" w:styleId="40">
    <w:name w:val="标题 #2"/>
    <w:basedOn w:val="1"/>
    <w:qFormat/>
    <w:uiPriority w:val="0"/>
    <w:pPr>
      <w:spacing w:after="220"/>
      <w:jc w:val="left"/>
      <w:outlineLvl w:val="1"/>
    </w:pPr>
    <w:rPr>
      <w:rFonts w:ascii="黑体" w:hAnsi="黑体" w:eastAsia="黑体" w:cs="黑体"/>
      <w:b/>
      <w:bCs/>
      <w:kern w:val="0"/>
      <w:sz w:val="32"/>
      <w:szCs w:val="32"/>
      <w:lang w:val="zh-CN" w:bidi="zh-CN"/>
    </w:rPr>
  </w:style>
  <w:style w:type="character" w:customStyle="1" w:styleId="41">
    <w:name w:val="批注框文本 Char"/>
    <w:basedOn w:val="18"/>
    <w:link w:val="9"/>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49</Pages>
  <Words>2427</Words>
  <Characters>2585</Characters>
  <Lines>213</Lines>
  <Paragraphs>60</Paragraphs>
  <TotalTime>0</TotalTime>
  <ScaleCrop>false</ScaleCrop>
  <LinksUpToDate>false</LinksUpToDate>
  <CharactersWithSpaces>2664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2024-12-06T07:26:00Z</dcterms:created>
  <dc:creator>PC</dc:creator>
  <cp:lastModifiedBy>好人非法</cp:lastModifiedBy>
  <cp:lastPrinted>2024-09-03T07:30:00Z</cp:lastPrinted>
  <dcterms:modified xsi:type="dcterms:W3CDTF">2024-12-09T01:40:05Z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15B706EF30D34BBAB8D4C39055A1311D_13</vt:lpwstr>
  </property>
</Properties>
</file>