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320E94">
      <w:pPr>
        <w:spacing w:line="560" w:lineRule="exact"/>
        <w:ind w:firstLine="960" w:firstLineChars="200"/>
        <w:jc w:val="center"/>
        <w:rPr>
          <w:rFonts w:ascii="宋体" w:hAnsi="宋体" w:eastAsia="宋体" w:cs="宋体"/>
          <w:color w:val="000000" w:themeColor="text1"/>
          <w:sz w:val="32"/>
          <w:szCs w:val="32"/>
        </w:rPr>
      </w:pPr>
      <w:r>
        <w:rPr>
          <w:rFonts w:hint="eastAsia" w:ascii="宋体" w:hAnsi="宋体" w:eastAsia="宋体" w:cs="宋体"/>
          <w:color w:val="000000" w:themeColor="text1"/>
          <w:sz w:val="48"/>
          <w:szCs w:val="48"/>
        </w:rPr>
        <w:t>苏盐井神公开询比采购公告</w:t>
      </w:r>
    </w:p>
    <w:p w14:paraId="4A2E9404">
      <w:pPr>
        <w:adjustRightInd w:val="0"/>
        <w:snapToGrid w:val="0"/>
        <w:spacing w:line="560" w:lineRule="exact"/>
        <w:ind w:left="10" w:firstLine="480" w:firstLineChars="200"/>
        <w:rPr>
          <w:rFonts w:cs="仿宋" w:asciiTheme="minorEastAsia" w:hAnsiTheme="minorEastAsia"/>
          <w:color w:val="000000" w:themeColor="text1"/>
          <w:sz w:val="24"/>
          <w:highlight w:val="yellow"/>
        </w:rPr>
      </w:pPr>
      <w:r>
        <w:rPr>
          <w:rFonts w:hint="eastAsia" w:cs="仿宋" w:asciiTheme="minorEastAsia" w:hAnsiTheme="minorEastAsia"/>
          <w:color w:val="000000" w:themeColor="text1"/>
          <w:sz w:val="24"/>
        </w:rPr>
        <w:t>苏盐井神股份有限公司采供中心现对</w:t>
      </w:r>
      <w:r>
        <w:rPr>
          <w:rFonts w:hint="eastAsia" w:cs="宋体" w:asciiTheme="minorEastAsia" w:hAnsiTheme="minorEastAsia"/>
          <w:color w:val="000000" w:themeColor="text1"/>
          <w:sz w:val="24"/>
          <w:u w:val="single"/>
        </w:rPr>
        <w:t>三分公司生产</w:t>
      </w:r>
      <w:r>
        <w:rPr>
          <w:rFonts w:hint="eastAsia" w:asciiTheme="minorEastAsia" w:hAnsiTheme="minorEastAsia"/>
          <w:sz w:val="24"/>
          <w:u w:val="single"/>
        </w:rPr>
        <w:t>消雾闭式凉水塔一台</w:t>
      </w:r>
      <w:r>
        <w:rPr>
          <w:rFonts w:hint="eastAsia" w:cs="宋体" w:asciiTheme="minorEastAsia" w:hAnsiTheme="minorEastAsia"/>
          <w:color w:val="000000" w:themeColor="text1"/>
          <w:sz w:val="24"/>
          <w:u w:val="single"/>
        </w:rPr>
        <w:t>（物资）</w:t>
      </w:r>
      <w:r>
        <w:rPr>
          <w:rFonts w:hint="eastAsia" w:cs="仿宋" w:asciiTheme="minorEastAsia" w:hAnsiTheme="minorEastAsia"/>
          <w:color w:val="000000" w:themeColor="text1"/>
          <w:sz w:val="24"/>
        </w:rPr>
        <w:t>进行公开询比采购，本次询比采购为资格后审。</w:t>
      </w:r>
    </w:p>
    <w:p w14:paraId="52AC4523">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一、采购人信息 </w:t>
      </w:r>
    </w:p>
    <w:p w14:paraId="33B0BDA8">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 采购人单位名称：江苏苏盐井神股份有限公司</w:t>
      </w:r>
    </w:p>
    <w:p w14:paraId="1B43F26D">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 地址：江苏省淮安市淮安区井神路1号</w:t>
      </w:r>
    </w:p>
    <w:p w14:paraId="486A9B5F">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 联系人（电话）：谢旭东13852384822</w:t>
      </w:r>
    </w:p>
    <w:p w14:paraId="46A791F4">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二、采购内容 </w:t>
      </w:r>
    </w:p>
    <w:p w14:paraId="59E10EB7">
      <w:pPr>
        <w:adjustRightInd w:val="0"/>
        <w:snapToGrid w:val="0"/>
        <w:spacing w:line="560" w:lineRule="exact"/>
        <w:ind w:firstLine="560" w:firstLineChars="200"/>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1、采购清单： </w:t>
      </w:r>
    </w:p>
    <w:p w14:paraId="6C805C7B">
      <w:pPr>
        <w:pStyle w:val="2"/>
        <w:tabs>
          <w:tab w:val="left" w:pos="1689"/>
        </w:tabs>
        <w:rPr>
          <w:rFonts w:cs="宋体" w:asciiTheme="minorEastAsia" w:hAnsiTheme="minorEastAsia" w:eastAsiaTheme="minorEastAsia"/>
          <w:sz w:val="24"/>
        </w:rPr>
      </w:pPr>
      <w:r>
        <w:rPr>
          <w:rFonts w:hint="eastAsia" w:cs="宋体" w:asciiTheme="minorEastAsia" w:hAnsiTheme="minorEastAsia" w:eastAsiaTheme="minorEastAsia"/>
          <w:sz w:val="24"/>
        </w:rPr>
        <w:t>采购清单：</w:t>
      </w:r>
      <w:r>
        <w:rPr>
          <w:rFonts w:cs="宋体" w:asciiTheme="minorEastAsia" w:hAnsiTheme="minorEastAsia" w:eastAsiaTheme="minorEastAsia"/>
          <w:sz w:val="24"/>
        </w:rPr>
        <w:tab/>
      </w:r>
    </w:p>
    <w:tbl>
      <w:tblPr>
        <w:tblStyle w:val="8"/>
        <w:tblW w:w="8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559"/>
        <w:gridCol w:w="1665"/>
        <w:gridCol w:w="1134"/>
        <w:gridCol w:w="992"/>
        <w:gridCol w:w="1985"/>
        <w:gridCol w:w="888"/>
      </w:tblGrid>
      <w:tr w14:paraId="79963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769" w:type="dxa"/>
            <w:vAlign w:val="center"/>
          </w:tcPr>
          <w:p w14:paraId="3A58A103">
            <w:pPr>
              <w:widowControl/>
              <w:textAlignment w:val="center"/>
              <w:rPr>
                <w:rFonts w:ascii="宋体" w:hAnsi="宋体" w:cs="宋体"/>
                <w:b/>
                <w:bCs/>
                <w:sz w:val="24"/>
              </w:rPr>
            </w:pPr>
            <w:r>
              <w:rPr>
                <w:rFonts w:hint="eastAsia" w:ascii="宋体" w:hAnsi="宋体" w:cs="宋体"/>
                <w:b/>
                <w:bCs/>
                <w:sz w:val="24"/>
              </w:rPr>
              <w:t>序号</w:t>
            </w:r>
          </w:p>
        </w:tc>
        <w:tc>
          <w:tcPr>
            <w:tcW w:w="1559" w:type="dxa"/>
            <w:vAlign w:val="center"/>
          </w:tcPr>
          <w:p w14:paraId="26E66659">
            <w:pPr>
              <w:widowControl/>
              <w:ind w:firstLine="482"/>
              <w:jc w:val="center"/>
              <w:textAlignment w:val="center"/>
              <w:rPr>
                <w:rFonts w:ascii="宋体" w:hAnsi="宋体" w:cs="宋体"/>
                <w:b/>
                <w:bCs/>
                <w:sz w:val="24"/>
              </w:rPr>
            </w:pPr>
            <w:r>
              <w:rPr>
                <w:rFonts w:hint="eastAsia" w:ascii="宋体" w:hAnsi="宋体" w:cs="宋体"/>
                <w:b/>
                <w:bCs/>
                <w:sz w:val="24"/>
              </w:rPr>
              <w:t>名称</w:t>
            </w:r>
          </w:p>
        </w:tc>
        <w:tc>
          <w:tcPr>
            <w:tcW w:w="1665" w:type="dxa"/>
            <w:vAlign w:val="center"/>
          </w:tcPr>
          <w:p w14:paraId="58EB19D9">
            <w:pPr>
              <w:widowControl/>
              <w:ind w:firstLine="482"/>
              <w:jc w:val="center"/>
              <w:textAlignment w:val="center"/>
              <w:rPr>
                <w:rFonts w:ascii="宋体" w:hAnsi="宋体" w:cs="宋体"/>
                <w:b/>
                <w:bCs/>
                <w:sz w:val="24"/>
              </w:rPr>
            </w:pPr>
            <w:r>
              <w:rPr>
                <w:rFonts w:hint="eastAsia" w:ascii="宋体" w:hAnsi="宋体" w:cs="宋体"/>
                <w:b/>
                <w:bCs/>
                <w:sz w:val="24"/>
              </w:rPr>
              <w:t>规格型号</w:t>
            </w:r>
          </w:p>
        </w:tc>
        <w:tc>
          <w:tcPr>
            <w:tcW w:w="1134" w:type="dxa"/>
            <w:vAlign w:val="center"/>
          </w:tcPr>
          <w:p w14:paraId="70993D32">
            <w:pPr>
              <w:widowControl/>
              <w:textAlignment w:val="center"/>
              <w:rPr>
                <w:rFonts w:ascii="宋体" w:hAnsi="宋体" w:cs="宋体"/>
                <w:b/>
                <w:bCs/>
                <w:sz w:val="24"/>
              </w:rPr>
            </w:pPr>
            <w:r>
              <w:rPr>
                <w:rFonts w:hint="eastAsia" w:ascii="宋体" w:hAnsi="宋体" w:cs="宋体"/>
                <w:b/>
                <w:bCs/>
                <w:sz w:val="24"/>
              </w:rPr>
              <w:t>单位</w:t>
            </w:r>
          </w:p>
        </w:tc>
        <w:tc>
          <w:tcPr>
            <w:tcW w:w="992" w:type="dxa"/>
            <w:vAlign w:val="center"/>
          </w:tcPr>
          <w:p w14:paraId="5161CDF9">
            <w:pPr>
              <w:widowControl/>
              <w:textAlignment w:val="center"/>
              <w:rPr>
                <w:rFonts w:ascii="宋体" w:hAnsi="宋体" w:cs="宋体"/>
                <w:b/>
                <w:bCs/>
                <w:sz w:val="24"/>
              </w:rPr>
            </w:pPr>
            <w:r>
              <w:rPr>
                <w:rFonts w:hint="eastAsia" w:ascii="宋体" w:hAnsi="宋体" w:cs="宋体"/>
                <w:b/>
                <w:bCs/>
                <w:sz w:val="24"/>
              </w:rPr>
              <w:t>数量</w:t>
            </w:r>
          </w:p>
        </w:tc>
        <w:tc>
          <w:tcPr>
            <w:tcW w:w="1985" w:type="dxa"/>
            <w:vAlign w:val="center"/>
          </w:tcPr>
          <w:p w14:paraId="2D6C890D">
            <w:pPr>
              <w:widowControl/>
              <w:textAlignment w:val="center"/>
              <w:rPr>
                <w:rFonts w:ascii="宋体" w:hAnsi="宋体" w:cs="宋体"/>
                <w:b/>
                <w:bCs/>
                <w:color w:val="000000"/>
                <w:sz w:val="24"/>
              </w:rPr>
            </w:pPr>
            <w:r>
              <w:rPr>
                <w:rFonts w:hint="eastAsia" w:ascii="宋体" w:hAnsi="宋体" w:cs="宋体"/>
                <w:b/>
                <w:bCs/>
                <w:color w:val="000000"/>
                <w:sz w:val="24"/>
              </w:rPr>
              <w:t>计 划 单 号</w:t>
            </w:r>
          </w:p>
        </w:tc>
        <w:tc>
          <w:tcPr>
            <w:tcW w:w="888" w:type="dxa"/>
            <w:vAlign w:val="center"/>
          </w:tcPr>
          <w:p w14:paraId="0D3F6399">
            <w:pPr>
              <w:widowControl/>
              <w:textAlignment w:val="center"/>
              <w:rPr>
                <w:rFonts w:ascii="宋体" w:hAnsi="宋体" w:cs="宋体"/>
                <w:b/>
                <w:bCs/>
                <w:color w:val="000000"/>
                <w:sz w:val="24"/>
              </w:rPr>
            </w:pPr>
            <w:r>
              <w:rPr>
                <w:rFonts w:hint="eastAsia" w:ascii="宋体" w:hAnsi="宋体" w:cs="宋体"/>
                <w:b/>
                <w:bCs/>
                <w:color w:val="000000"/>
                <w:szCs w:val="21"/>
              </w:rPr>
              <w:t>备注</w:t>
            </w:r>
          </w:p>
        </w:tc>
      </w:tr>
      <w:tr w14:paraId="10DEC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69" w:type="dxa"/>
          </w:tcPr>
          <w:p w14:paraId="724AB55E">
            <w:pPr>
              <w:jc w:val="center"/>
              <w:rPr>
                <w:rFonts w:asciiTheme="minorEastAsia" w:hAnsiTheme="minorEastAsia"/>
                <w:szCs w:val="21"/>
              </w:rPr>
            </w:pPr>
            <w:r>
              <w:rPr>
                <w:rFonts w:asciiTheme="minorEastAsia" w:hAnsiTheme="minorEastAsia"/>
                <w:szCs w:val="21"/>
              </w:rPr>
              <w:t>1</w:t>
            </w:r>
          </w:p>
        </w:tc>
        <w:tc>
          <w:tcPr>
            <w:tcW w:w="1559" w:type="dxa"/>
            <w:shd w:val="clear" w:color="auto" w:fill="auto"/>
            <w:vAlign w:val="center"/>
          </w:tcPr>
          <w:p w14:paraId="67CB44F0">
            <w:pPr>
              <w:jc w:val="center"/>
              <w:rPr>
                <w:rFonts w:cs="宋体" w:asciiTheme="minorEastAsia" w:hAnsiTheme="minorEastAsia"/>
                <w:szCs w:val="21"/>
              </w:rPr>
            </w:pPr>
            <w:r>
              <w:rPr>
                <w:rFonts w:hint="eastAsia" w:asciiTheme="minorEastAsia" w:hAnsiTheme="minorEastAsia"/>
                <w:szCs w:val="21"/>
              </w:rPr>
              <w:t>消雾闭式凉水塔</w:t>
            </w:r>
          </w:p>
        </w:tc>
        <w:tc>
          <w:tcPr>
            <w:tcW w:w="1665" w:type="dxa"/>
            <w:shd w:val="clear" w:color="auto" w:fill="auto"/>
            <w:vAlign w:val="center"/>
          </w:tcPr>
          <w:p w14:paraId="74654E90">
            <w:pPr>
              <w:jc w:val="center"/>
              <w:rPr>
                <w:rFonts w:cs="宋体" w:asciiTheme="minorEastAsia" w:hAnsiTheme="minorEastAsia"/>
                <w:szCs w:val="21"/>
              </w:rPr>
            </w:pPr>
            <w:r>
              <w:rPr>
                <w:rFonts w:hint="eastAsia" w:asciiTheme="minorEastAsia" w:hAnsiTheme="minorEastAsia"/>
                <w:szCs w:val="21"/>
              </w:rPr>
              <w:t>SHBF-350S</w:t>
            </w:r>
          </w:p>
        </w:tc>
        <w:tc>
          <w:tcPr>
            <w:tcW w:w="1134" w:type="dxa"/>
            <w:shd w:val="clear" w:color="auto" w:fill="auto"/>
            <w:vAlign w:val="center"/>
          </w:tcPr>
          <w:p w14:paraId="69BE02EE">
            <w:pPr>
              <w:jc w:val="center"/>
              <w:rPr>
                <w:rFonts w:cs="宋体" w:asciiTheme="minorEastAsia" w:hAnsiTheme="minorEastAsia"/>
                <w:szCs w:val="21"/>
              </w:rPr>
            </w:pPr>
            <w:r>
              <w:rPr>
                <w:rFonts w:hint="eastAsia" w:cs="宋体" w:asciiTheme="minorEastAsia" w:hAnsiTheme="minorEastAsia"/>
                <w:szCs w:val="21"/>
              </w:rPr>
              <w:t>台</w:t>
            </w:r>
          </w:p>
        </w:tc>
        <w:tc>
          <w:tcPr>
            <w:tcW w:w="992" w:type="dxa"/>
            <w:shd w:val="clear" w:color="auto" w:fill="auto"/>
            <w:vAlign w:val="center"/>
          </w:tcPr>
          <w:p w14:paraId="04D51A55">
            <w:pPr>
              <w:jc w:val="center"/>
              <w:rPr>
                <w:rFonts w:cs="宋体" w:asciiTheme="minorEastAsia" w:hAnsiTheme="minorEastAsia"/>
                <w:szCs w:val="21"/>
              </w:rPr>
            </w:pPr>
            <w:r>
              <w:rPr>
                <w:rFonts w:hint="eastAsia" w:cs="宋体" w:asciiTheme="minorEastAsia" w:hAnsiTheme="minorEastAsia"/>
                <w:szCs w:val="21"/>
              </w:rPr>
              <w:t>1</w:t>
            </w:r>
          </w:p>
        </w:tc>
        <w:tc>
          <w:tcPr>
            <w:tcW w:w="1985" w:type="dxa"/>
            <w:shd w:val="clear" w:color="auto" w:fill="auto"/>
            <w:vAlign w:val="center"/>
          </w:tcPr>
          <w:p w14:paraId="1D7E0F52">
            <w:pPr>
              <w:jc w:val="center"/>
              <w:rPr>
                <w:rFonts w:cs="宋体" w:asciiTheme="minorEastAsia" w:hAnsiTheme="minorEastAsia"/>
                <w:sz w:val="18"/>
                <w:szCs w:val="18"/>
              </w:rPr>
            </w:pPr>
            <w:r>
              <w:rPr>
                <w:rFonts w:cs="宋体" w:asciiTheme="minorEastAsia" w:hAnsiTheme="minorEastAsia"/>
                <w:sz w:val="18"/>
                <w:szCs w:val="18"/>
              </w:rPr>
              <w:t>JH250729000003</w:t>
            </w:r>
          </w:p>
        </w:tc>
        <w:tc>
          <w:tcPr>
            <w:tcW w:w="888" w:type="dxa"/>
            <w:vAlign w:val="center"/>
          </w:tcPr>
          <w:p w14:paraId="1969FBCF">
            <w:pPr>
              <w:jc w:val="center"/>
              <w:rPr>
                <w:rFonts w:cs="宋体" w:asciiTheme="minorEastAsia" w:hAnsiTheme="minorEastAsia"/>
                <w:szCs w:val="21"/>
              </w:rPr>
            </w:pPr>
          </w:p>
        </w:tc>
      </w:tr>
      <w:tr w14:paraId="579E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47194CF2">
            <w:pPr>
              <w:jc w:val="center"/>
            </w:pPr>
            <w:r>
              <w:rPr>
                <w:rFonts w:hint="eastAsia"/>
              </w:rPr>
              <w:t>2</w:t>
            </w:r>
          </w:p>
        </w:tc>
        <w:tc>
          <w:tcPr>
            <w:tcW w:w="1559" w:type="dxa"/>
            <w:vAlign w:val="center"/>
          </w:tcPr>
          <w:p w14:paraId="13EEB043">
            <w:pPr>
              <w:ind w:firstLine="360"/>
              <w:jc w:val="center"/>
              <w:rPr>
                <w:rFonts w:ascii="宋体" w:hAnsi="宋体" w:cs="宋体"/>
                <w:sz w:val="18"/>
                <w:szCs w:val="18"/>
              </w:rPr>
            </w:pPr>
            <w:r>
              <w:rPr>
                <w:rFonts w:ascii="宋体" w:hAnsi="宋体" w:cs="宋体"/>
                <w:sz w:val="18"/>
                <w:szCs w:val="18"/>
              </w:rPr>
              <w:t>合计</w:t>
            </w:r>
          </w:p>
        </w:tc>
        <w:tc>
          <w:tcPr>
            <w:tcW w:w="1665" w:type="dxa"/>
            <w:vAlign w:val="center"/>
          </w:tcPr>
          <w:p w14:paraId="1ADAE239">
            <w:pPr>
              <w:ind w:firstLine="360"/>
              <w:jc w:val="center"/>
              <w:rPr>
                <w:rFonts w:ascii="宋体" w:hAnsi="宋体" w:cs="宋体"/>
                <w:sz w:val="18"/>
                <w:szCs w:val="18"/>
              </w:rPr>
            </w:pPr>
          </w:p>
        </w:tc>
        <w:tc>
          <w:tcPr>
            <w:tcW w:w="1134" w:type="dxa"/>
            <w:vAlign w:val="center"/>
          </w:tcPr>
          <w:p w14:paraId="2D31C4DF">
            <w:pPr>
              <w:ind w:firstLine="360"/>
              <w:jc w:val="center"/>
              <w:rPr>
                <w:rFonts w:ascii="宋体" w:hAnsi="宋体" w:cs="宋体"/>
                <w:sz w:val="18"/>
                <w:szCs w:val="18"/>
              </w:rPr>
            </w:pPr>
          </w:p>
        </w:tc>
        <w:tc>
          <w:tcPr>
            <w:tcW w:w="992" w:type="dxa"/>
            <w:vAlign w:val="center"/>
          </w:tcPr>
          <w:p w14:paraId="1FE5774E">
            <w:pPr>
              <w:ind w:firstLine="360"/>
              <w:jc w:val="center"/>
              <w:rPr>
                <w:rFonts w:ascii="宋体" w:hAnsi="宋体" w:cs="宋体"/>
                <w:sz w:val="18"/>
                <w:szCs w:val="18"/>
              </w:rPr>
            </w:pPr>
          </w:p>
        </w:tc>
        <w:tc>
          <w:tcPr>
            <w:tcW w:w="1985" w:type="dxa"/>
            <w:vAlign w:val="center"/>
          </w:tcPr>
          <w:p w14:paraId="51386800">
            <w:pPr>
              <w:ind w:firstLine="360"/>
              <w:jc w:val="center"/>
              <w:rPr>
                <w:rFonts w:ascii="宋体" w:hAnsi="宋体" w:cs="宋体"/>
                <w:sz w:val="18"/>
                <w:szCs w:val="18"/>
              </w:rPr>
            </w:pPr>
          </w:p>
        </w:tc>
        <w:tc>
          <w:tcPr>
            <w:tcW w:w="888" w:type="dxa"/>
            <w:vAlign w:val="center"/>
          </w:tcPr>
          <w:p w14:paraId="3C6272C6">
            <w:pPr>
              <w:ind w:firstLine="360"/>
              <w:jc w:val="center"/>
              <w:rPr>
                <w:rFonts w:ascii="宋体" w:hAnsi="宋体" w:cs="宋体"/>
                <w:sz w:val="18"/>
                <w:szCs w:val="18"/>
              </w:rPr>
            </w:pPr>
          </w:p>
        </w:tc>
      </w:tr>
    </w:tbl>
    <w:p w14:paraId="32717C53">
      <w:pPr>
        <w:tabs>
          <w:tab w:val="left" w:pos="6672"/>
        </w:tabs>
        <w:spacing w:line="300" w:lineRule="exact"/>
        <w:jc w:val="left"/>
        <w:rPr>
          <w:rFonts w:asciiTheme="minorEastAsia" w:hAnsiTheme="minorEastAsia"/>
          <w:szCs w:val="21"/>
        </w:rPr>
      </w:pPr>
      <w:r>
        <w:rPr>
          <w:rFonts w:asciiTheme="minorEastAsia" w:hAnsiTheme="minorEastAsia"/>
          <w:szCs w:val="21"/>
        </w:rPr>
        <w:tab/>
      </w:r>
    </w:p>
    <w:p w14:paraId="688D5F96">
      <w:pPr>
        <w:spacing w:line="360" w:lineRule="auto"/>
        <w:rPr>
          <w:sz w:val="24"/>
        </w:rPr>
      </w:pPr>
      <w:r>
        <w:rPr>
          <w:rFonts w:hint="eastAsia" w:ascii="宋体" w:hAnsi="宋体"/>
          <w:b/>
          <w:bCs/>
          <w:sz w:val="24"/>
          <w:u w:val="single"/>
        </w:rPr>
        <w:t>交货期：</w:t>
      </w:r>
      <w:r>
        <w:rPr>
          <w:rFonts w:hint="eastAsia"/>
          <w:b/>
          <w:sz w:val="24"/>
          <w:u w:val="single"/>
        </w:rPr>
        <w:t>合同生效后   天必须具备交货条件，接需方通知后3日内货到需方现场。</w:t>
      </w:r>
    </w:p>
    <w:p w14:paraId="7C962A39">
      <w:pPr>
        <w:tabs>
          <w:tab w:val="left" w:pos="1290"/>
        </w:tabs>
        <w:rPr>
          <w:rFonts w:ascii="宋体" w:hAnsi="宋体"/>
          <w:b/>
          <w:bCs/>
          <w:sz w:val="24"/>
          <w:u w:val="single"/>
        </w:rPr>
      </w:pPr>
      <w:r>
        <w:rPr>
          <w:rFonts w:hint="eastAsia" w:ascii="宋体" w:hAnsi="宋体"/>
          <w:b/>
          <w:bCs/>
          <w:sz w:val="24"/>
          <w:u w:val="single"/>
        </w:rPr>
        <w:t xml:space="preserve">付款方式: </w:t>
      </w:r>
      <w:r>
        <w:rPr>
          <w:rFonts w:hint="eastAsia" w:asciiTheme="minorEastAsia" w:hAnsiTheme="minorEastAsia"/>
          <w:b/>
          <w:szCs w:val="21"/>
          <w:u w:val="single"/>
        </w:rPr>
        <w:t>货到初步验收合格并提供全额13%的增值税专用发票后付款。</w:t>
      </w:r>
    </w:p>
    <w:p w14:paraId="4689893A">
      <w:pPr>
        <w:spacing w:line="480" w:lineRule="auto"/>
        <w:rPr>
          <w:rFonts w:asciiTheme="minorEastAsia" w:hAnsiTheme="minorEastAsia"/>
          <w:b/>
          <w:bCs/>
          <w:szCs w:val="21"/>
          <w:u w:val="single"/>
        </w:rPr>
      </w:pPr>
      <w:r>
        <w:rPr>
          <w:rFonts w:hint="eastAsia" w:ascii="宋体" w:hAnsi="宋体"/>
          <w:b/>
          <w:bCs/>
          <w:sz w:val="24"/>
        </w:rPr>
        <w:t>备注：</w:t>
      </w:r>
      <w:r>
        <w:rPr>
          <w:rFonts w:hint="eastAsia" w:asciiTheme="minorEastAsia" w:hAnsiTheme="minorEastAsia" w:cstheme="minorEastAsia"/>
          <w:sz w:val="24"/>
          <w:u w:val="single"/>
          <w:lang w:val="zh-CN"/>
        </w:rPr>
        <w:t>交货地点：买受人淮安生产片区三分公司仓库。</w:t>
      </w:r>
    </w:p>
    <w:p w14:paraId="441A17E5">
      <w:pPr>
        <w:adjustRightInd w:val="0"/>
        <w:snapToGrid w:val="0"/>
        <w:spacing w:line="560" w:lineRule="exact"/>
        <w:ind w:firstLine="560" w:firstLineChars="200"/>
        <w:jc w:val="left"/>
        <w:rPr>
          <w:rFonts w:ascii="仿宋" w:hAnsi="仿宋" w:eastAsia="仿宋" w:cs="仿宋"/>
          <w:color w:val="000000" w:themeColor="text1"/>
          <w:sz w:val="28"/>
          <w:szCs w:val="28"/>
        </w:rPr>
      </w:pPr>
    </w:p>
    <w:p w14:paraId="0E87C835">
      <w:pPr>
        <w:spacing w:line="56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三、报价人资格要求 </w:t>
      </w:r>
    </w:p>
    <w:p w14:paraId="547C9167">
      <w:pPr>
        <w:spacing w:line="560" w:lineRule="exact"/>
        <w:ind w:firstLine="560" w:firstLineChars="200"/>
        <w:rPr>
          <w:rFonts w:ascii="宋体" w:hAnsi="宋体" w:eastAsia="宋体" w:cs="宋体"/>
          <w:color w:val="000000" w:themeColor="text1"/>
          <w:sz w:val="24"/>
        </w:rPr>
      </w:pPr>
      <w:r>
        <w:rPr>
          <w:rFonts w:hint="eastAsia" w:ascii="仿宋" w:hAnsi="仿宋" w:eastAsia="仿宋" w:cs="仿宋"/>
          <w:color w:val="000000" w:themeColor="text1"/>
          <w:sz w:val="28"/>
          <w:szCs w:val="28"/>
        </w:rPr>
        <w:t>1、</w:t>
      </w:r>
      <w:r>
        <w:rPr>
          <w:rFonts w:hint="eastAsia" w:ascii="宋体" w:hAnsi="宋体"/>
          <w:bCs/>
          <w:sz w:val="24"/>
        </w:rPr>
        <w:t>报价人</w:t>
      </w:r>
      <w:r>
        <w:rPr>
          <w:rFonts w:hint="eastAsia" w:ascii="宋体" w:hAnsi="宋体" w:cs="宋体"/>
          <w:spacing w:val="-4"/>
          <w:sz w:val="24"/>
        </w:rPr>
        <w:t>是具有独立承担民事责任能力的法人或其他组织，</w:t>
      </w:r>
      <w:r>
        <w:rPr>
          <w:rFonts w:hint="eastAsia" w:ascii="宋体" w:hAnsi="宋体" w:cs="宋体"/>
          <w:spacing w:val="-5"/>
          <w:sz w:val="24"/>
        </w:rPr>
        <w:t>并且</w:t>
      </w:r>
      <w:r>
        <w:rPr>
          <w:rFonts w:hint="eastAsia" w:ascii="宋体" w:hAnsi="宋体" w:cs="宋体"/>
          <w:sz w:val="24"/>
        </w:rPr>
        <w:t>为制造商。（提供加载有</w:t>
      </w:r>
      <w:r>
        <w:rPr>
          <w:rFonts w:hint="eastAsia" w:ascii="宋体" w:hAnsi="宋体" w:cs="宋体"/>
          <w:spacing w:val="-1"/>
          <w:sz w:val="24"/>
        </w:rPr>
        <w:t>统一社会信用代码的营业执照复印件或其他证明合法身份的文件复印件）</w:t>
      </w:r>
      <w:r>
        <w:rPr>
          <w:rFonts w:hint="eastAsia" w:ascii="宋体" w:hAnsi="宋体" w:eastAsia="宋体" w:cs="宋体"/>
          <w:color w:val="000000" w:themeColor="text1"/>
          <w:sz w:val="24"/>
        </w:rPr>
        <w:t>；</w:t>
      </w:r>
    </w:p>
    <w:p w14:paraId="3CCB8E44">
      <w:pPr>
        <w:spacing w:line="560" w:lineRule="exact"/>
        <w:ind w:firstLine="480" w:firstLineChars="200"/>
        <w:rPr>
          <w:rFonts w:ascii="宋体" w:hAnsi="宋体" w:eastAsia="宋体" w:cs="宋体"/>
          <w:color w:val="000000" w:themeColor="text1"/>
          <w:sz w:val="24"/>
          <w:highlight w:val="yellow"/>
        </w:rPr>
      </w:pPr>
      <w:r>
        <w:rPr>
          <w:rFonts w:hint="eastAsia" w:ascii="宋体" w:hAnsi="宋体" w:eastAsia="宋体" w:cs="宋体"/>
          <w:color w:val="000000" w:themeColor="text1"/>
          <w:sz w:val="24"/>
        </w:rPr>
        <w:t>2、</w:t>
      </w:r>
      <w:r>
        <w:rPr>
          <w:rFonts w:hint="eastAsia" w:ascii="宋体" w:hAnsi="宋体"/>
          <w:bCs/>
          <w:sz w:val="24"/>
        </w:rPr>
        <w:t>报价人法定代表人授权委托书。</w:t>
      </w:r>
      <w:r>
        <w:rPr>
          <w:rFonts w:hint="eastAsia" w:ascii="宋体" w:hAnsi="宋体" w:eastAsia="宋体" w:cs="宋体"/>
          <w:color w:val="000000" w:themeColor="text1"/>
          <w:sz w:val="24"/>
        </w:rPr>
        <w:t>（提供加盖公章的法定代表人授权委托书原件）；</w:t>
      </w:r>
    </w:p>
    <w:p w14:paraId="0E32357A">
      <w:pPr>
        <w:pStyle w:val="12"/>
        <w:adjustRightInd w:val="0"/>
        <w:snapToGrid w:val="0"/>
        <w:spacing w:line="560" w:lineRule="exact"/>
        <w:ind w:firstLine="480" w:firstLineChars="200"/>
        <w:rPr>
          <w:rFonts w:ascii="宋体" w:hAnsi="宋体" w:eastAsia="宋体" w:cs="宋体"/>
          <w:color w:val="000000" w:themeColor="text1"/>
          <w:sz w:val="24"/>
          <w:szCs w:val="24"/>
          <w:lang w:val="en-US"/>
        </w:rPr>
      </w:pPr>
      <w:r>
        <w:rPr>
          <w:rFonts w:hint="eastAsia" w:ascii="宋体" w:hAnsi="宋体" w:eastAsia="宋体" w:cs="宋体"/>
          <w:color w:val="000000" w:themeColor="text1"/>
          <w:sz w:val="24"/>
          <w:szCs w:val="24"/>
          <w:lang w:val="en-US"/>
        </w:rPr>
        <w:t>3、</w:t>
      </w:r>
      <w:r>
        <w:rPr>
          <w:rFonts w:hint="eastAsia" w:cs="宋体" w:asciiTheme="minorEastAsia" w:hAnsiTheme="minorEastAsia"/>
          <w:sz w:val="24"/>
          <w:szCs w:val="24"/>
        </w:rPr>
        <w:t>报价</w:t>
      </w:r>
      <w:r>
        <w:rPr>
          <w:rFonts w:hint="eastAsia" w:cs="宋体" w:asciiTheme="minorEastAsia" w:hAnsiTheme="minorEastAsia"/>
          <w:bCs/>
          <w:sz w:val="24"/>
          <w:szCs w:val="24"/>
        </w:rPr>
        <w:t>人必须提供近三年（2022年1月1日起至2024年12月31日止）与</w:t>
      </w:r>
      <w:r>
        <w:rPr>
          <w:rFonts w:hint="eastAsia" w:asciiTheme="minorEastAsia" w:hAnsiTheme="minorEastAsia"/>
          <w:bCs/>
          <w:sz w:val="24"/>
          <w:szCs w:val="24"/>
        </w:rPr>
        <w:t>本次询比</w:t>
      </w:r>
      <w:r>
        <w:rPr>
          <w:rFonts w:hint="eastAsia" w:asciiTheme="minorEastAsia" w:hAnsiTheme="minorEastAsia"/>
          <w:bCs/>
          <w:color w:val="FF0000"/>
          <w:sz w:val="24"/>
          <w:szCs w:val="24"/>
        </w:rPr>
        <w:t>闭式凉水塔(</w:t>
      </w:r>
      <w:r>
        <w:rPr>
          <w:rFonts w:hint="eastAsia" w:cs="仿宋" w:asciiTheme="minorEastAsia" w:hAnsiTheme="minorEastAsia"/>
          <w:bCs/>
          <w:color w:val="FF0000"/>
          <w:sz w:val="24"/>
          <w:szCs w:val="24"/>
        </w:rPr>
        <w:t>处理量不低于200</w:t>
      </w:r>
      <w:r>
        <w:rPr>
          <w:rFonts w:hint="eastAsia" w:cs="仿宋" w:asciiTheme="minorEastAsia" w:hAnsiTheme="minorEastAsia"/>
          <w:bCs/>
          <w:color w:val="FF0000"/>
          <w:sz w:val="24"/>
          <w:szCs w:val="24"/>
          <w:lang w:val="en-GB"/>
        </w:rPr>
        <w:t>m</w:t>
      </w:r>
      <w:r>
        <w:rPr>
          <w:rFonts w:hint="eastAsia" w:cs="仿宋" w:asciiTheme="minorEastAsia" w:hAnsiTheme="minorEastAsia"/>
          <w:bCs/>
          <w:color w:val="FF0000"/>
          <w:sz w:val="24"/>
          <w:szCs w:val="24"/>
          <w:vertAlign w:val="superscript"/>
          <w:lang w:val="en-GB"/>
        </w:rPr>
        <w:t>3</w:t>
      </w:r>
      <w:r>
        <w:rPr>
          <w:rFonts w:hint="eastAsia" w:cs="仿宋" w:asciiTheme="minorEastAsia" w:hAnsiTheme="minorEastAsia"/>
          <w:bCs/>
          <w:color w:val="FF0000"/>
          <w:sz w:val="24"/>
          <w:szCs w:val="24"/>
          <w:lang w:val="en-GB"/>
        </w:rPr>
        <w:t>/h)</w:t>
      </w:r>
      <w:r>
        <w:rPr>
          <w:rFonts w:hint="eastAsia" w:cs="宋体" w:asciiTheme="minorEastAsia" w:hAnsiTheme="minorEastAsia"/>
          <w:bCs/>
          <w:sz w:val="24"/>
          <w:szCs w:val="24"/>
        </w:rPr>
        <w:t>相同或相近参数的产品成功使用业绩，并提供业绩合同【附对应加盖公章的增值税发票</w:t>
      </w:r>
      <w:r>
        <w:rPr>
          <w:rFonts w:hint="eastAsia" w:cs="宋体" w:asciiTheme="minorEastAsia" w:hAnsiTheme="minorEastAsia"/>
          <w:sz w:val="24"/>
          <w:szCs w:val="24"/>
        </w:rPr>
        <w:t>复印件</w:t>
      </w:r>
      <w:r>
        <w:rPr>
          <w:rFonts w:hint="eastAsia" w:cs="宋体" w:asciiTheme="minorEastAsia" w:hAnsiTheme="minorEastAsia"/>
          <w:bCs/>
          <w:sz w:val="24"/>
          <w:szCs w:val="24"/>
        </w:rPr>
        <w:t>】。</w:t>
      </w:r>
    </w:p>
    <w:p w14:paraId="12B5A8FA">
      <w:pPr>
        <w:spacing w:line="560" w:lineRule="exact"/>
        <w:ind w:firstLine="480" w:firstLineChars="200"/>
        <w:rPr>
          <w:rFonts w:ascii="宋体" w:hAnsi="宋体" w:eastAsia="宋体" w:cs="宋体"/>
          <w:color w:val="000000" w:themeColor="text1"/>
          <w:sz w:val="24"/>
        </w:rPr>
      </w:pPr>
      <w:r>
        <w:rPr>
          <w:rFonts w:hint="eastAsia" w:ascii="宋体" w:hAnsi="宋体" w:eastAsia="宋体" w:cs="宋体"/>
          <w:color w:val="000000" w:themeColor="text1"/>
          <w:sz w:val="24"/>
        </w:rPr>
        <w:t>4、本项目不接受联合体投标。</w:t>
      </w:r>
    </w:p>
    <w:p w14:paraId="7E5E7216">
      <w:pPr>
        <w:spacing w:line="560" w:lineRule="exact"/>
        <w:ind w:firstLine="480" w:firstLineChars="200"/>
        <w:rPr>
          <w:rFonts w:ascii="宋体" w:hAnsi="宋体" w:eastAsia="宋体" w:cs="宋体"/>
          <w:color w:val="000000" w:themeColor="text1"/>
          <w:sz w:val="24"/>
        </w:rPr>
      </w:pPr>
    </w:p>
    <w:p w14:paraId="15958DAA">
      <w:pPr>
        <w:spacing w:line="440" w:lineRule="exact"/>
        <w:rPr>
          <w:rFonts w:ascii="仿宋_GB2312" w:hAnsi="宋体" w:eastAsia="仿宋_GB2312" w:cs="宋体"/>
          <w:sz w:val="24"/>
        </w:rPr>
      </w:pPr>
      <w:r>
        <w:rPr>
          <w:rFonts w:hint="eastAsia" w:ascii="仿宋_GB2312" w:hAnsi="宋体" w:eastAsia="仿宋_GB2312" w:cs="宋体"/>
          <w:sz w:val="24"/>
        </w:rPr>
        <w:t xml:space="preserve">四、询比文件获取 </w:t>
      </w:r>
    </w:p>
    <w:p w14:paraId="5373FCAE">
      <w:pPr>
        <w:spacing w:line="440" w:lineRule="exact"/>
        <w:rPr>
          <w:rFonts w:ascii="仿宋_GB2312" w:hAnsi="宋体" w:eastAsia="仿宋_GB2312" w:cs="宋体"/>
          <w:sz w:val="24"/>
        </w:rPr>
      </w:pPr>
      <w:r>
        <w:rPr>
          <w:rFonts w:hint="eastAsia" w:ascii="仿宋_GB2312" w:hAnsi="宋体" w:eastAsia="仿宋_GB2312" w:cs="宋体"/>
          <w:sz w:val="24"/>
        </w:rPr>
        <w:t>1、获取时间</w:t>
      </w:r>
    </w:p>
    <w:p w14:paraId="18A184B7">
      <w:pPr>
        <w:spacing w:line="440" w:lineRule="exact"/>
        <w:rPr>
          <w:rFonts w:ascii="仿宋_GB2312" w:hAnsi="宋体" w:eastAsia="仿宋_GB2312" w:cs="宋体"/>
          <w:sz w:val="24"/>
        </w:rPr>
      </w:pPr>
      <w:r>
        <w:rPr>
          <w:rFonts w:hint="eastAsia" w:ascii="仿宋_GB2312" w:hAnsi="宋体" w:eastAsia="仿宋_GB2312" w:cs="宋体"/>
          <w:sz w:val="24"/>
        </w:rPr>
        <w:t xml:space="preserve">从 2025年 8 月 </w:t>
      </w:r>
      <w:r>
        <w:rPr>
          <w:rFonts w:hint="eastAsia" w:ascii="仿宋_GB2312" w:hAnsi="宋体" w:eastAsia="仿宋_GB2312" w:cs="宋体"/>
          <w:sz w:val="24"/>
          <w:lang w:val="en-US" w:eastAsia="zh-CN"/>
        </w:rPr>
        <w:t>15</w:t>
      </w:r>
      <w:r>
        <w:rPr>
          <w:rFonts w:hint="eastAsia" w:ascii="仿宋_GB2312" w:hAnsi="宋体" w:eastAsia="仿宋_GB2312" w:cs="宋体"/>
          <w:sz w:val="24"/>
        </w:rPr>
        <w:t xml:space="preserve">   日9:00至2025年 </w:t>
      </w:r>
      <w:r>
        <w:rPr>
          <w:rFonts w:hint="eastAsia" w:ascii="仿宋_GB2312" w:hAnsi="宋体" w:eastAsia="仿宋_GB2312" w:cs="宋体"/>
          <w:sz w:val="24"/>
          <w:lang w:val="en-US" w:eastAsia="zh-CN"/>
        </w:rPr>
        <w:t>8</w:t>
      </w:r>
      <w:r>
        <w:rPr>
          <w:rFonts w:hint="eastAsia" w:ascii="仿宋_GB2312" w:hAnsi="宋体" w:eastAsia="仿宋_GB2312" w:cs="宋体"/>
          <w:sz w:val="24"/>
        </w:rPr>
        <w:t xml:space="preserve"> 月  </w:t>
      </w:r>
      <w:r>
        <w:rPr>
          <w:rFonts w:hint="eastAsia" w:ascii="仿宋_GB2312" w:hAnsi="宋体" w:eastAsia="仿宋_GB2312" w:cs="宋体"/>
          <w:sz w:val="24"/>
          <w:lang w:val="en-US" w:eastAsia="zh-CN"/>
        </w:rPr>
        <w:t>21</w:t>
      </w:r>
      <w:r>
        <w:rPr>
          <w:rFonts w:hint="eastAsia" w:ascii="仿宋_GB2312" w:hAnsi="宋体" w:eastAsia="仿宋_GB2312" w:cs="宋体"/>
          <w:sz w:val="24"/>
        </w:rPr>
        <w:t xml:space="preserve"> 日17:00止。</w:t>
      </w:r>
    </w:p>
    <w:p w14:paraId="226068D0">
      <w:pPr>
        <w:spacing w:line="440" w:lineRule="exact"/>
        <w:rPr>
          <w:rFonts w:ascii="仿宋_GB2312" w:hAnsi="宋体" w:eastAsia="仿宋_GB2312" w:cs="宋体"/>
          <w:sz w:val="24"/>
        </w:rPr>
      </w:pPr>
      <w:r>
        <w:rPr>
          <w:rFonts w:hint="eastAsia" w:ascii="仿宋_GB2312" w:hAnsi="宋体" w:eastAsia="仿宋_GB2312" w:cs="宋体"/>
          <w:sz w:val="24"/>
        </w:rPr>
        <w:t>2、获取方式</w:t>
      </w:r>
    </w:p>
    <w:p w14:paraId="1C7C4954">
      <w:pPr>
        <w:spacing w:line="440" w:lineRule="exact"/>
        <w:rPr>
          <w:rFonts w:ascii="仿宋_GB2312" w:hAnsi="宋体" w:eastAsia="仿宋_GB2312" w:cs="宋体"/>
          <w:sz w:val="24"/>
        </w:rPr>
      </w:pPr>
      <w:r>
        <w:rPr>
          <w:rFonts w:hint="eastAsia" w:ascii="仿宋_GB2312" w:hAnsi="宋体" w:eastAsia="仿宋_GB2312" w:cs="宋体"/>
          <w:sz w:val="24"/>
        </w:rPr>
        <w:t>登录苏盐井神招标与采购管理平台</w:t>
      </w:r>
    </w:p>
    <w:p w14:paraId="5B6E421C">
      <w:pPr>
        <w:spacing w:line="440" w:lineRule="exact"/>
        <w:rPr>
          <w:rFonts w:ascii="仿宋_GB2312" w:hAnsi="宋体" w:eastAsia="仿宋_GB2312" w:cs="宋体"/>
          <w:sz w:val="24"/>
        </w:rPr>
      </w:pPr>
      <w:r>
        <w:rPr>
          <w:rFonts w:hint="eastAsia" w:ascii="仿宋_GB2312" w:hAnsi="宋体" w:eastAsia="仿宋_GB2312" w:cs="宋体"/>
          <w:sz w:val="24"/>
        </w:rPr>
        <w:t>（http://cgpt.jssyjsgf.com/home/login.htm），待审核通过后，下载询比文件参加采购活动。</w:t>
      </w:r>
    </w:p>
    <w:p w14:paraId="669626AA">
      <w:pPr>
        <w:spacing w:line="440" w:lineRule="exact"/>
        <w:rPr>
          <w:rFonts w:ascii="仿宋_GB2312" w:hAnsi="宋体" w:eastAsia="仿宋_GB2312" w:cs="宋体"/>
          <w:sz w:val="24"/>
        </w:rPr>
      </w:pPr>
      <w:r>
        <w:rPr>
          <w:rFonts w:hint="eastAsia" w:ascii="仿宋_GB2312" w:hAnsi="宋体" w:eastAsia="仿宋_GB2312" w:cs="宋体"/>
          <w:sz w:val="24"/>
        </w:rPr>
        <w:t xml:space="preserve">注：详见苏盐井神招标与采购管理平台（http://cgpt.jssyjsgf.com/）苏盐井神招标与采购管理系统—供应商操作手册。  </w:t>
      </w:r>
    </w:p>
    <w:p w14:paraId="51DD7ADE">
      <w:pPr>
        <w:spacing w:line="440" w:lineRule="exact"/>
        <w:rPr>
          <w:rFonts w:ascii="仿宋_GB2312" w:hAnsi="宋体" w:eastAsia="仿宋_GB2312" w:cs="宋体"/>
          <w:sz w:val="24"/>
        </w:rPr>
      </w:pPr>
      <w:r>
        <w:rPr>
          <w:rFonts w:hint="eastAsia" w:ascii="仿宋_GB2312" w:hAnsi="宋体" w:eastAsia="仿宋_GB2312" w:cs="宋体"/>
          <w:sz w:val="24"/>
        </w:rPr>
        <w:t xml:space="preserve">五、响应文件递交 </w:t>
      </w:r>
    </w:p>
    <w:p w14:paraId="4882AF1B">
      <w:pPr>
        <w:spacing w:line="440" w:lineRule="exact"/>
        <w:rPr>
          <w:rFonts w:ascii="仿宋_GB2312" w:hAnsi="宋体" w:eastAsia="仿宋_GB2312" w:cs="宋体"/>
          <w:sz w:val="24"/>
        </w:rPr>
      </w:pPr>
      <w:r>
        <w:rPr>
          <w:rFonts w:hint="eastAsia" w:ascii="仿宋_GB2312" w:hAnsi="宋体" w:eastAsia="仿宋_GB2312" w:cs="宋体"/>
          <w:sz w:val="24"/>
        </w:rPr>
        <w:t xml:space="preserve">1、报价文件递交截止时间：2025年  8 月 </w:t>
      </w:r>
      <w:r>
        <w:rPr>
          <w:rFonts w:hint="eastAsia" w:ascii="仿宋_GB2312" w:hAnsi="宋体" w:eastAsia="仿宋_GB2312" w:cs="宋体"/>
          <w:sz w:val="24"/>
          <w:lang w:val="en-US" w:eastAsia="zh-CN"/>
        </w:rPr>
        <w:t>22</w:t>
      </w:r>
      <w:r>
        <w:rPr>
          <w:rFonts w:hint="eastAsia" w:ascii="仿宋_GB2312" w:hAnsi="宋体" w:eastAsia="仿宋_GB2312" w:cs="宋体"/>
          <w:sz w:val="24"/>
        </w:rPr>
        <w:t xml:space="preserve"> 日  </w:t>
      </w:r>
      <w:r>
        <w:rPr>
          <w:rFonts w:hint="eastAsia" w:ascii="仿宋_GB2312" w:hAnsi="宋体" w:eastAsia="仿宋_GB2312" w:cs="宋体"/>
          <w:sz w:val="24"/>
          <w:lang w:val="en-US" w:eastAsia="zh-CN"/>
        </w:rPr>
        <w:t>9</w:t>
      </w:r>
      <w:bookmarkStart w:id="0" w:name="_GoBack"/>
      <w:bookmarkEnd w:id="0"/>
      <w:r>
        <w:rPr>
          <w:rFonts w:hint="eastAsia" w:ascii="仿宋_GB2312" w:hAnsi="宋体" w:eastAsia="仿宋_GB2312" w:cs="宋体"/>
          <w:sz w:val="24"/>
        </w:rPr>
        <w:t xml:space="preserve"> 时 00分</w:t>
      </w:r>
    </w:p>
    <w:p w14:paraId="400D43BD">
      <w:pPr>
        <w:spacing w:line="440" w:lineRule="exact"/>
        <w:rPr>
          <w:rFonts w:ascii="仿宋_GB2312" w:hAnsi="宋体" w:eastAsia="仿宋_GB2312" w:cs="宋体"/>
          <w:sz w:val="24"/>
        </w:rPr>
      </w:pPr>
      <w:r>
        <w:rPr>
          <w:rFonts w:hint="eastAsia" w:ascii="仿宋_GB2312" w:hAnsi="宋体" w:eastAsia="仿宋_GB2312" w:cs="宋体"/>
          <w:sz w:val="24"/>
        </w:rPr>
        <w:t>2、递交形式：电子文件（需加盖公章）。</w:t>
      </w:r>
    </w:p>
    <w:p w14:paraId="3951A173">
      <w:pPr>
        <w:spacing w:line="440" w:lineRule="exact"/>
        <w:rPr>
          <w:rFonts w:ascii="仿宋_GB2312" w:hAnsi="宋体" w:eastAsia="仿宋_GB2312" w:cs="宋体"/>
          <w:sz w:val="24"/>
        </w:rPr>
      </w:pPr>
      <w:r>
        <w:rPr>
          <w:rFonts w:hint="eastAsia" w:ascii="仿宋_GB2312" w:hAnsi="宋体" w:eastAsia="仿宋_GB2312" w:cs="宋体"/>
          <w:sz w:val="24"/>
        </w:rPr>
        <w:t>3、报价文件递交：</w:t>
      </w:r>
      <w:r>
        <w:rPr>
          <w:rFonts w:hint="eastAsia" w:ascii="仿宋_GB2312" w:hAnsi="宋体" w:eastAsia="仿宋_GB2312" w:cs="宋体"/>
          <w:kern w:val="0"/>
          <w:sz w:val="24"/>
        </w:rPr>
        <w:t>登录苏盐井神招标与采购管理平台（http://cgpt.jssyjsgf.com/，需先行注册），将报价文件在报价时间截止前扫描上传，报价文件名称（物资名称+联系人+报价单位）。</w:t>
      </w:r>
    </w:p>
    <w:p w14:paraId="3647EACC">
      <w:pPr>
        <w:spacing w:line="440" w:lineRule="exact"/>
        <w:rPr>
          <w:rFonts w:ascii="仿宋_GB2312" w:hAnsi="宋体" w:eastAsia="仿宋_GB2312" w:cs="宋体"/>
          <w:sz w:val="24"/>
        </w:rPr>
      </w:pPr>
    </w:p>
    <w:p w14:paraId="244DF344">
      <w:pPr>
        <w:spacing w:line="440" w:lineRule="exact"/>
        <w:rPr>
          <w:rFonts w:ascii="仿宋_GB2312" w:hAnsi="宋体" w:eastAsia="仿宋_GB2312" w:cs="宋体"/>
          <w:sz w:val="24"/>
        </w:rPr>
      </w:pPr>
      <w:r>
        <w:rPr>
          <w:rFonts w:hint="eastAsia" w:ascii="仿宋_GB2312" w:hAnsi="宋体" w:eastAsia="仿宋_GB2312" w:cs="宋体"/>
          <w:sz w:val="24"/>
        </w:rPr>
        <w:t xml:space="preserve">                                            采购人：苏盐井神采供中心  </w:t>
      </w:r>
    </w:p>
    <w:p w14:paraId="5058CF14">
      <w:pPr>
        <w:spacing w:line="440" w:lineRule="exact"/>
        <w:rPr>
          <w:rFonts w:ascii="仿宋_GB2312" w:hAnsi="宋体" w:eastAsia="仿宋_GB2312" w:cs="宋体"/>
          <w:sz w:val="24"/>
        </w:rPr>
      </w:pPr>
    </w:p>
    <w:p w14:paraId="174120A2">
      <w:pPr>
        <w:spacing w:line="440" w:lineRule="exact"/>
        <w:rPr>
          <w:rFonts w:ascii="仿宋_GB2312" w:hAnsi="宋体" w:eastAsia="仿宋_GB2312" w:cs="宋体"/>
          <w:sz w:val="24"/>
        </w:rPr>
      </w:pPr>
      <w:r>
        <w:rPr>
          <w:rFonts w:hint="eastAsia" w:ascii="仿宋_GB2312" w:hAnsi="宋体" w:eastAsia="仿宋_GB2312" w:cs="宋体"/>
          <w:sz w:val="24"/>
        </w:rPr>
        <w:t xml:space="preserve">                                              发布日期：2025.8.12</w:t>
      </w:r>
    </w:p>
    <w:p w14:paraId="2F5EBEBE">
      <w:pPr>
        <w:spacing w:line="440" w:lineRule="exact"/>
        <w:rPr>
          <w:rFonts w:ascii="仿宋_GB2312" w:eastAsia="仿宋_GB231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Console">
    <w:panose1 w:val="020B0609040504020204"/>
    <w:charset w:val="00"/>
    <w:family w:val="modern"/>
    <w:pitch w:val="default"/>
    <w:sig w:usb0="8000028F" w:usb1="00001800" w:usb2="00000000" w:usb3="00000000" w:csb0="0000001F" w:csb1="D7D7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49A12D98"/>
    <w:rsid w:val="000726AF"/>
    <w:rsid w:val="000C27BE"/>
    <w:rsid w:val="00100E73"/>
    <w:rsid w:val="00175600"/>
    <w:rsid w:val="00197341"/>
    <w:rsid w:val="001B4BD0"/>
    <w:rsid w:val="001F6300"/>
    <w:rsid w:val="002C1C04"/>
    <w:rsid w:val="002D53B8"/>
    <w:rsid w:val="003823DD"/>
    <w:rsid w:val="004035BF"/>
    <w:rsid w:val="00424C7D"/>
    <w:rsid w:val="004643BD"/>
    <w:rsid w:val="004D59C1"/>
    <w:rsid w:val="00507EA9"/>
    <w:rsid w:val="005770D1"/>
    <w:rsid w:val="0058150D"/>
    <w:rsid w:val="005F21E3"/>
    <w:rsid w:val="0060702B"/>
    <w:rsid w:val="0064298E"/>
    <w:rsid w:val="006A32F7"/>
    <w:rsid w:val="00736B2A"/>
    <w:rsid w:val="007C6651"/>
    <w:rsid w:val="00800D6F"/>
    <w:rsid w:val="0085115F"/>
    <w:rsid w:val="008B4954"/>
    <w:rsid w:val="008B5806"/>
    <w:rsid w:val="008D597A"/>
    <w:rsid w:val="008E5906"/>
    <w:rsid w:val="00935954"/>
    <w:rsid w:val="009757C0"/>
    <w:rsid w:val="009B079D"/>
    <w:rsid w:val="009D46A1"/>
    <w:rsid w:val="00A02851"/>
    <w:rsid w:val="00A21EB6"/>
    <w:rsid w:val="00A84731"/>
    <w:rsid w:val="00B20D08"/>
    <w:rsid w:val="00B43F97"/>
    <w:rsid w:val="00BC0B71"/>
    <w:rsid w:val="00CA09EF"/>
    <w:rsid w:val="00CF66AF"/>
    <w:rsid w:val="00D64B6B"/>
    <w:rsid w:val="00D91ED4"/>
    <w:rsid w:val="00EE3D78"/>
    <w:rsid w:val="00F44D1B"/>
    <w:rsid w:val="00F507EB"/>
    <w:rsid w:val="00FE6205"/>
    <w:rsid w:val="064F5F6D"/>
    <w:rsid w:val="0939527C"/>
    <w:rsid w:val="0A36042B"/>
    <w:rsid w:val="10E5243E"/>
    <w:rsid w:val="11E6296C"/>
    <w:rsid w:val="154B2918"/>
    <w:rsid w:val="159F7737"/>
    <w:rsid w:val="1D0C673B"/>
    <w:rsid w:val="227B2F82"/>
    <w:rsid w:val="233518A3"/>
    <w:rsid w:val="23A37855"/>
    <w:rsid w:val="27372964"/>
    <w:rsid w:val="288C5D5E"/>
    <w:rsid w:val="2AE51564"/>
    <w:rsid w:val="316E2D6E"/>
    <w:rsid w:val="380E0250"/>
    <w:rsid w:val="3B94207F"/>
    <w:rsid w:val="3C0E0615"/>
    <w:rsid w:val="3DDD102E"/>
    <w:rsid w:val="3E0B0191"/>
    <w:rsid w:val="41033B10"/>
    <w:rsid w:val="43B03D0B"/>
    <w:rsid w:val="4764153E"/>
    <w:rsid w:val="49A12D98"/>
    <w:rsid w:val="4B192897"/>
    <w:rsid w:val="503A6E8E"/>
    <w:rsid w:val="533C054C"/>
    <w:rsid w:val="53E41AB0"/>
    <w:rsid w:val="5BAD6B57"/>
    <w:rsid w:val="5F8611E8"/>
    <w:rsid w:val="63212F2A"/>
    <w:rsid w:val="64B106D2"/>
    <w:rsid w:val="652476D3"/>
    <w:rsid w:val="65582C38"/>
    <w:rsid w:val="6F2E3811"/>
    <w:rsid w:val="75BD7541"/>
    <w:rsid w:val="7C05757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5"/>
    <w:unhideWhenUsed/>
    <w:qFormat/>
    <w:uiPriority w:val="0"/>
    <w:pPr>
      <w:spacing w:after="120"/>
    </w:pPr>
    <w:rPr>
      <w:rFonts w:ascii="Times New Roman" w:hAnsi="Times New Roman" w:eastAsia="宋体" w:cs="Times New Roman"/>
      <w:szCs w:val="20"/>
    </w:rPr>
  </w:style>
  <w:style w:type="paragraph" w:styleId="3">
    <w:name w:val="footer"/>
    <w:basedOn w:val="1"/>
    <w:link w:val="14"/>
    <w:qFormat/>
    <w:uiPriority w:val="0"/>
    <w:pPr>
      <w:tabs>
        <w:tab w:val="center" w:pos="4153"/>
        <w:tab w:val="right" w:pos="8306"/>
      </w:tabs>
      <w:snapToGrid w:val="0"/>
      <w:jc w:val="left"/>
    </w:pPr>
    <w:rPr>
      <w:sz w:val="18"/>
      <w:szCs w:val="18"/>
    </w:rPr>
  </w:style>
  <w:style w:type="paragraph" w:styleId="4">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5">
    <w:name w:val="toc 2"/>
    <w:basedOn w:val="1"/>
    <w:next w:val="1"/>
    <w:qFormat/>
    <w:uiPriority w:val="1"/>
    <w:pPr>
      <w:spacing w:line="272" w:lineRule="exact"/>
      <w:ind w:left="520"/>
    </w:pPr>
    <w:rPr>
      <w:szCs w:val="21"/>
    </w:rPr>
  </w:style>
  <w:style w:type="paragraph" w:styleId="6">
    <w:name w:val="Title"/>
    <w:basedOn w:val="5"/>
    <w:next w:val="1"/>
    <w:qFormat/>
    <w:uiPriority w:val="0"/>
    <w:pPr>
      <w:jc w:val="center"/>
    </w:pPr>
    <w:rPr>
      <w:rFonts w:ascii="Lucida Console" w:hAnsi="Lucida Console"/>
      <w:b/>
      <w:bCs/>
      <w:color w:val="FF0000"/>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0"/>
    <w:rPr>
      <w:b/>
    </w:rPr>
  </w:style>
  <w:style w:type="paragraph" w:styleId="11">
    <w:name w:val="List Paragraph"/>
    <w:basedOn w:val="1"/>
    <w:qFormat/>
    <w:uiPriority w:val="1"/>
    <w:pPr>
      <w:ind w:firstLine="420" w:firstLineChars="200"/>
    </w:pPr>
  </w:style>
  <w:style w:type="paragraph" w:customStyle="1" w:styleId="12">
    <w:name w:val="正文文本1"/>
    <w:basedOn w:val="1"/>
    <w:qFormat/>
    <w:uiPriority w:val="0"/>
    <w:pPr>
      <w:spacing w:line="420" w:lineRule="auto"/>
      <w:ind w:firstLine="400"/>
    </w:pPr>
    <w:rPr>
      <w:sz w:val="20"/>
      <w:szCs w:val="20"/>
      <w:lang w:val="zh-CN" w:bidi="zh-CN"/>
    </w:rPr>
  </w:style>
  <w:style w:type="character" w:customStyle="1" w:styleId="13">
    <w:name w:val="页眉 Char"/>
    <w:basedOn w:val="9"/>
    <w:link w:val="4"/>
    <w:qFormat/>
    <w:uiPriority w:val="0"/>
    <w:rPr>
      <w:rFonts w:asciiTheme="minorHAnsi" w:hAnsiTheme="minorHAnsi" w:eastAsiaTheme="minorEastAsia" w:cstheme="minorBidi"/>
      <w:kern w:val="2"/>
      <w:sz w:val="18"/>
      <w:szCs w:val="18"/>
    </w:rPr>
  </w:style>
  <w:style w:type="character" w:customStyle="1" w:styleId="14">
    <w:name w:val="页脚 Char"/>
    <w:basedOn w:val="9"/>
    <w:link w:val="3"/>
    <w:qFormat/>
    <w:uiPriority w:val="0"/>
    <w:rPr>
      <w:rFonts w:asciiTheme="minorHAnsi" w:hAnsiTheme="minorHAnsi" w:eastAsiaTheme="minorEastAsia" w:cstheme="minorBidi"/>
      <w:kern w:val="2"/>
      <w:sz w:val="18"/>
      <w:szCs w:val="18"/>
    </w:rPr>
  </w:style>
  <w:style w:type="character" w:customStyle="1" w:styleId="15">
    <w:name w:val="正文文本 Char"/>
    <w:basedOn w:val="9"/>
    <w:link w:val="2"/>
    <w:qFormat/>
    <w:uiPriority w:val="0"/>
    <w:rPr>
      <w:kern w:val="2"/>
      <w:sz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748</Words>
  <Characters>910</Characters>
  <Lines>7</Lines>
  <Paragraphs>2</Paragraphs>
  <TotalTime>5</TotalTime>
  <ScaleCrop>false</ScaleCrop>
  <LinksUpToDate>false</LinksUpToDate>
  <CharactersWithSpaces>1043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2025-08-14T00:10:00Z</dcterms:created>
  <dc:creator>玉兔</dc:creator>
  <cp:lastModifiedBy>浅浅想减肥</cp:lastModifiedBy>
  <dcterms:modified xsi:type="dcterms:W3CDTF">2025-08-15T09:39:05Z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E8F92AB63C0A431885BA9ADEADA941E0_13</vt:lpwstr>
  </property>
  <property fmtid="{D5CDD505-2E9C-101B-9397-08002B2CF9AE}" pid="4" name="KSOTemplateDocerSaveRecord">
    <vt:lpwstr>eyJoZGlkIjoiYzRkZWFmZTE3Njg2NzM4ZDBhNWQzNGNjNzI1NDVkODAiLCJ1c2VySWQiOiI5NzYzNzYxMjcifQ==</vt:lpwstr>
  </property>
</Properties>
</file>