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DEE250">
      <w:pPr>
        <w:ind w:firstLine="2650" w:firstLineChars="600"/>
        <w:jc w:val="both"/>
        <w:rPr>
          <w:rFonts w:hint="eastAsia" w:ascii="宋体" w:hAnsi="宋体" w:cs="宋体"/>
          <w:b/>
          <w:color w:val="auto"/>
          <w:sz w:val="44"/>
          <w:szCs w:val="36"/>
          <w:highlight w:val="none"/>
        </w:rPr>
      </w:pPr>
      <w:r>
        <w:rPr>
          <w:rFonts w:hint="eastAsia" w:ascii="宋体" w:hAnsi="宋体" w:cs="宋体"/>
          <w:b/>
          <w:color w:val="auto"/>
          <w:sz w:val="44"/>
          <w:szCs w:val="36"/>
          <w:highlight w:val="none"/>
        </w:rPr>
        <w:t>询   价   函</w:t>
      </w:r>
    </w:p>
    <w:p w14:paraId="11673366">
      <w:pPr>
        <w:jc w:val="both"/>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540FAAB">
      <w:pPr>
        <w:ind w:firstLine="720" w:firstLineChars="3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公司第二分公司需采购人行通道门禁及围栏一套</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95B41A3">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863"/>
        <w:gridCol w:w="2160"/>
        <w:gridCol w:w="468"/>
        <w:gridCol w:w="624"/>
        <w:gridCol w:w="1740"/>
        <w:gridCol w:w="1305"/>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863"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160"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468"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624"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740"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305"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863" w:type="dxa"/>
            <w:noWrap w:val="0"/>
            <w:vAlign w:val="center"/>
          </w:tcPr>
          <w:p w14:paraId="4025AF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304不锈钢电动门人行通道栅栏门</w:t>
            </w:r>
          </w:p>
        </w:tc>
        <w:tc>
          <w:tcPr>
            <w:tcW w:w="2160" w:type="dxa"/>
            <w:noWrap w:val="0"/>
            <w:vAlign w:val="center"/>
          </w:tcPr>
          <w:p w14:paraId="797375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畅行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YB308-GGM01</w:t>
            </w:r>
          </w:p>
        </w:tc>
        <w:tc>
          <w:tcPr>
            <w:tcW w:w="468" w:type="dxa"/>
            <w:noWrap w:val="0"/>
            <w:vAlign w:val="center"/>
          </w:tcPr>
          <w:p w14:paraId="2DE7260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492995A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noWrap w:val="0"/>
            <w:vAlign w:val="center"/>
          </w:tcPr>
          <w:p w14:paraId="41130114">
            <w:pPr>
              <w:keepNext w:val="0"/>
              <w:keepLines w:val="0"/>
              <w:widowControl/>
              <w:suppressLineNumbers w:val="0"/>
              <w:jc w:val="both"/>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03F79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863" w:type="dxa"/>
            <w:noWrap w:val="0"/>
            <w:vAlign w:val="center"/>
          </w:tcPr>
          <w:p w14:paraId="768320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人脸识别一体机</w:t>
            </w:r>
          </w:p>
        </w:tc>
        <w:tc>
          <w:tcPr>
            <w:tcW w:w="2160" w:type="dxa"/>
            <w:noWrap w:val="0"/>
            <w:vAlign w:val="center"/>
          </w:tcPr>
          <w:p w14:paraId="64A572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海康威视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DS-K1T6QT-F72M</w:t>
            </w:r>
          </w:p>
        </w:tc>
        <w:tc>
          <w:tcPr>
            <w:tcW w:w="468" w:type="dxa"/>
            <w:noWrap w:val="0"/>
            <w:vAlign w:val="center"/>
          </w:tcPr>
          <w:p w14:paraId="5BCD8B16">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62C1ACD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40" w:type="dxa"/>
            <w:noWrap w:val="0"/>
            <w:vAlign w:val="center"/>
          </w:tcPr>
          <w:p w14:paraId="7ED4DC31">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5F733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863" w:type="dxa"/>
            <w:noWrap w:val="0"/>
            <w:vAlign w:val="center"/>
          </w:tcPr>
          <w:p w14:paraId="533544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不锈钢304立柱</w:t>
            </w:r>
          </w:p>
        </w:tc>
        <w:tc>
          <w:tcPr>
            <w:tcW w:w="2160" w:type="dxa"/>
            <w:noWrap w:val="0"/>
            <w:vAlign w:val="center"/>
          </w:tcPr>
          <w:p w14:paraId="0013B7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468" w:type="dxa"/>
            <w:noWrap w:val="0"/>
            <w:vAlign w:val="center"/>
          </w:tcPr>
          <w:p w14:paraId="66C38058">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24" w:type="dxa"/>
            <w:noWrap w:val="0"/>
            <w:vAlign w:val="center"/>
          </w:tcPr>
          <w:p w14:paraId="62B89C6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40" w:type="dxa"/>
            <w:noWrap w:val="0"/>
            <w:vAlign w:val="center"/>
          </w:tcPr>
          <w:p w14:paraId="02E75784">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003BCE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863" w:type="dxa"/>
            <w:noWrap w:val="0"/>
            <w:vAlign w:val="center"/>
          </w:tcPr>
          <w:p w14:paraId="3E58CC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网桥</w:t>
            </w:r>
          </w:p>
        </w:tc>
        <w:tc>
          <w:tcPr>
            <w:tcW w:w="2160" w:type="dxa"/>
            <w:noWrap w:val="0"/>
            <w:vAlign w:val="center"/>
          </w:tcPr>
          <w:p w14:paraId="0F2FD2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锐捷RG-EST302</w:t>
            </w:r>
          </w:p>
        </w:tc>
        <w:tc>
          <w:tcPr>
            <w:tcW w:w="468" w:type="dxa"/>
            <w:noWrap w:val="0"/>
            <w:vAlign w:val="center"/>
          </w:tcPr>
          <w:p w14:paraId="5B32209A">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624" w:type="dxa"/>
            <w:noWrap w:val="0"/>
            <w:vAlign w:val="center"/>
          </w:tcPr>
          <w:p w14:paraId="4FD8C1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740" w:type="dxa"/>
            <w:noWrap w:val="0"/>
            <w:vAlign w:val="center"/>
          </w:tcPr>
          <w:p w14:paraId="60C59564">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2D6CA1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863" w:type="dxa"/>
            <w:shd w:val="clear" w:color="auto" w:fill="auto"/>
            <w:noWrap w:val="0"/>
            <w:vAlign w:val="center"/>
          </w:tcPr>
          <w:p w14:paraId="32CB874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围栏</w:t>
            </w:r>
          </w:p>
        </w:tc>
        <w:tc>
          <w:tcPr>
            <w:tcW w:w="2160" w:type="dxa"/>
            <w:shd w:val="clear" w:color="auto" w:fill="auto"/>
            <w:noWrap w:val="0"/>
            <w:vAlign w:val="center"/>
          </w:tcPr>
          <w:p w14:paraId="6B105DF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定制</w:t>
            </w:r>
          </w:p>
        </w:tc>
        <w:tc>
          <w:tcPr>
            <w:tcW w:w="468" w:type="dxa"/>
            <w:noWrap w:val="0"/>
            <w:vAlign w:val="center"/>
          </w:tcPr>
          <w:p w14:paraId="3D053F7B">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624" w:type="dxa"/>
            <w:noWrap w:val="0"/>
            <w:vAlign w:val="center"/>
          </w:tcPr>
          <w:p w14:paraId="436AC50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1740" w:type="dxa"/>
            <w:noWrap w:val="0"/>
            <w:vAlign w:val="center"/>
          </w:tcPr>
          <w:p w14:paraId="5C77C61B">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17561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863" w:type="dxa"/>
            <w:shd w:val="clear" w:color="auto" w:fill="auto"/>
            <w:noWrap w:val="0"/>
            <w:vAlign w:val="center"/>
          </w:tcPr>
          <w:p w14:paraId="63D508D2">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水泥基础</w:t>
            </w:r>
          </w:p>
        </w:tc>
        <w:tc>
          <w:tcPr>
            <w:tcW w:w="2160" w:type="dxa"/>
            <w:shd w:val="clear" w:color="auto" w:fill="auto"/>
            <w:noWrap w:val="0"/>
            <w:vAlign w:val="center"/>
          </w:tcPr>
          <w:p w14:paraId="08A1D4FF">
            <w:pPr>
              <w:jc w:val="center"/>
              <w:rPr>
                <w:rFonts w:hint="default" w:ascii="宋体" w:hAnsi="宋体" w:eastAsia="宋体" w:cs="宋体"/>
                <w:i w:val="0"/>
                <w:iCs w:val="0"/>
                <w:color w:val="auto"/>
                <w:kern w:val="2"/>
                <w:sz w:val="21"/>
                <w:szCs w:val="21"/>
                <w:u w:val="none"/>
                <w:lang w:val="en-US" w:eastAsia="zh-CN" w:bidi="ar-SA"/>
              </w:rPr>
            </w:pPr>
          </w:p>
        </w:tc>
        <w:tc>
          <w:tcPr>
            <w:tcW w:w="468" w:type="dxa"/>
            <w:noWrap w:val="0"/>
            <w:vAlign w:val="center"/>
          </w:tcPr>
          <w:p w14:paraId="2EDBADAD">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24" w:type="dxa"/>
            <w:shd w:val="clear" w:color="auto" w:fill="auto"/>
            <w:noWrap w:val="0"/>
            <w:vAlign w:val="center"/>
          </w:tcPr>
          <w:p w14:paraId="194467F6">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w:t>
            </w:r>
          </w:p>
        </w:tc>
        <w:tc>
          <w:tcPr>
            <w:tcW w:w="1740" w:type="dxa"/>
            <w:shd w:val="clear" w:color="auto" w:fill="auto"/>
            <w:noWrap w:val="0"/>
            <w:vAlign w:val="center"/>
          </w:tcPr>
          <w:p w14:paraId="7409FADD">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二分公司报告</w:t>
            </w:r>
          </w:p>
        </w:tc>
        <w:tc>
          <w:tcPr>
            <w:tcW w:w="1305" w:type="dxa"/>
            <w:noWrap w:val="0"/>
            <w:vAlign w:val="center"/>
          </w:tcPr>
          <w:p w14:paraId="64F15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600" w:type="dxa"/>
            <w:gridSpan w:val="7"/>
            <w:noWrap w:val="0"/>
            <w:vAlign w:val="center"/>
          </w:tcPr>
          <w:p w14:paraId="1AFFEBAE">
            <w:pPr>
              <w:spacing w:before="312" w:beforeLines="100" w:after="312" w:afterLines="100" w:line="400" w:lineRule="exact"/>
              <w:jc w:val="both"/>
              <w:rPr>
                <w:rFonts w:hint="default" w:ascii="仿宋_GB2312" w:hAnsi="仿宋" w:eastAsia="仿宋_GB2312" w:cs="仿宋_GB2312"/>
                <w:color w:val="000000"/>
                <w:sz w:val="28"/>
                <w:szCs w:val="28"/>
                <w:lang w:val="en-US"/>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r>
              <w:rPr>
                <w:rFonts w:hint="eastAsia" w:ascii="宋体" w:hAnsi="宋体" w:eastAsia="宋体" w:cs="宋体"/>
                <w:i w:val="0"/>
                <w:iCs w:val="0"/>
                <w:color w:val="000000"/>
                <w:kern w:val="0"/>
                <w:sz w:val="21"/>
                <w:szCs w:val="21"/>
                <w:u w:val="none"/>
                <w:lang w:val="en-US" w:eastAsia="zh-CN" w:bidi="ar"/>
              </w:rPr>
              <w:t>含安装、运费、线材、辅材、设备对接海康ISC安防平台系统、13%增税</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6C885ACE">
      <w:pPr>
        <w:rPr>
          <w:rFonts w:hint="eastAsia" w:ascii="宋体" w:hAnsi="宋体" w:cs="宋体"/>
          <w:b/>
          <w:bCs/>
          <w:color w:val="auto"/>
          <w:sz w:val="24"/>
          <w:highlight w:val="none"/>
          <w:shd w:val="clear" w:color="auto" w:fill="auto"/>
        </w:rPr>
      </w:pPr>
    </w:p>
    <w:p w14:paraId="44D63311">
      <w:pPr>
        <w:rPr>
          <w:rFonts w:hint="eastAsia" w:ascii="宋体" w:hAnsi="宋体" w:cs="宋体"/>
          <w:b/>
          <w:bCs/>
          <w:color w:val="auto"/>
          <w:sz w:val="24"/>
          <w:highlight w:val="none"/>
          <w:shd w:val="clear" w:color="auto" w:fill="auto"/>
        </w:rPr>
      </w:pPr>
    </w:p>
    <w:p w14:paraId="70397E90">
      <w:pPr>
        <w:rPr>
          <w:rFonts w:hint="eastAsia" w:ascii="宋体" w:hAnsi="宋体" w:cs="宋体"/>
          <w:b/>
          <w:bCs/>
          <w:color w:val="auto"/>
          <w:sz w:val="24"/>
          <w:highlight w:val="none"/>
          <w:shd w:val="clear" w:color="auto" w:fill="auto"/>
        </w:rPr>
      </w:pPr>
    </w:p>
    <w:p w14:paraId="325390E4">
      <w:pPr>
        <w:rPr>
          <w:rFonts w:hint="eastAsia" w:ascii="宋体" w:hAnsi="宋体" w:cs="宋体"/>
          <w:b/>
          <w:bCs/>
          <w:color w:val="auto"/>
          <w:sz w:val="24"/>
          <w:highlight w:val="none"/>
          <w:shd w:val="clear" w:color="auto" w:fill="auto"/>
        </w:rPr>
      </w:pPr>
    </w:p>
    <w:p w14:paraId="31CD064F">
      <w:pPr>
        <w:rPr>
          <w:rFonts w:hint="eastAsia" w:ascii="宋体" w:hAnsi="宋体" w:cs="宋体"/>
          <w:b/>
          <w:bCs/>
          <w:color w:val="auto"/>
          <w:sz w:val="24"/>
          <w:highlight w:val="none"/>
          <w:shd w:val="clear" w:color="auto" w:fill="auto"/>
        </w:rPr>
      </w:pPr>
    </w:p>
    <w:p w14:paraId="5224C7DA">
      <w:pPr>
        <w:rPr>
          <w:rFonts w:hint="eastAsia" w:ascii="宋体" w:hAnsi="宋体" w:cs="宋体"/>
          <w:b/>
          <w:bCs/>
          <w:color w:val="auto"/>
          <w:sz w:val="24"/>
          <w:highlight w:val="none"/>
          <w:shd w:val="clear" w:color="auto" w:fill="auto"/>
        </w:rPr>
      </w:pPr>
    </w:p>
    <w:p w14:paraId="50353242">
      <w:pPr>
        <w:rPr>
          <w:rFonts w:hint="eastAsia" w:ascii="宋体" w:hAnsi="宋体" w:cs="宋体"/>
          <w:b/>
          <w:bCs/>
          <w:color w:val="auto"/>
          <w:sz w:val="24"/>
          <w:highlight w:val="none"/>
          <w:shd w:val="clear" w:color="auto" w:fill="auto"/>
        </w:rPr>
      </w:pPr>
    </w:p>
    <w:p w14:paraId="1699BE0F">
      <w:pPr>
        <w:rPr>
          <w:rFonts w:hint="eastAsia" w:ascii="宋体" w:hAnsi="宋体" w:cs="宋体"/>
          <w:b/>
          <w:bCs/>
          <w:color w:val="auto"/>
          <w:sz w:val="24"/>
          <w:highlight w:val="none"/>
          <w:shd w:val="clear" w:color="auto" w:fill="auto"/>
        </w:rPr>
      </w:pPr>
    </w:p>
    <w:p w14:paraId="0998842D">
      <w:pPr>
        <w:rPr>
          <w:rFonts w:hint="eastAsia" w:ascii="宋体" w:hAnsi="宋体" w:cs="宋体"/>
          <w:b/>
          <w:bCs/>
          <w:color w:val="auto"/>
          <w:sz w:val="24"/>
          <w:highlight w:val="none"/>
          <w:shd w:val="clear" w:color="auto" w:fill="auto"/>
        </w:rPr>
      </w:pPr>
    </w:p>
    <w:p w14:paraId="497908EE">
      <w:pPr>
        <w:rPr>
          <w:rFonts w:hint="eastAsia" w:ascii="宋体" w:hAnsi="宋体" w:cs="宋体"/>
          <w:b/>
          <w:bCs/>
          <w:color w:val="auto"/>
          <w:sz w:val="24"/>
          <w:highlight w:val="none"/>
          <w:shd w:val="clear" w:color="auto" w:fill="auto"/>
        </w:rPr>
      </w:pPr>
    </w:p>
    <w:p w14:paraId="6DCCF903">
      <w:pPr>
        <w:rPr>
          <w:rFonts w:hint="eastAsia" w:ascii="宋体" w:hAnsi="宋体" w:cs="宋体"/>
          <w:b/>
          <w:bCs/>
          <w:color w:val="auto"/>
          <w:sz w:val="24"/>
          <w:highlight w:val="none"/>
          <w:shd w:val="clear" w:color="auto" w:fill="auto"/>
        </w:rPr>
      </w:pPr>
    </w:p>
    <w:p w14:paraId="0E1EDA74">
      <w:pPr>
        <w:rPr>
          <w:rFonts w:hint="eastAsia" w:ascii="宋体" w:hAnsi="宋体" w:cs="宋体"/>
          <w:b/>
          <w:bCs/>
          <w:color w:val="auto"/>
          <w:sz w:val="24"/>
          <w:highlight w:val="none"/>
          <w:shd w:val="clear" w:color="auto" w:fill="auto"/>
        </w:rPr>
      </w:pPr>
    </w:p>
    <w:p w14:paraId="0C3594E5">
      <w:pPr>
        <w:rPr>
          <w:rFonts w:hint="eastAsia" w:ascii="宋体" w:hAnsi="宋体" w:cs="宋体"/>
          <w:b/>
          <w:bCs/>
          <w:color w:val="auto"/>
          <w:sz w:val="24"/>
          <w:highlight w:val="none"/>
          <w:shd w:val="clear" w:color="auto" w:fill="auto"/>
        </w:rPr>
      </w:pPr>
    </w:p>
    <w:p w14:paraId="29C3053E">
      <w:pPr>
        <w:rPr>
          <w:rFonts w:hint="eastAsia" w:ascii="宋体" w:hAnsi="宋体" w:cs="宋体"/>
          <w:b/>
          <w:bCs/>
          <w:color w:val="auto"/>
          <w:sz w:val="24"/>
          <w:highlight w:val="none"/>
          <w:shd w:val="clear" w:color="auto" w:fill="auto"/>
        </w:rPr>
      </w:pPr>
    </w:p>
    <w:p w14:paraId="6A597045">
      <w:pPr>
        <w:rPr>
          <w:rFonts w:hint="eastAsia" w:ascii="宋体" w:hAnsi="宋体" w:cs="宋体"/>
          <w:b/>
          <w:bCs/>
          <w:color w:val="auto"/>
          <w:sz w:val="24"/>
          <w:highlight w:val="none"/>
          <w:shd w:val="clear" w:color="auto" w:fill="auto"/>
        </w:rPr>
      </w:pPr>
    </w:p>
    <w:p w14:paraId="1B36C36A">
      <w:pPr>
        <w:rPr>
          <w:rFonts w:hint="eastAsia" w:ascii="宋体" w:hAnsi="宋体" w:cs="宋体"/>
          <w:b/>
          <w:bCs/>
          <w:color w:val="auto"/>
          <w:sz w:val="24"/>
          <w:highlight w:val="none"/>
          <w:shd w:val="clear" w:color="auto" w:fill="auto"/>
        </w:rPr>
      </w:pPr>
    </w:p>
    <w:p w14:paraId="11176670">
      <w:pPr>
        <w:rPr>
          <w:rFonts w:hint="eastAsia" w:ascii="宋体" w:hAnsi="宋体" w:cs="宋体"/>
          <w:b/>
          <w:bCs/>
          <w:color w:val="auto"/>
          <w:sz w:val="24"/>
          <w:highlight w:val="none"/>
          <w:shd w:val="clear" w:color="auto" w:fill="auto"/>
        </w:rPr>
      </w:pPr>
    </w:p>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24</w:t>
      </w:r>
      <w:bookmarkStart w:id="9" w:name="_GoBack"/>
      <w:bookmarkEnd w:id="9"/>
      <w:r>
        <w:rPr>
          <w:rFonts w:hint="eastAsia" w:ascii="宋体" w:hAnsi="宋体" w:cs="宋体"/>
          <w:color w:val="auto"/>
          <w:kern w:val="0"/>
          <w:sz w:val="24"/>
          <w:highlight w:val="none"/>
          <w:shd w:val="clear" w:color="auto" w:fill="auto"/>
        </w:rPr>
        <w:t>日9:00点前将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22"/>
          <w:rFonts w:ascii="宋体" w:hAnsi="宋体" w:cs="宋体"/>
          <w:color w:val="auto"/>
          <w:kern w:val="0"/>
          <w:sz w:val="24"/>
          <w:szCs w:val="24"/>
          <w:highlight w:val="none"/>
          <w:shd w:val="clear" w:color="auto" w:fill="auto"/>
        </w:rPr>
        <w:t>https://js</w:t>
      </w:r>
      <w:r>
        <w:rPr>
          <w:rStyle w:val="22"/>
          <w:rFonts w:hint="eastAsia" w:ascii="宋体" w:hAnsi="宋体" w:cs="宋体"/>
          <w:color w:val="auto"/>
          <w:kern w:val="0"/>
          <w:sz w:val="24"/>
          <w:szCs w:val="24"/>
          <w:highlight w:val="none"/>
          <w:shd w:val="clear" w:color="auto" w:fill="auto"/>
        </w:rPr>
        <w:t>jsyh</w:t>
      </w:r>
      <w:r>
        <w:rPr>
          <w:rStyle w:val="22"/>
          <w:rFonts w:ascii="宋体" w:hAnsi="宋体" w:cs="宋体"/>
          <w:color w:val="auto"/>
          <w:kern w:val="0"/>
          <w:sz w:val="24"/>
          <w:szCs w:val="24"/>
          <w:highlight w:val="none"/>
          <w:shd w:val="clear" w:color="auto" w:fill="auto"/>
        </w:rPr>
        <w:t>.go.1688.com</w:t>
      </w:r>
      <w:r>
        <w:rPr>
          <w:rStyle w:val="22"/>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CEF1176">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eastAsia="zh-CN"/>
        </w:rPr>
        <w:t>技术参数</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lang w:val="en-US" w:eastAsia="zh-CN"/>
        </w:rPr>
        <w:t>）。</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D37033D">
      <w:pPr>
        <w:pStyle w:val="6"/>
        <w:rPr>
          <w:rFonts w:hint="eastAsia"/>
          <w:highlight w:val="none"/>
        </w:rPr>
      </w:pPr>
    </w:p>
    <w:p w14:paraId="66D8C7DE">
      <w:pPr>
        <w:pStyle w:val="13"/>
        <w:widowControl/>
        <w:wordWrap w:val="0"/>
        <w:rPr>
          <w:rFonts w:hint="eastAsia" w:ascii="宋体" w:hAnsi="宋体" w:eastAsia="宋体" w:cs="宋体"/>
          <w:color w:val="auto"/>
          <w:highlight w:val="none"/>
        </w:rPr>
      </w:pPr>
    </w:p>
    <w:p w14:paraId="6CD1214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73CAB7F7">
      <w:pPr>
        <w:ind w:firstLine="5040" w:firstLineChars="2100"/>
        <w:rPr>
          <w:rFonts w:hint="eastAsia" w:ascii="宋体" w:hAnsi="宋体" w:cs="宋体"/>
          <w:color w:val="auto"/>
          <w:sz w:val="24"/>
          <w:highlight w:val="none"/>
        </w:rPr>
      </w:pP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2025年4月16日</w:t>
      </w:r>
    </w:p>
    <w:p w14:paraId="12A18344">
      <w:pPr>
        <w:spacing w:line="360" w:lineRule="auto"/>
        <w:rPr>
          <w:rFonts w:hint="eastAsia" w:ascii="仿宋" w:hAnsi="仿宋" w:eastAsia="仿宋" w:cs="仿宋"/>
          <w:b/>
          <w:bCs/>
          <w:color w:val="auto"/>
          <w:sz w:val="28"/>
          <w:szCs w:val="28"/>
          <w:highlight w:val="none"/>
          <w:lang w:val="en-US" w:eastAsia="zh-CN"/>
        </w:rPr>
      </w:pPr>
      <w:bookmarkStart w:id="0" w:name="_Toc399158923"/>
      <w:bookmarkStart w:id="1" w:name="_Toc399159027"/>
      <w:bookmarkStart w:id="2" w:name="_Toc399159413"/>
    </w:p>
    <w:p w14:paraId="5B6FF09D">
      <w:pPr>
        <w:spacing w:line="360" w:lineRule="auto"/>
        <w:rPr>
          <w:rFonts w:hint="eastAsia" w:ascii="仿宋" w:hAnsi="仿宋" w:eastAsia="仿宋" w:cs="仿宋"/>
          <w:b/>
          <w:bCs/>
          <w:color w:val="auto"/>
          <w:sz w:val="28"/>
          <w:szCs w:val="28"/>
          <w:highlight w:val="none"/>
          <w:lang w:val="en-US" w:eastAsia="zh-CN"/>
        </w:rPr>
      </w:pPr>
    </w:p>
    <w:p w14:paraId="1BF5A220">
      <w:pPr>
        <w:spacing w:line="360" w:lineRule="auto"/>
        <w:rPr>
          <w:rFonts w:hint="eastAsia" w:ascii="仿宋" w:hAnsi="仿宋" w:eastAsia="仿宋" w:cs="仿宋"/>
          <w:b/>
          <w:bCs/>
          <w:color w:val="auto"/>
          <w:sz w:val="28"/>
          <w:szCs w:val="28"/>
          <w:highlight w:val="none"/>
          <w:lang w:val="en-US" w:eastAsia="zh-CN"/>
        </w:rPr>
      </w:pPr>
    </w:p>
    <w:p w14:paraId="78B23917">
      <w:pPr>
        <w:spacing w:line="360" w:lineRule="auto"/>
        <w:rPr>
          <w:rFonts w:hint="eastAsia" w:ascii="仿宋" w:hAnsi="仿宋" w:eastAsia="仿宋" w:cs="仿宋"/>
          <w:b/>
          <w:bCs/>
          <w:color w:val="auto"/>
          <w:sz w:val="28"/>
          <w:szCs w:val="28"/>
          <w:highlight w:val="none"/>
          <w:lang w:val="en-US" w:eastAsia="zh-CN"/>
        </w:rPr>
      </w:pPr>
    </w:p>
    <w:p w14:paraId="5CA94CB5">
      <w:pPr>
        <w:spacing w:line="360" w:lineRule="auto"/>
        <w:rPr>
          <w:rFonts w:hint="eastAsia" w:ascii="仿宋" w:hAnsi="仿宋" w:eastAsia="仿宋" w:cs="仿宋"/>
          <w:b/>
          <w:bCs/>
          <w:color w:val="auto"/>
          <w:sz w:val="28"/>
          <w:szCs w:val="28"/>
          <w:highlight w:val="none"/>
          <w:lang w:val="en-US" w:eastAsia="zh-CN"/>
        </w:rPr>
      </w:pPr>
    </w:p>
    <w:p w14:paraId="74814F72">
      <w:pPr>
        <w:spacing w:line="360" w:lineRule="auto"/>
        <w:rPr>
          <w:rFonts w:hint="eastAsia" w:ascii="仿宋" w:hAnsi="仿宋" w:eastAsia="仿宋" w:cs="仿宋"/>
          <w:b/>
          <w:bCs/>
          <w:color w:val="auto"/>
          <w:sz w:val="28"/>
          <w:szCs w:val="28"/>
          <w:highlight w:val="none"/>
          <w:lang w:val="en-US" w:eastAsia="zh-CN"/>
        </w:rPr>
      </w:pPr>
    </w:p>
    <w:p w14:paraId="57D07E8F">
      <w:pPr>
        <w:spacing w:line="360" w:lineRule="auto"/>
        <w:rPr>
          <w:rFonts w:hint="eastAsia" w:ascii="仿宋" w:hAnsi="仿宋" w:eastAsia="仿宋" w:cs="仿宋"/>
          <w:b/>
          <w:bCs/>
          <w:color w:val="auto"/>
          <w:sz w:val="28"/>
          <w:szCs w:val="28"/>
          <w:highlight w:val="none"/>
          <w:lang w:val="en-US" w:eastAsia="zh-CN"/>
        </w:rPr>
      </w:pPr>
    </w:p>
    <w:p w14:paraId="1C7ECD40">
      <w:pPr>
        <w:spacing w:line="360" w:lineRule="auto"/>
        <w:rPr>
          <w:rFonts w:hint="eastAsia" w:ascii="仿宋" w:hAnsi="仿宋" w:eastAsia="仿宋" w:cs="仿宋"/>
          <w:b/>
          <w:bCs/>
          <w:color w:val="auto"/>
          <w:sz w:val="28"/>
          <w:szCs w:val="28"/>
          <w:highlight w:val="none"/>
          <w:lang w:val="en-US" w:eastAsia="zh-CN"/>
        </w:rPr>
      </w:pPr>
    </w:p>
    <w:p w14:paraId="4D18BFAE">
      <w:pPr>
        <w:spacing w:line="360" w:lineRule="auto"/>
        <w:rPr>
          <w:rFonts w:hint="eastAsia" w:ascii="仿宋" w:hAnsi="仿宋" w:eastAsia="仿宋" w:cs="仿宋"/>
          <w:b/>
          <w:bCs/>
          <w:color w:val="auto"/>
          <w:sz w:val="28"/>
          <w:szCs w:val="28"/>
          <w:highlight w:val="none"/>
          <w:lang w:val="en-US" w:eastAsia="zh-CN"/>
        </w:rPr>
      </w:pPr>
    </w:p>
    <w:p w14:paraId="620B9BDE">
      <w:pPr>
        <w:spacing w:line="360" w:lineRule="auto"/>
        <w:rPr>
          <w:rFonts w:hint="eastAsia" w:ascii="仿宋" w:hAnsi="仿宋" w:eastAsia="仿宋" w:cs="仿宋"/>
          <w:b/>
          <w:bCs/>
          <w:color w:val="auto"/>
          <w:sz w:val="28"/>
          <w:szCs w:val="28"/>
          <w:highlight w:val="none"/>
          <w:lang w:val="en-US" w:eastAsia="zh-CN"/>
        </w:rPr>
      </w:pPr>
    </w:p>
    <w:p w14:paraId="04771EC1">
      <w:pPr>
        <w:spacing w:line="360" w:lineRule="auto"/>
        <w:rPr>
          <w:rFonts w:hint="eastAsia" w:ascii="仿宋" w:hAnsi="仿宋" w:eastAsia="仿宋" w:cs="仿宋"/>
          <w:b/>
          <w:bCs/>
          <w:color w:val="auto"/>
          <w:sz w:val="28"/>
          <w:szCs w:val="28"/>
          <w:highlight w:val="none"/>
          <w:lang w:val="en-US" w:eastAsia="zh-CN"/>
        </w:rPr>
      </w:pPr>
    </w:p>
    <w:p w14:paraId="05F378D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9"/>
      <w:bookmarkStart w:id="4" w:name="OLE_LINK10"/>
      <w:r>
        <w:rPr>
          <w:rFonts w:hint="eastAsia" w:ascii="宋体" w:hAnsi="宋体"/>
          <w:szCs w:val="21"/>
        </w:rPr>
        <w:t>1、</w:t>
      </w:r>
      <w:bookmarkStart w:id="5" w:name="OLE_LINK7"/>
      <w:bookmarkStart w:id="6" w:name="OLE_LINK8"/>
      <w:r>
        <w:rPr>
          <w:rFonts w:hint="eastAsia" w:ascii="宋体" w:hAnsi="宋体"/>
          <w:szCs w:val="21"/>
        </w:rPr>
        <w:t>货到买受人现场并经买受人清点、安装调试验收合格、出卖人提供合同全额增值税发票给买受人后，买受人承付合同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B0F4697">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371"/>
        <w:gridCol w:w="1680"/>
        <w:gridCol w:w="612"/>
        <w:gridCol w:w="588"/>
        <w:gridCol w:w="3336"/>
        <w:gridCol w:w="573"/>
      </w:tblGrid>
      <w:tr w14:paraId="0F56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2961F8D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371" w:type="dxa"/>
            <w:noWrap w:val="0"/>
            <w:vAlign w:val="center"/>
          </w:tcPr>
          <w:p w14:paraId="31E07386">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1680" w:type="dxa"/>
            <w:noWrap w:val="0"/>
            <w:vAlign w:val="center"/>
          </w:tcPr>
          <w:p w14:paraId="685E4D30">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612" w:type="dxa"/>
            <w:noWrap w:val="0"/>
            <w:vAlign w:val="center"/>
          </w:tcPr>
          <w:p w14:paraId="18A66ED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588" w:type="dxa"/>
            <w:noWrap w:val="0"/>
            <w:vAlign w:val="center"/>
          </w:tcPr>
          <w:p w14:paraId="7816CED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3336" w:type="dxa"/>
            <w:noWrap w:val="0"/>
            <w:vAlign w:val="center"/>
          </w:tcPr>
          <w:p w14:paraId="569B2C02">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规格</w:t>
            </w:r>
          </w:p>
        </w:tc>
        <w:tc>
          <w:tcPr>
            <w:tcW w:w="573" w:type="dxa"/>
            <w:noWrap w:val="0"/>
            <w:vAlign w:val="center"/>
          </w:tcPr>
          <w:p w14:paraId="68F8B5D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10C5F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670720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371" w:type="dxa"/>
            <w:noWrap w:val="0"/>
            <w:vAlign w:val="center"/>
          </w:tcPr>
          <w:p w14:paraId="11B59B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304不锈钢电动门人行通道栅栏门</w:t>
            </w:r>
          </w:p>
        </w:tc>
        <w:tc>
          <w:tcPr>
            <w:tcW w:w="1680" w:type="dxa"/>
            <w:noWrap w:val="0"/>
            <w:vAlign w:val="center"/>
          </w:tcPr>
          <w:p w14:paraId="640B21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畅行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YB308-GGM01</w:t>
            </w:r>
          </w:p>
        </w:tc>
        <w:tc>
          <w:tcPr>
            <w:tcW w:w="612" w:type="dxa"/>
            <w:noWrap w:val="0"/>
            <w:vAlign w:val="center"/>
          </w:tcPr>
          <w:p w14:paraId="33C2A706">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88" w:type="dxa"/>
            <w:noWrap w:val="0"/>
            <w:vAlign w:val="center"/>
          </w:tcPr>
          <w:p w14:paraId="4F59EAC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3336" w:type="dxa"/>
            <w:noWrap w:val="0"/>
            <w:vAlign w:val="center"/>
          </w:tcPr>
          <w:p w14:paraId="623F9849">
            <w:pPr>
              <w:keepNext w:val="0"/>
              <w:keepLines w:val="0"/>
              <w:widowControl/>
              <w:suppressLineNumbers w:val="0"/>
              <w:jc w:val="left"/>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材质304不锈钢型，1.2-1.8米伸缩可调，  左开门、右开门可自由切换 ,采用冷轧板钣金成型，左右开门可以自由切换，带遇阻自动反弹功能</w:t>
            </w:r>
          </w:p>
        </w:tc>
        <w:tc>
          <w:tcPr>
            <w:tcW w:w="573" w:type="dxa"/>
            <w:noWrap w:val="0"/>
            <w:vAlign w:val="center"/>
          </w:tcPr>
          <w:p w14:paraId="733AF4EA">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E2B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7B5FB2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371" w:type="dxa"/>
            <w:noWrap w:val="0"/>
            <w:vAlign w:val="center"/>
          </w:tcPr>
          <w:p w14:paraId="22A073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人脸识别一体机</w:t>
            </w:r>
          </w:p>
        </w:tc>
        <w:tc>
          <w:tcPr>
            <w:tcW w:w="1680" w:type="dxa"/>
            <w:noWrap w:val="0"/>
            <w:vAlign w:val="center"/>
          </w:tcPr>
          <w:p w14:paraId="15F450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海康威视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DS-K1T6QT-F72M</w:t>
            </w:r>
          </w:p>
        </w:tc>
        <w:tc>
          <w:tcPr>
            <w:tcW w:w="612" w:type="dxa"/>
            <w:noWrap w:val="0"/>
            <w:vAlign w:val="center"/>
          </w:tcPr>
          <w:p w14:paraId="6FD1009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88" w:type="dxa"/>
            <w:noWrap w:val="0"/>
            <w:vAlign w:val="center"/>
          </w:tcPr>
          <w:p w14:paraId="5DDF5D3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336" w:type="dxa"/>
            <w:noWrap w:val="0"/>
            <w:vAlign w:val="center"/>
          </w:tcPr>
          <w:p w14:paraId="49551048">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智能人脸识别，7英寸触摸屏，支持静态或动态人脸识别，支持刷卡、指纹、人脸、密码、考勤等，支持口罩检测，支持单人或多人识别功能</w:t>
            </w:r>
          </w:p>
        </w:tc>
        <w:tc>
          <w:tcPr>
            <w:tcW w:w="573" w:type="dxa"/>
            <w:noWrap w:val="0"/>
            <w:vAlign w:val="center"/>
          </w:tcPr>
          <w:p w14:paraId="2DA4B02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F43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A00F0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371" w:type="dxa"/>
            <w:noWrap w:val="0"/>
            <w:vAlign w:val="center"/>
          </w:tcPr>
          <w:p w14:paraId="213321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不锈钢304立柱</w:t>
            </w:r>
          </w:p>
        </w:tc>
        <w:tc>
          <w:tcPr>
            <w:tcW w:w="1680" w:type="dxa"/>
            <w:noWrap w:val="0"/>
            <w:vAlign w:val="center"/>
          </w:tcPr>
          <w:p w14:paraId="26A40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定制</w:t>
            </w:r>
          </w:p>
        </w:tc>
        <w:tc>
          <w:tcPr>
            <w:tcW w:w="612" w:type="dxa"/>
            <w:noWrap w:val="0"/>
            <w:vAlign w:val="center"/>
          </w:tcPr>
          <w:p w14:paraId="74F2B353">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588" w:type="dxa"/>
            <w:noWrap w:val="0"/>
            <w:vAlign w:val="center"/>
          </w:tcPr>
          <w:p w14:paraId="0CB40A4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3336" w:type="dxa"/>
            <w:noWrap w:val="0"/>
            <w:vAlign w:val="center"/>
          </w:tcPr>
          <w:p w14:paraId="2A035A3B">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人脸识别室外专用，出口按钮立柱，304不锈钢定制</w:t>
            </w:r>
          </w:p>
        </w:tc>
        <w:tc>
          <w:tcPr>
            <w:tcW w:w="573" w:type="dxa"/>
            <w:noWrap w:val="0"/>
            <w:vAlign w:val="center"/>
          </w:tcPr>
          <w:p w14:paraId="190DC98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202F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766A7F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371" w:type="dxa"/>
            <w:noWrap w:val="0"/>
            <w:vAlign w:val="center"/>
          </w:tcPr>
          <w:p w14:paraId="482827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网桥</w:t>
            </w:r>
          </w:p>
        </w:tc>
        <w:tc>
          <w:tcPr>
            <w:tcW w:w="1680" w:type="dxa"/>
            <w:noWrap w:val="0"/>
            <w:vAlign w:val="center"/>
          </w:tcPr>
          <w:p w14:paraId="5B4D47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锐捷RG-EST302</w:t>
            </w:r>
          </w:p>
        </w:tc>
        <w:tc>
          <w:tcPr>
            <w:tcW w:w="612" w:type="dxa"/>
            <w:noWrap w:val="0"/>
            <w:vAlign w:val="center"/>
          </w:tcPr>
          <w:p w14:paraId="7E5C5D25">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w:t>
            </w:r>
          </w:p>
        </w:tc>
        <w:tc>
          <w:tcPr>
            <w:tcW w:w="588" w:type="dxa"/>
            <w:noWrap w:val="0"/>
            <w:vAlign w:val="center"/>
          </w:tcPr>
          <w:p w14:paraId="10ABE05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3336" w:type="dxa"/>
            <w:noWrap w:val="0"/>
            <w:vAlign w:val="center"/>
          </w:tcPr>
          <w:p w14:paraId="636B2446">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 xml:space="preserve">  5G单频专用千兆3公里网桥</w:t>
            </w:r>
          </w:p>
        </w:tc>
        <w:tc>
          <w:tcPr>
            <w:tcW w:w="573" w:type="dxa"/>
            <w:noWrap w:val="0"/>
            <w:vAlign w:val="center"/>
          </w:tcPr>
          <w:p w14:paraId="282FE00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228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E0358C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371" w:type="dxa"/>
            <w:shd w:val="clear" w:color="auto" w:fill="auto"/>
            <w:noWrap w:val="0"/>
            <w:vAlign w:val="center"/>
          </w:tcPr>
          <w:p w14:paraId="7A7CD7D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围栏</w:t>
            </w:r>
          </w:p>
        </w:tc>
        <w:tc>
          <w:tcPr>
            <w:tcW w:w="1680" w:type="dxa"/>
            <w:shd w:val="clear" w:color="auto" w:fill="auto"/>
            <w:noWrap w:val="0"/>
            <w:vAlign w:val="center"/>
          </w:tcPr>
          <w:p w14:paraId="4B0C7D62">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定制</w:t>
            </w:r>
          </w:p>
        </w:tc>
        <w:tc>
          <w:tcPr>
            <w:tcW w:w="612" w:type="dxa"/>
            <w:noWrap w:val="0"/>
            <w:vAlign w:val="center"/>
          </w:tcPr>
          <w:p w14:paraId="15517A98">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平方米</w:t>
            </w:r>
          </w:p>
        </w:tc>
        <w:tc>
          <w:tcPr>
            <w:tcW w:w="588" w:type="dxa"/>
            <w:noWrap w:val="0"/>
            <w:vAlign w:val="center"/>
          </w:tcPr>
          <w:p w14:paraId="5BC3952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197</w:t>
            </w:r>
          </w:p>
        </w:tc>
        <w:tc>
          <w:tcPr>
            <w:tcW w:w="3336" w:type="dxa"/>
            <w:noWrap w:val="0"/>
            <w:vAlign w:val="center"/>
          </w:tcPr>
          <w:p w14:paraId="62B26522">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树脂玻璃钢格栅围栏（规格5cm533，立柱10cm*10cm高2米）（根据现场实际情况定制）</w:t>
            </w:r>
          </w:p>
        </w:tc>
        <w:tc>
          <w:tcPr>
            <w:tcW w:w="573" w:type="dxa"/>
            <w:noWrap w:val="0"/>
            <w:vAlign w:val="center"/>
          </w:tcPr>
          <w:p w14:paraId="58B515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1343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C045C2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371" w:type="dxa"/>
            <w:shd w:val="clear" w:color="auto" w:fill="auto"/>
            <w:noWrap w:val="0"/>
            <w:vAlign w:val="center"/>
          </w:tcPr>
          <w:p w14:paraId="6EB9FED3">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水泥基础</w:t>
            </w:r>
          </w:p>
        </w:tc>
        <w:tc>
          <w:tcPr>
            <w:tcW w:w="1680" w:type="dxa"/>
            <w:shd w:val="clear" w:color="auto" w:fill="auto"/>
            <w:noWrap w:val="0"/>
            <w:vAlign w:val="center"/>
          </w:tcPr>
          <w:p w14:paraId="325B51BC">
            <w:pPr>
              <w:jc w:val="center"/>
              <w:rPr>
                <w:rFonts w:hint="default" w:ascii="宋体" w:hAnsi="宋体" w:eastAsia="宋体" w:cs="宋体"/>
                <w:i w:val="0"/>
                <w:iCs w:val="0"/>
                <w:color w:val="auto"/>
                <w:kern w:val="2"/>
                <w:sz w:val="21"/>
                <w:szCs w:val="21"/>
                <w:u w:val="none"/>
                <w:lang w:val="en-US" w:eastAsia="zh-CN" w:bidi="ar-SA"/>
              </w:rPr>
            </w:pPr>
          </w:p>
        </w:tc>
        <w:tc>
          <w:tcPr>
            <w:tcW w:w="612" w:type="dxa"/>
            <w:noWrap w:val="0"/>
            <w:vAlign w:val="center"/>
          </w:tcPr>
          <w:p w14:paraId="01104BD8">
            <w:pPr>
              <w:keepNext w:val="0"/>
              <w:keepLines w:val="0"/>
              <w:widowControl/>
              <w:suppressLineNumbers w:val="0"/>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588" w:type="dxa"/>
            <w:shd w:val="clear" w:color="auto" w:fill="auto"/>
            <w:noWrap w:val="0"/>
            <w:vAlign w:val="center"/>
          </w:tcPr>
          <w:p w14:paraId="09974E0D">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14</w:t>
            </w:r>
          </w:p>
        </w:tc>
        <w:tc>
          <w:tcPr>
            <w:tcW w:w="3336" w:type="dxa"/>
            <w:shd w:val="clear" w:color="auto" w:fill="auto"/>
            <w:noWrap w:val="0"/>
            <w:vAlign w:val="center"/>
          </w:tcPr>
          <w:p w14:paraId="61679050">
            <w:pPr>
              <w:keepNext w:val="0"/>
              <w:keepLines w:val="0"/>
              <w:widowControl/>
              <w:suppressLineNumbers w:val="0"/>
              <w:jc w:val="left"/>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门主体及吸合附体；出门按钮柱体及刷脸识别一体机柱体；深度60MM，围栏基础</w:t>
            </w:r>
          </w:p>
        </w:tc>
        <w:tc>
          <w:tcPr>
            <w:tcW w:w="573" w:type="dxa"/>
            <w:noWrap w:val="0"/>
            <w:vAlign w:val="center"/>
          </w:tcPr>
          <w:p w14:paraId="5AF2A28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C3F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600" w:type="dxa"/>
            <w:gridSpan w:val="7"/>
            <w:noWrap w:val="0"/>
            <w:vAlign w:val="center"/>
          </w:tcPr>
          <w:p w14:paraId="0AD52FD7">
            <w:pPr>
              <w:keepNext w:val="0"/>
              <w:keepLines w:val="0"/>
              <w:widowControl/>
              <w:suppressLineNumbers w:val="0"/>
              <w:ind w:firstLine="210" w:firstLineChars="10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备注；</w:t>
            </w:r>
            <w:r>
              <w:rPr>
                <w:rFonts w:hint="eastAsia" w:ascii="宋体" w:hAnsi="宋体" w:eastAsia="宋体" w:cs="宋体"/>
                <w:i w:val="0"/>
                <w:iCs w:val="0"/>
                <w:color w:val="000000"/>
                <w:kern w:val="0"/>
                <w:sz w:val="21"/>
                <w:szCs w:val="21"/>
                <w:u w:val="none"/>
                <w:lang w:val="en-US" w:eastAsia="zh-CN" w:bidi="ar"/>
              </w:rPr>
              <w:t>含安装、运费、线材、辅材、设备对接海康ISC安防平台系统、13%增税</w:t>
            </w:r>
            <w:r>
              <w:rPr>
                <w:rFonts w:hint="eastAsia" w:ascii="宋体" w:hAnsi="宋体" w:cs="宋体"/>
                <w:i w:val="0"/>
                <w:iCs w:val="0"/>
                <w:color w:val="000000"/>
                <w:kern w:val="0"/>
                <w:sz w:val="21"/>
                <w:szCs w:val="21"/>
                <w:u w:val="none"/>
                <w:lang w:val="en-US" w:eastAsia="zh-CN" w:bidi="ar"/>
              </w:rPr>
              <w:t>。</w:t>
            </w:r>
          </w:p>
        </w:tc>
      </w:tr>
    </w:tbl>
    <w:p w14:paraId="66301C63">
      <w:pPr>
        <w:jc w:val="left"/>
        <w:rPr>
          <w:rFonts w:hint="eastAsia" w:ascii="仿宋" w:hAnsi="仿宋" w:eastAsia="仿宋" w:cs="仿宋"/>
          <w:b/>
          <w:bCs/>
          <w:color w:val="auto"/>
          <w:sz w:val="28"/>
          <w:szCs w:val="28"/>
          <w:highlight w:val="none"/>
          <w:lang w:val="en-US" w:eastAsia="zh-CN"/>
        </w:rPr>
      </w:pPr>
    </w:p>
    <w:p w14:paraId="505C27D0">
      <w:pPr>
        <w:jc w:val="left"/>
        <w:rPr>
          <w:rFonts w:hint="eastAsia" w:ascii="仿宋" w:hAnsi="仿宋" w:eastAsia="仿宋" w:cs="仿宋"/>
          <w:b/>
          <w:bCs/>
          <w:color w:val="auto"/>
          <w:sz w:val="28"/>
          <w:szCs w:val="28"/>
          <w:highlight w:val="none"/>
          <w:lang w:val="en-US" w:eastAsia="zh-CN"/>
        </w:rPr>
      </w:pPr>
    </w:p>
    <w:p w14:paraId="678FC243">
      <w:pPr>
        <w:spacing w:before="312" w:beforeLines="100" w:after="312" w:afterLines="100" w:line="400" w:lineRule="exact"/>
        <w:jc w:val="both"/>
        <w:rPr>
          <w:rFonts w:hint="eastAsia" w:ascii="仿宋_GB2312" w:hAnsi="仿宋" w:eastAsia="仿宋_GB2312" w:cs="仿宋_GB2312"/>
          <w:color w:val="000000"/>
          <w:sz w:val="28"/>
          <w:szCs w:val="28"/>
        </w:rPr>
      </w:pPr>
    </w:p>
    <w:p w14:paraId="632F4E8A">
      <w:pPr>
        <w:jc w:val="left"/>
        <w:rPr>
          <w:rFonts w:hint="eastAsia" w:ascii="仿宋" w:hAnsi="仿宋" w:eastAsia="仿宋" w:cs="仿宋"/>
          <w:b/>
          <w:bCs/>
          <w:color w:val="auto"/>
          <w:sz w:val="28"/>
          <w:szCs w:val="28"/>
          <w:highlight w:val="none"/>
          <w:lang w:val="en-US" w:eastAsia="zh-CN"/>
        </w:rPr>
      </w:pPr>
    </w:p>
    <w:p w14:paraId="251F4C74">
      <w:pPr>
        <w:jc w:val="left"/>
        <w:rPr>
          <w:rFonts w:hint="eastAsia" w:ascii="仿宋" w:hAnsi="仿宋" w:eastAsia="仿宋" w:cs="仿宋"/>
          <w:b/>
          <w:bCs/>
          <w:color w:val="auto"/>
          <w:sz w:val="28"/>
          <w:szCs w:val="28"/>
          <w:highlight w:val="none"/>
          <w:lang w:val="en-US" w:eastAsia="zh-CN"/>
        </w:rPr>
      </w:pPr>
    </w:p>
    <w:p w14:paraId="46FEA9CC">
      <w:pPr>
        <w:jc w:val="left"/>
        <w:rPr>
          <w:rFonts w:hint="eastAsia" w:ascii="仿宋" w:hAnsi="仿宋" w:eastAsia="仿宋" w:cs="仿宋"/>
          <w:b/>
          <w:bCs/>
          <w:color w:val="auto"/>
          <w:sz w:val="28"/>
          <w:szCs w:val="28"/>
          <w:highlight w:val="none"/>
          <w:lang w:val="en-US" w:eastAsia="zh-CN"/>
        </w:rPr>
      </w:pPr>
    </w:p>
    <w:p w14:paraId="2ED9D46F">
      <w:pPr>
        <w:jc w:val="left"/>
        <w:rPr>
          <w:rFonts w:hint="eastAsia" w:ascii="仿宋" w:hAnsi="仿宋" w:eastAsia="仿宋" w:cs="仿宋"/>
          <w:b/>
          <w:bCs/>
          <w:color w:val="auto"/>
          <w:sz w:val="28"/>
          <w:szCs w:val="28"/>
          <w:highlight w:val="none"/>
          <w:lang w:val="en-US" w:eastAsia="zh-CN"/>
        </w:rPr>
      </w:pPr>
    </w:p>
    <w:p w14:paraId="7C96C87A">
      <w:pPr>
        <w:jc w:val="left"/>
        <w:rPr>
          <w:rFonts w:hint="eastAsia" w:ascii="仿宋" w:hAnsi="仿宋" w:eastAsia="仿宋" w:cs="仿宋"/>
          <w:b/>
          <w:bCs/>
          <w:color w:val="auto"/>
          <w:sz w:val="28"/>
          <w:szCs w:val="28"/>
          <w:highlight w:val="none"/>
          <w:lang w:val="en-US" w:eastAsia="zh-CN"/>
        </w:rPr>
      </w:pPr>
    </w:p>
    <w:p w14:paraId="00195D32">
      <w:pPr>
        <w:jc w:val="left"/>
        <w:rPr>
          <w:rFonts w:hint="eastAsia" w:ascii="仿宋" w:hAnsi="仿宋" w:eastAsia="仿宋" w:cs="仿宋"/>
          <w:b/>
          <w:bCs/>
          <w:color w:val="auto"/>
          <w:sz w:val="28"/>
          <w:szCs w:val="28"/>
          <w:highlight w:val="none"/>
          <w:lang w:val="en-US" w:eastAsia="zh-CN"/>
        </w:rPr>
      </w:pPr>
    </w:p>
    <w:p w14:paraId="3844CFA9">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61AC5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附件六：进厂施工安全告知函</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0328C2A5">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0"/>
      <w:framePr w:wrap="around" w:vAnchor="text" w:hAnchor="margin" w:xAlign="center" w:y="1"/>
      <w:rPr>
        <w:rStyle w:val="21"/>
      </w:rPr>
    </w:pPr>
    <w:r>
      <w:fldChar w:fldCharType="begin"/>
    </w:r>
    <w:r>
      <w:rPr>
        <w:rStyle w:val="21"/>
      </w:rPr>
      <w:instrText xml:space="preserve">PAGE  </w:instrText>
    </w:r>
    <w:r>
      <w:fldChar w:fldCharType="end"/>
    </w:r>
  </w:p>
  <w:p w14:paraId="103F755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36732D"/>
    <w:rsid w:val="01521B67"/>
    <w:rsid w:val="01897721"/>
    <w:rsid w:val="02305EC8"/>
    <w:rsid w:val="02DF39F5"/>
    <w:rsid w:val="02F37247"/>
    <w:rsid w:val="03507A26"/>
    <w:rsid w:val="040F3B16"/>
    <w:rsid w:val="04F03C97"/>
    <w:rsid w:val="05C72EC0"/>
    <w:rsid w:val="05E859A8"/>
    <w:rsid w:val="06525A79"/>
    <w:rsid w:val="071E3483"/>
    <w:rsid w:val="085162AB"/>
    <w:rsid w:val="08B51A26"/>
    <w:rsid w:val="08DB73F7"/>
    <w:rsid w:val="0916013E"/>
    <w:rsid w:val="0954352E"/>
    <w:rsid w:val="09A028DE"/>
    <w:rsid w:val="0AAE1DA3"/>
    <w:rsid w:val="0B366EAA"/>
    <w:rsid w:val="0B42577B"/>
    <w:rsid w:val="0B6C22FD"/>
    <w:rsid w:val="0BA514EC"/>
    <w:rsid w:val="0BF64903"/>
    <w:rsid w:val="0C006EB6"/>
    <w:rsid w:val="0C7E4808"/>
    <w:rsid w:val="0CAD06C0"/>
    <w:rsid w:val="0CE9794A"/>
    <w:rsid w:val="0D52693C"/>
    <w:rsid w:val="0D803000"/>
    <w:rsid w:val="0E715E49"/>
    <w:rsid w:val="0EB429EB"/>
    <w:rsid w:val="0EBA6F71"/>
    <w:rsid w:val="0EBF4172"/>
    <w:rsid w:val="0FCD38C8"/>
    <w:rsid w:val="0FD20B5A"/>
    <w:rsid w:val="103848F3"/>
    <w:rsid w:val="104B1813"/>
    <w:rsid w:val="113C719C"/>
    <w:rsid w:val="115E01DA"/>
    <w:rsid w:val="117D2D56"/>
    <w:rsid w:val="1183489F"/>
    <w:rsid w:val="11AB1672"/>
    <w:rsid w:val="11C72224"/>
    <w:rsid w:val="1212349F"/>
    <w:rsid w:val="1255782F"/>
    <w:rsid w:val="125C79C7"/>
    <w:rsid w:val="13977FF0"/>
    <w:rsid w:val="13B63F07"/>
    <w:rsid w:val="15CE3B81"/>
    <w:rsid w:val="16412F88"/>
    <w:rsid w:val="16A416A6"/>
    <w:rsid w:val="17570EEA"/>
    <w:rsid w:val="17A433B8"/>
    <w:rsid w:val="17A96653"/>
    <w:rsid w:val="17AB6604"/>
    <w:rsid w:val="17FE5E9A"/>
    <w:rsid w:val="19C02564"/>
    <w:rsid w:val="1A27646D"/>
    <w:rsid w:val="1A837203"/>
    <w:rsid w:val="1B610FF3"/>
    <w:rsid w:val="1C071301"/>
    <w:rsid w:val="1C0F4F03"/>
    <w:rsid w:val="1D04432C"/>
    <w:rsid w:val="1E0E1ABF"/>
    <w:rsid w:val="1E0F11B7"/>
    <w:rsid w:val="1F364D76"/>
    <w:rsid w:val="1F4F6C5C"/>
    <w:rsid w:val="1F5570C1"/>
    <w:rsid w:val="1F7D6B5E"/>
    <w:rsid w:val="1F7E169B"/>
    <w:rsid w:val="1F8133A0"/>
    <w:rsid w:val="20F47615"/>
    <w:rsid w:val="21D02A2F"/>
    <w:rsid w:val="21E37EA9"/>
    <w:rsid w:val="2217384F"/>
    <w:rsid w:val="224F3AF6"/>
    <w:rsid w:val="226A3E38"/>
    <w:rsid w:val="22C30E61"/>
    <w:rsid w:val="22E52610"/>
    <w:rsid w:val="233C375B"/>
    <w:rsid w:val="23741950"/>
    <w:rsid w:val="23C95987"/>
    <w:rsid w:val="23DE6AE1"/>
    <w:rsid w:val="257A57E4"/>
    <w:rsid w:val="25C96113"/>
    <w:rsid w:val="25D23FFE"/>
    <w:rsid w:val="25D503AF"/>
    <w:rsid w:val="26E52CAB"/>
    <w:rsid w:val="26F40F6D"/>
    <w:rsid w:val="275D5CC4"/>
    <w:rsid w:val="27AB3D22"/>
    <w:rsid w:val="27B76717"/>
    <w:rsid w:val="27B91B29"/>
    <w:rsid w:val="28730EBF"/>
    <w:rsid w:val="28ED4E3F"/>
    <w:rsid w:val="29785438"/>
    <w:rsid w:val="29C86FE1"/>
    <w:rsid w:val="29E678DC"/>
    <w:rsid w:val="2AEF724E"/>
    <w:rsid w:val="2B381FE2"/>
    <w:rsid w:val="2B7A7297"/>
    <w:rsid w:val="2BC3619C"/>
    <w:rsid w:val="2BD93A5D"/>
    <w:rsid w:val="2BEA6E25"/>
    <w:rsid w:val="2CA72EA7"/>
    <w:rsid w:val="2CF67D18"/>
    <w:rsid w:val="2D9212A3"/>
    <w:rsid w:val="2DCC40AF"/>
    <w:rsid w:val="2DD751D8"/>
    <w:rsid w:val="2DE54B4F"/>
    <w:rsid w:val="2E234DA7"/>
    <w:rsid w:val="2E790008"/>
    <w:rsid w:val="2EC1468C"/>
    <w:rsid w:val="2ED74E86"/>
    <w:rsid w:val="2EE85546"/>
    <w:rsid w:val="2F2B3442"/>
    <w:rsid w:val="2FA63021"/>
    <w:rsid w:val="2FA92867"/>
    <w:rsid w:val="31061FC9"/>
    <w:rsid w:val="324F2D98"/>
    <w:rsid w:val="3273368E"/>
    <w:rsid w:val="32E53541"/>
    <w:rsid w:val="33225ED8"/>
    <w:rsid w:val="33482E57"/>
    <w:rsid w:val="33E80FD9"/>
    <w:rsid w:val="35EC7F44"/>
    <w:rsid w:val="3698612A"/>
    <w:rsid w:val="36A51A86"/>
    <w:rsid w:val="36CF10AF"/>
    <w:rsid w:val="372A7F5B"/>
    <w:rsid w:val="37EC7A01"/>
    <w:rsid w:val="381379C8"/>
    <w:rsid w:val="3834566E"/>
    <w:rsid w:val="386A5BD5"/>
    <w:rsid w:val="38AB4A39"/>
    <w:rsid w:val="39730E29"/>
    <w:rsid w:val="39A57E5B"/>
    <w:rsid w:val="3AB16F5D"/>
    <w:rsid w:val="3B2A64D5"/>
    <w:rsid w:val="3BB701D4"/>
    <w:rsid w:val="3C2D0D35"/>
    <w:rsid w:val="3C812E4B"/>
    <w:rsid w:val="3CAE2246"/>
    <w:rsid w:val="3D3A5665"/>
    <w:rsid w:val="3D6A7523"/>
    <w:rsid w:val="3E347693"/>
    <w:rsid w:val="3EB57012"/>
    <w:rsid w:val="3F0E4CFC"/>
    <w:rsid w:val="3F2E20F4"/>
    <w:rsid w:val="3F3C2275"/>
    <w:rsid w:val="3F43346D"/>
    <w:rsid w:val="3FB56452"/>
    <w:rsid w:val="3FDC6343"/>
    <w:rsid w:val="40261A08"/>
    <w:rsid w:val="40307062"/>
    <w:rsid w:val="407B4979"/>
    <w:rsid w:val="4109429F"/>
    <w:rsid w:val="4121281C"/>
    <w:rsid w:val="415C5DD1"/>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F6159D"/>
    <w:rsid w:val="497F3469"/>
    <w:rsid w:val="49CE6902"/>
    <w:rsid w:val="4AC86134"/>
    <w:rsid w:val="4AEA76B5"/>
    <w:rsid w:val="4B150597"/>
    <w:rsid w:val="4BB9615E"/>
    <w:rsid w:val="4C83446F"/>
    <w:rsid w:val="4CB75EBD"/>
    <w:rsid w:val="4E1064F8"/>
    <w:rsid w:val="4EAE488B"/>
    <w:rsid w:val="4ECE6952"/>
    <w:rsid w:val="4F286BB3"/>
    <w:rsid w:val="4F455F5A"/>
    <w:rsid w:val="4F610FE6"/>
    <w:rsid w:val="50FC2572"/>
    <w:rsid w:val="51255992"/>
    <w:rsid w:val="512C5A73"/>
    <w:rsid w:val="52396CB7"/>
    <w:rsid w:val="524D0304"/>
    <w:rsid w:val="52B00C1D"/>
    <w:rsid w:val="52C91808"/>
    <w:rsid w:val="53232B02"/>
    <w:rsid w:val="5338205E"/>
    <w:rsid w:val="5373353A"/>
    <w:rsid w:val="53AA2830"/>
    <w:rsid w:val="53C56D76"/>
    <w:rsid w:val="53DC1305"/>
    <w:rsid w:val="54377C6E"/>
    <w:rsid w:val="55172CE8"/>
    <w:rsid w:val="55AF0C17"/>
    <w:rsid w:val="55D65B5E"/>
    <w:rsid w:val="560255E9"/>
    <w:rsid w:val="56046717"/>
    <w:rsid w:val="56B2489C"/>
    <w:rsid w:val="56B75990"/>
    <w:rsid w:val="570946DA"/>
    <w:rsid w:val="57146F3B"/>
    <w:rsid w:val="578016BD"/>
    <w:rsid w:val="57874CA8"/>
    <w:rsid w:val="59204F5D"/>
    <w:rsid w:val="59485C49"/>
    <w:rsid w:val="59A44A9E"/>
    <w:rsid w:val="59F56111"/>
    <w:rsid w:val="5AAF52D3"/>
    <w:rsid w:val="5B233182"/>
    <w:rsid w:val="5B912762"/>
    <w:rsid w:val="5BA80AE9"/>
    <w:rsid w:val="5D0F7201"/>
    <w:rsid w:val="602C2F4B"/>
    <w:rsid w:val="604B7F1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6737903"/>
    <w:rsid w:val="66A15141"/>
    <w:rsid w:val="6740552D"/>
    <w:rsid w:val="676228B4"/>
    <w:rsid w:val="67674868"/>
    <w:rsid w:val="67AC671F"/>
    <w:rsid w:val="67C55096"/>
    <w:rsid w:val="67DA4EDB"/>
    <w:rsid w:val="6827055A"/>
    <w:rsid w:val="685968A7"/>
    <w:rsid w:val="687660C7"/>
    <w:rsid w:val="68BF17FF"/>
    <w:rsid w:val="690031C6"/>
    <w:rsid w:val="69093839"/>
    <w:rsid w:val="6912177C"/>
    <w:rsid w:val="69254F1F"/>
    <w:rsid w:val="693D7F76"/>
    <w:rsid w:val="6942033F"/>
    <w:rsid w:val="69422769"/>
    <w:rsid w:val="696438E3"/>
    <w:rsid w:val="6A076A48"/>
    <w:rsid w:val="6A8D69A8"/>
    <w:rsid w:val="6AB4475C"/>
    <w:rsid w:val="6AB72548"/>
    <w:rsid w:val="6ADB6433"/>
    <w:rsid w:val="6DDD3AD6"/>
    <w:rsid w:val="6DF07EA0"/>
    <w:rsid w:val="6E022188"/>
    <w:rsid w:val="6EA47F6A"/>
    <w:rsid w:val="6F343618"/>
    <w:rsid w:val="6F632AB2"/>
    <w:rsid w:val="6FB10D76"/>
    <w:rsid w:val="70673B2B"/>
    <w:rsid w:val="70F76C5D"/>
    <w:rsid w:val="7101735B"/>
    <w:rsid w:val="724D1328"/>
    <w:rsid w:val="72F82DFF"/>
    <w:rsid w:val="731E5E62"/>
    <w:rsid w:val="73320EC8"/>
    <w:rsid w:val="737F2BEF"/>
    <w:rsid w:val="739C3A29"/>
    <w:rsid w:val="739D6995"/>
    <w:rsid w:val="73DF112A"/>
    <w:rsid w:val="74531F65"/>
    <w:rsid w:val="745905A3"/>
    <w:rsid w:val="747D324E"/>
    <w:rsid w:val="74CC5CC9"/>
    <w:rsid w:val="755E319B"/>
    <w:rsid w:val="756730D3"/>
    <w:rsid w:val="75A3705B"/>
    <w:rsid w:val="7610256F"/>
    <w:rsid w:val="763E5F0C"/>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A8546C"/>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3905</Words>
  <Characters>4165</Characters>
  <Lines>22</Lines>
  <Paragraphs>6</Paragraphs>
  <TotalTime>15</TotalTime>
  <ScaleCrop>false</ScaleCrop>
  <LinksUpToDate>false</LinksUpToDate>
  <CharactersWithSpaces>4535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好人非法</cp:lastModifiedBy>
  <cp:lastPrinted>2019-06-05T06:35:00Z</cp:lastPrinted>
  <dcterms:modified xsi:type="dcterms:W3CDTF">2025-04-21T01:41:37Z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91CF6B4D49BA4C1DBFC69304576B9065_13</vt:lpwstr>
  </property>
  <property fmtid="{D5CDD505-2E9C-101B-9397-08002B2CF9AE}" pid="4" name="KSOTemplateDocerSaveRecord">
    <vt:lpwstr>eyJoZGlkIjoiYzRkZWFmZTE3Njg2NzM4ZDBhNWQzNGNjNzI1NDVkODAiLCJ1c2VySWQiOiIzMjU3NjE4NDgifQ==</vt:lpwstr>
  </property>
</Properties>
</file>