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764533">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jc w:val="center"/>
        <w:outlineLvl w:val="0"/>
        <w:rPr>
          <w:rFonts w:hint="eastAsia" w:ascii="宋体" w:hAnsi="宋体" w:eastAsia="宋体" w:cs="宋体"/>
          <w:b/>
          <w:bCs/>
          <w:color w:val="auto"/>
          <w:sz w:val="28"/>
          <w:szCs w:val="28"/>
          <w:highlight w:val="none"/>
          <w:lang w:eastAsia="zh-CN"/>
        </w:rPr>
      </w:pPr>
      <w:bookmarkStart w:id="0" w:name="_GoBack"/>
      <w:bookmarkEnd w:id="0"/>
      <w:r>
        <w:rPr>
          <w:rFonts w:hint="eastAsia" w:ascii="宋体" w:hAnsi="宋体" w:eastAsia="宋体" w:cs="宋体"/>
          <w:b/>
          <w:bCs/>
          <w:color w:val="auto"/>
          <w:sz w:val="28"/>
          <w:szCs w:val="28"/>
          <w:highlight w:val="none"/>
          <w:lang w:eastAsia="zh-CN"/>
        </w:rPr>
        <w:t>采购公告</w:t>
      </w:r>
    </w:p>
    <w:p w14:paraId="08F5FCE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采购</w:t>
      </w:r>
      <w:r>
        <w:rPr>
          <w:rFonts w:hint="eastAsia" w:ascii="宋体" w:hAnsi="宋体" w:eastAsia="宋体" w:cs="宋体"/>
          <w:b/>
          <w:bCs/>
          <w:color w:val="auto"/>
          <w:sz w:val="24"/>
          <w:szCs w:val="24"/>
          <w:highlight w:val="none"/>
          <w:lang w:eastAsia="zh-CN"/>
        </w:rPr>
        <w:t>条件和方法</w:t>
      </w:r>
    </w:p>
    <w:p w14:paraId="4736B865">
      <w:pPr>
        <w:pStyle w:val="2"/>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0" w:firstLineChars="0"/>
        <w:jc w:val="both"/>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1.1 采购条件</w:t>
      </w:r>
    </w:p>
    <w:p w14:paraId="0C8697CB">
      <w:pPr>
        <w:pStyle w:val="2"/>
        <w:spacing w:after="0" w:line="400" w:lineRule="exact"/>
        <w:ind w:left="0" w:leftChars="0" w:right="0" w:rightChars="0" w:firstLine="480" w:firstLineChars="200"/>
        <w:jc w:val="both"/>
        <w:rPr>
          <w:rFonts w:hint="eastAsia" w:ascii="宋体" w:hAnsi="宋体" w:eastAsia="宋体" w:cs="宋体"/>
          <w:color w:val="auto"/>
          <w:kern w:val="2"/>
          <w:sz w:val="24"/>
          <w:szCs w:val="24"/>
          <w:highlight w:val="none"/>
          <w:lang w:val="en-US" w:eastAsia="zh-CN"/>
        </w:rPr>
      </w:pPr>
      <w:r>
        <w:rPr>
          <w:rFonts w:hint="eastAsia" w:ascii="宋体" w:hAnsi="宋体" w:cs="宋体"/>
          <w:color w:val="auto"/>
          <w:kern w:val="2"/>
          <w:sz w:val="24"/>
          <w:szCs w:val="24"/>
          <w:highlight w:val="none"/>
          <w:u w:val="none"/>
          <w:lang w:val="en-US" w:eastAsia="zh-CN" w:bidi="ar-SA"/>
        </w:rPr>
        <w:t>淮安区范集镇风电项目</w:t>
      </w:r>
      <w:r>
        <w:rPr>
          <w:rFonts w:hint="eastAsia" w:ascii="宋体" w:hAnsi="宋体" w:eastAsia="宋体" w:cs="宋体"/>
          <w:color w:val="auto"/>
          <w:kern w:val="2"/>
          <w:sz w:val="24"/>
          <w:szCs w:val="24"/>
          <w:highlight w:val="none"/>
          <w:u w:val="none"/>
          <w:lang w:val="en-US" w:eastAsia="zh-CN" w:bidi="ar-SA"/>
        </w:rPr>
        <w:t>社会稳定风险评估服务已具备采购条件，经江苏苏盐井神股份有限公司批准，现对该工程项目实施公开采购活动，公开邀请合格供应商参加本项目采购竞争。</w:t>
      </w:r>
    </w:p>
    <w:p w14:paraId="0B786521">
      <w:pPr>
        <w:pStyle w:val="2"/>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0" w:firstLineChars="0"/>
        <w:jc w:val="both"/>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1.2 采购方法</w:t>
      </w:r>
    </w:p>
    <w:p w14:paraId="2FB96B46">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询比</w:t>
      </w:r>
      <w:r>
        <w:rPr>
          <w:rFonts w:hint="eastAsia" w:ascii="宋体" w:hAnsi="宋体" w:eastAsia="宋体" w:cs="宋体"/>
          <w:color w:val="auto"/>
          <w:kern w:val="2"/>
          <w:sz w:val="24"/>
          <w:szCs w:val="24"/>
          <w:highlight w:val="none"/>
          <w:u w:val="none"/>
          <w:lang w:val="en-US" w:eastAsia="zh-CN" w:bidi="ar-SA"/>
        </w:rPr>
        <w:t>采购</w:t>
      </w:r>
    </w:p>
    <w:p w14:paraId="38B17659">
      <w:pPr>
        <w:pStyle w:val="2"/>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jc w:val="both"/>
        <w:rPr>
          <w:rFonts w:hint="eastAsia" w:ascii="宋体" w:hAnsi="宋体" w:eastAsia="宋体" w:cs="宋体"/>
          <w:b/>
          <w:bCs/>
          <w:color w:val="auto"/>
          <w:kern w:val="2"/>
          <w:sz w:val="24"/>
          <w:szCs w:val="24"/>
          <w:highlight w:val="none"/>
          <w:u w:val="none"/>
          <w:lang w:val="en-US" w:eastAsia="zh-CN" w:bidi="ar-SA"/>
        </w:rPr>
      </w:pPr>
      <w:r>
        <w:rPr>
          <w:rFonts w:hint="eastAsia" w:ascii="宋体" w:hAnsi="宋体" w:eastAsia="宋体" w:cs="宋体"/>
          <w:b/>
          <w:bCs/>
          <w:color w:val="auto"/>
          <w:kern w:val="2"/>
          <w:sz w:val="24"/>
          <w:szCs w:val="24"/>
          <w:highlight w:val="none"/>
          <w:u w:val="none"/>
          <w:lang w:val="en-US" w:eastAsia="zh-CN" w:bidi="ar-SA"/>
        </w:rPr>
        <w:t>2.采购内容和范围</w:t>
      </w:r>
    </w:p>
    <w:p w14:paraId="01C476E4">
      <w:pPr>
        <w:pStyle w:val="2"/>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jc w:val="both"/>
        <w:rPr>
          <w:rFonts w:hint="eastAsia" w:ascii="宋体" w:hAnsi="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 xml:space="preserve">2.1 </w:t>
      </w:r>
      <w:r>
        <w:rPr>
          <w:rFonts w:hint="eastAsia" w:ascii="宋体" w:hAnsi="宋体" w:eastAsia="宋体" w:cs="宋体"/>
          <w:color w:val="auto"/>
          <w:kern w:val="2"/>
          <w:sz w:val="24"/>
          <w:szCs w:val="24"/>
          <w:highlight w:val="none"/>
          <w:u w:val="none"/>
          <w:lang w:val="en-US" w:eastAsia="zh-CN" w:bidi="ar-SA"/>
        </w:rPr>
        <w:t>采购内容</w:t>
      </w:r>
    </w:p>
    <w:p w14:paraId="4F293A95">
      <w:pPr>
        <w:pStyle w:val="2"/>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480" w:firstLineChars="200"/>
        <w:jc w:val="both"/>
        <w:rPr>
          <w:rFonts w:hint="eastAsia" w:ascii="宋体" w:hAnsi="宋体" w:eastAsia="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淮安区范集镇风电项目社会稳定风险评估服务</w:t>
      </w:r>
    </w:p>
    <w:p w14:paraId="328ED0C7">
      <w:pPr>
        <w:pStyle w:val="2"/>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0" w:firstLineChars="0"/>
        <w:jc w:val="both"/>
        <w:rPr>
          <w:rFonts w:hint="eastAsia" w:ascii="宋体" w:hAnsi="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2.2 采购范围</w:t>
      </w:r>
    </w:p>
    <w:p w14:paraId="39CFE1AA">
      <w:pPr>
        <w:pStyle w:val="2"/>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0" w:firstLineChars="0"/>
        <w:jc w:val="both"/>
        <w:rPr>
          <w:rFonts w:hint="eastAsia" w:ascii="宋体" w:hAnsi="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 xml:space="preserve">（1）按照主管部门稳评工作要求，编制本项目社会稳定风险评估报告； </w:t>
      </w:r>
    </w:p>
    <w:p w14:paraId="1962A5F6">
      <w:pPr>
        <w:pStyle w:val="2"/>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0" w:firstLineChars="0"/>
        <w:jc w:val="both"/>
        <w:rPr>
          <w:rFonts w:hint="eastAsia" w:ascii="宋体" w:hAnsi="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 xml:space="preserve">（2）组织本项目社会稳定风险评估报告专家评审会； </w:t>
      </w:r>
    </w:p>
    <w:p w14:paraId="4AEFD242">
      <w:pPr>
        <w:pStyle w:val="2"/>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0" w:firstLineChars="0"/>
        <w:jc w:val="both"/>
        <w:rPr>
          <w:rFonts w:hint="eastAsia" w:ascii="宋体" w:hAnsi="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（3）获取政法委出具的《江苏省社会稳定风险评估评审表》备案意见或相关批复意见。</w:t>
      </w:r>
    </w:p>
    <w:p w14:paraId="06E50F64">
      <w:pPr>
        <w:pStyle w:val="2"/>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0" w:firstLineChars="0"/>
        <w:jc w:val="both"/>
        <w:rPr>
          <w:rFonts w:hint="eastAsia" w:ascii="宋体" w:hAnsi="宋体" w:eastAsia="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 xml:space="preserve">2.3 </w:t>
      </w:r>
      <w:r>
        <w:rPr>
          <w:rFonts w:hint="eastAsia" w:ascii="宋体" w:hAnsi="宋体" w:eastAsia="宋体" w:cs="宋体"/>
          <w:color w:val="auto"/>
          <w:kern w:val="2"/>
          <w:sz w:val="24"/>
          <w:szCs w:val="24"/>
          <w:highlight w:val="none"/>
          <w:u w:val="none"/>
          <w:lang w:val="en-US" w:eastAsia="zh-CN" w:bidi="ar-SA"/>
        </w:rPr>
        <w:t>服务</w:t>
      </w:r>
      <w:r>
        <w:rPr>
          <w:rFonts w:hint="eastAsia" w:ascii="宋体" w:hAnsi="宋体" w:cs="宋体"/>
          <w:color w:val="auto"/>
          <w:kern w:val="2"/>
          <w:sz w:val="24"/>
          <w:szCs w:val="24"/>
          <w:highlight w:val="none"/>
          <w:u w:val="none"/>
          <w:lang w:val="en-US" w:eastAsia="zh-CN" w:bidi="ar-SA"/>
        </w:rPr>
        <w:t>期限</w:t>
      </w:r>
    </w:p>
    <w:p w14:paraId="156E7BFA">
      <w:pPr>
        <w:pStyle w:val="2"/>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480" w:firstLineChars="200"/>
        <w:jc w:val="both"/>
        <w:rPr>
          <w:rFonts w:hint="eastAsia" w:ascii="宋体" w:hAnsi="宋体" w:eastAsia="宋体" w:cs="宋体"/>
          <w:color w:val="auto"/>
          <w:kern w:val="2"/>
          <w:sz w:val="24"/>
          <w:szCs w:val="24"/>
          <w:highlight w:val="none"/>
          <w:u w:val="none"/>
          <w:lang w:val="en-US" w:eastAsia="zh-CN" w:bidi="ar-SA"/>
        </w:rPr>
      </w:pP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lang w:val="en-US" w:eastAsia="zh-CN"/>
        </w:rPr>
        <w:t>期限</w:t>
      </w:r>
      <w:r>
        <w:rPr>
          <w:rFonts w:hint="eastAsia" w:ascii="宋体" w:hAnsi="宋体" w:cs="宋体"/>
          <w:color w:val="auto"/>
          <w:sz w:val="24"/>
          <w:szCs w:val="24"/>
          <w:highlight w:val="none"/>
          <w:lang w:val="en-US" w:eastAsia="zh-CN"/>
        </w:rPr>
        <w:t>60日历天，</w:t>
      </w:r>
      <w:r>
        <w:rPr>
          <w:rFonts w:hint="eastAsia" w:ascii="宋体" w:hAnsi="宋体" w:eastAsia="宋体" w:cs="宋体"/>
          <w:color w:val="auto"/>
          <w:sz w:val="24"/>
          <w:szCs w:val="24"/>
          <w:highlight w:val="none"/>
          <w:lang w:val="en-US" w:eastAsia="zh-CN"/>
        </w:rPr>
        <w:t>自合同签订之日起，至</w:t>
      </w:r>
      <w:r>
        <w:rPr>
          <w:rFonts w:hint="eastAsia" w:ascii="宋体" w:hAnsi="宋体" w:cs="宋体"/>
          <w:color w:val="auto"/>
          <w:sz w:val="24"/>
          <w:szCs w:val="24"/>
          <w:highlight w:val="none"/>
          <w:lang w:val="en-US" w:eastAsia="zh-CN"/>
        </w:rPr>
        <w:t>评估报告编制完成、通过审查、取得主管部门批复</w:t>
      </w:r>
      <w:r>
        <w:rPr>
          <w:rFonts w:hint="eastAsia" w:ascii="宋体" w:hAnsi="宋体" w:eastAsia="宋体" w:cs="宋体"/>
          <w:color w:val="auto"/>
          <w:sz w:val="24"/>
          <w:szCs w:val="24"/>
          <w:highlight w:val="none"/>
          <w:lang w:val="en-US" w:eastAsia="zh-CN"/>
        </w:rPr>
        <w:t>之日止</w:t>
      </w:r>
      <w:r>
        <w:rPr>
          <w:rFonts w:hint="eastAsia" w:ascii="宋体" w:hAnsi="宋体" w:cs="宋体"/>
          <w:color w:val="auto"/>
          <w:sz w:val="24"/>
          <w:szCs w:val="24"/>
          <w:highlight w:val="none"/>
          <w:lang w:val="en-US" w:eastAsia="zh-CN"/>
        </w:rPr>
        <w:t>。</w:t>
      </w:r>
    </w:p>
    <w:p w14:paraId="4FF9280C">
      <w:pPr>
        <w:pStyle w:val="2"/>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0" w:firstLineChars="0"/>
        <w:jc w:val="both"/>
        <w:rPr>
          <w:rFonts w:hint="eastAsia" w:ascii="宋体" w:hAnsi="宋体" w:eastAsia="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 xml:space="preserve">2.4 </w:t>
      </w:r>
      <w:r>
        <w:rPr>
          <w:rFonts w:hint="eastAsia" w:ascii="宋体" w:hAnsi="宋体" w:eastAsia="宋体" w:cs="宋体"/>
          <w:color w:val="auto"/>
          <w:kern w:val="2"/>
          <w:sz w:val="24"/>
          <w:szCs w:val="24"/>
          <w:highlight w:val="none"/>
          <w:u w:val="none"/>
          <w:lang w:val="en-US" w:eastAsia="zh-CN" w:bidi="ar-SA"/>
        </w:rPr>
        <w:t>服务地点</w:t>
      </w:r>
    </w:p>
    <w:p w14:paraId="4E8C729B">
      <w:pPr>
        <w:pStyle w:val="2"/>
        <w:keepNext w:val="0"/>
        <w:keepLines w:val="0"/>
        <w:pageBreakBefore w:val="0"/>
        <w:widowControl w:val="0"/>
        <w:numPr>
          <w:ilvl w:val="0"/>
          <w:numId w:val="0"/>
        </w:numPr>
        <w:kinsoku/>
        <w:wordWrap/>
        <w:overflowPunct/>
        <w:topLinePunct w:val="0"/>
        <w:autoSpaceDE/>
        <w:autoSpaceDN/>
        <w:bidi w:val="0"/>
        <w:snapToGrid/>
        <w:spacing w:after="0" w:line="400" w:lineRule="exact"/>
        <w:ind w:right="0" w:rightChars="0" w:firstLine="480" w:firstLineChars="200"/>
        <w:jc w:val="both"/>
        <w:rPr>
          <w:rFonts w:hint="default" w:ascii="宋体" w:hAnsi="宋体" w:eastAsia="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服务地点淮安市，项目具体地址：淮安市淮金路以西、淮洪路以南、淮盐路以东、花河以北区域。</w:t>
      </w:r>
    </w:p>
    <w:p w14:paraId="37089410">
      <w:pPr>
        <w:pStyle w:val="2"/>
        <w:keepNext w:val="0"/>
        <w:keepLines w:val="0"/>
        <w:pageBreakBefore w:val="0"/>
        <w:widowControl w:val="0"/>
        <w:numPr>
          <w:ilvl w:val="0"/>
          <w:numId w:val="0"/>
        </w:numPr>
        <w:kinsoku/>
        <w:wordWrap/>
        <w:overflowPunct/>
        <w:topLinePunct w:val="0"/>
        <w:autoSpaceDE/>
        <w:autoSpaceDN/>
        <w:bidi w:val="0"/>
        <w:snapToGrid/>
        <w:spacing w:after="0" w:line="400" w:lineRule="exact"/>
        <w:ind w:left="0" w:leftChars="0" w:right="0" w:rightChars="0" w:firstLine="0" w:firstLineChars="0"/>
        <w:jc w:val="both"/>
        <w:rPr>
          <w:rFonts w:hint="eastAsia" w:ascii="宋体" w:hAnsi="宋体" w:eastAsia="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 xml:space="preserve">2.5 </w:t>
      </w:r>
      <w:r>
        <w:rPr>
          <w:rFonts w:hint="eastAsia" w:ascii="宋体" w:hAnsi="宋体" w:eastAsia="宋体" w:cs="宋体"/>
          <w:color w:val="auto"/>
          <w:kern w:val="2"/>
          <w:sz w:val="24"/>
          <w:szCs w:val="24"/>
          <w:highlight w:val="none"/>
          <w:u w:val="none"/>
          <w:lang w:val="en-US" w:eastAsia="zh-CN" w:bidi="ar-SA"/>
        </w:rPr>
        <w:t>服务质量要求</w:t>
      </w:r>
    </w:p>
    <w:p w14:paraId="52CFE88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480" w:firstLineChars="200"/>
        <w:textAlignment w:val="auto"/>
        <w:rPr>
          <w:rFonts w:hint="eastAsia" w:ascii="宋体" w:hAnsi="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根据《政府投资条例》《国家发展改革委重大固定资产投资项目社会稳定风险评估暂行办法》（发改投资〔2012〕2492号）、《省发改委固定资产投资项目社会稳定风险评估暂行办法》（苏发改规发〔2012〕1号）、《江苏省社会稳定风险评估工作导则》（工程建设类）、《江苏省重大行政决策程序实施办法》（江苏省人民政府令第134号）</w:t>
      </w:r>
    </w:p>
    <w:p w14:paraId="02A72FE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b/>
          <w:bCs/>
          <w:color w:val="auto"/>
          <w:kern w:val="2"/>
          <w:sz w:val="24"/>
          <w:szCs w:val="24"/>
          <w:highlight w:val="none"/>
          <w:u w:val="none"/>
          <w:lang w:val="en-US" w:eastAsia="zh-CN" w:bidi="ar-SA"/>
        </w:rPr>
      </w:pPr>
      <w:r>
        <w:rPr>
          <w:rFonts w:hint="eastAsia" w:ascii="宋体" w:hAnsi="宋体" w:eastAsia="宋体" w:cs="宋体"/>
          <w:b/>
          <w:bCs/>
          <w:color w:val="auto"/>
          <w:kern w:val="2"/>
          <w:sz w:val="24"/>
          <w:szCs w:val="24"/>
          <w:highlight w:val="none"/>
          <w:u w:val="none"/>
          <w:lang w:val="en-US" w:eastAsia="zh-CN" w:bidi="ar-SA"/>
        </w:rPr>
        <w:t>3.供应商资格要求</w:t>
      </w:r>
    </w:p>
    <w:p w14:paraId="6C554B2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3.1 供应商资格要求：</w:t>
      </w:r>
    </w:p>
    <w:p w14:paraId="6321AF28">
      <w:pPr>
        <w:pStyle w:val="6"/>
        <w:keepNext w:val="0"/>
        <w:keepLines w:val="0"/>
        <w:pageBreakBefore w:val="0"/>
        <w:widowControl w:val="0"/>
        <w:kinsoku/>
        <w:wordWrap/>
        <w:overflowPunct/>
        <w:topLinePunct w:val="0"/>
        <w:autoSpaceDE/>
        <w:autoSpaceDN/>
        <w:bidi w:val="0"/>
        <w:snapToGrid/>
        <w:spacing w:after="0" w:line="400" w:lineRule="exact"/>
        <w:ind w:left="0" w:leftChars="0" w:right="0" w:rightChars="0" w:firstLine="480" w:firstLineChars="200"/>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sz w:val="24"/>
          <w:highlight w:val="none"/>
        </w:rPr>
        <w:t>参与本项目采购活动的供应商应当是</w:t>
      </w:r>
      <w:r>
        <w:rPr>
          <w:rFonts w:hint="eastAsia" w:ascii="宋体" w:hAnsi="宋体" w:eastAsia="宋体" w:cs="宋体"/>
          <w:color w:val="auto"/>
          <w:kern w:val="0"/>
          <w:sz w:val="24"/>
          <w:highlight w:val="none"/>
          <w:shd w:val="clear" w:color="auto" w:fill="FFFFFF"/>
        </w:rPr>
        <w:t>在中华人民共和国境内注册并取得营业执照的独立法人，同时还</w:t>
      </w:r>
      <w:r>
        <w:rPr>
          <w:rFonts w:hint="eastAsia" w:ascii="宋体" w:hAnsi="宋体" w:eastAsia="宋体" w:cs="宋体"/>
          <w:color w:val="auto"/>
          <w:sz w:val="24"/>
          <w:highlight w:val="none"/>
        </w:rPr>
        <w:t>应具备如下条件：</w:t>
      </w:r>
    </w:p>
    <w:p w14:paraId="3D2E218F">
      <w:pPr>
        <w:widowControl/>
        <w:numPr>
          <w:ilvl w:val="0"/>
          <w:numId w:val="1"/>
        </w:numPr>
        <w:spacing w:line="400" w:lineRule="exact"/>
        <w:ind w:firstLine="480" w:firstLineChars="200"/>
        <w:rPr>
          <w:rFonts w:hint="eastAsia" w:ascii="宋体" w:hAnsi="宋体" w:eastAsia="宋体" w:cs="宋体"/>
          <w:color w:val="auto"/>
          <w:sz w:val="24"/>
          <w:highlight w:val="none"/>
        </w:rPr>
      </w:pPr>
      <w:r>
        <w:rPr>
          <w:rFonts w:hint="eastAsia" w:ascii="宋体" w:hAnsi="宋体" w:cs="宋体"/>
          <w:color w:val="auto"/>
          <w:kern w:val="2"/>
          <w:sz w:val="24"/>
          <w:szCs w:val="24"/>
          <w:highlight w:val="none"/>
          <w:lang w:val="en-US" w:eastAsia="zh-CN" w:bidi="ar-SA"/>
        </w:rPr>
        <w:t>资质要求：</w:t>
      </w:r>
      <w:r>
        <w:rPr>
          <w:rFonts w:hint="eastAsia" w:ascii="宋体" w:hAnsi="宋体" w:eastAsia="宋体" w:cs="宋体"/>
          <w:color w:val="auto"/>
          <w:sz w:val="24"/>
          <w:highlight w:val="none"/>
        </w:rPr>
        <w:t>供应商具有独立承担民事责任和履行合同的能力</w:t>
      </w:r>
      <w:r>
        <w:rPr>
          <w:rFonts w:hint="eastAsia" w:ascii="宋体" w:hAnsi="宋体" w:cs="宋体"/>
          <w:color w:val="auto"/>
          <w:sz w:val="24"/>
          <w:highlight w:val="none"/>
          <w:lang w:eastAsia="zh-CN"/>
        </w:rPr>
        <w:t>，</w:t>
      </w:r>
      <w:r>
        <w:rPr>
          <w:rFonts w:hint="eastAsia" w:ascii="宋体" w:hAnsi="宋体" w:eastAsia="宋体" w:cs="宋体"/>
          <w:color w:val="auto"/>
          <w:kern w:val="2"/>
          <w:sz w:val="24"/>
          <w:szCs w:val="24"/>
          <w:highlight w:val="none"/>
          <w:u w:val="none"/>
          <w:lang w:val="en-US" w:eastAsia="zh-CN" w:bidi="ar-SA"/>
        </w:rPr>
        <w:t>具备社会稳定风险评估资质（</w:t>
      </w:r>
      <w:r>
        <w:rPr>
          <w:rFonts w:hint="eastAsia" w:ascii="宋体" w:hAnsi="宋体" w:cs="宋体"/>
          <w:color w:val="auto"/>
          <w:kern w:val="2"/>
          <w:sz w:val="24"/>
          <w:szCs w:val="24"/>
          <w:highlight w:val="none"/>
          <w:u w:val="none"/>
          <w:lang w:val="en-US" w:eastAsia="zh-CN" w:bidi="ar-SA"/>
        </w:rPr>
        <w:t>营业执照</w:t>
      </w:r>
      <w:r>
        <w:rPr>
          <w:rFonts w:hint="eastAsia" w:ascii="宋体" w:hAnsi="宋体" w:eastAsia="宋体" w:cs="宋体"/>
          <w:color w:val="auto"/>
          <w:kern w:val="2"/>
          <w:sz w:val="24"/>
          <w:szCs w:val="24"/>
          <w:highlight w:val="none"/>
          <w:u w:val="none"/>
          <w:lang w:val="en-US" w:eastAsia="zh-CN" w:bidi="ar-SA"/>
        </w:rPr>
        <w:t>经营范围</w:t>
      </w:r>
      <w:r>
        <w:rPr>
          <w:rFonts w:hint="eastAsia" w:ascii="宋体" w:hAnsi="宋体" w:cs="宋体"/>
          <w:color w:val="auto"/>
          <w:kern w:val="2"/>
          <w:sz w:val="24"/>
          <w:szCs w:val="24"/>
          <w:highlight w:val="none"/>
          <w:u w:val="none"/>
          <w:lang w:val="en-US" w:eastAsia="zh-CN" w:bidi="ar-SA"/>
        </w:rPr>
        <w:t>包含社会风险稳定评估</w:t>
      </w:r>
      <w:r>
        <w:rPr>
          <w:rFonts w:hint="eastAsia" w:ascii="宋体" w:hAnsi="宋体" w:eastAsia="宋体" w:cs="宋体"/>
          <w:color w:val="auto"/>
          <w:kern w:val="2"/>
          <w:sz w:val="24"/>
          <w:szCs w:val="24"/>
          <w:highlight w:val="none"/>
          <w:u w:val="none"/>
          <w:lang w:val="en-US" w:eastAsia="zh-CN" w:bidi="ar-SA"/>
        </w:rPr>
        <w:t>）</w:t>
      </w:r>
      <w:r>
        <w:rPr>
          <w:rFonts w:hint="eastAsia" w:ascii="宋体" w:hAnsi="宋体" w:cs="宋体"/>
          <w:color w:val="auto"/>
          <w:kern w:val="2"/>
          <w:sz w:val="24"/>
          <w:szCs w:val="24"/>
          <w:highlight w:val="none"/>
          <w:u w:val="none"/>
          <w:lang w:val="en-US" w:eastAsia="zh-CN" w:bidi="ar-SA"/>
        </w:rPr>
        <w:t>，取得《江苏省重大决策社会稳定风险评估信息平台》江苏省政法委备案。</w:t>
      </w:r>
      <w:r>
        <w:rPr>
          <w:rFonts w:hint="eastAsia" w:ascii="宋体" w:hAnsi="宋体" w:eastAsia="宋体" w:cs="宋体"/>
          <w:color w:val="auto"/>
          <w:sz w:val="24"/>
          <w:highlight w:val="none"/>
        </w:rPr>
        <w:t>（提供①加载有统一社会信用代码的营业执照</w:t>
      </w:r>
      <w:r>
        <w:rPr>
          <w:rFonts w:hint="eastAsia" w:ascii="宋体" w:hAnsi="宋体" w:cs="宋体"/>
          <w:color w:val="auto"/>
          <w:sz w:val="24"/>
          <w:highlight w:val="none"/>
          <w:lang w:val="en-US" w:eastAsia="zh-CN"/>
        </w:rPr>
        <w:t>或者事业单位法人证书</w:t>
      </w:r>
      <w:r>
        <w:rPr>
          <w:rFonts w:hint="eastAsia" w:ascii="宋体" w:hAnsi="宋体" w:eastAsia="宋体" w:cs="宋体"/>
          <w:color w:val="auto"/>
          <w:sz w:val="24"/>
          <w:highlight w:val="none"/>
        </w:rPr>
        <w:t>复印件</w:t>
      </w:r>
      <w:r>
        <w:rPr>
          <w:rFonts w:hint="eastAsia" w:ascii="宋体" w:hAnsi="宋体" w:cs="宋体"/>
          <w:color w:val="auto"/>
          <w:sz w:val="24"/>
          <w:highlight w:val="none"/>
          <w:lang w:eastAsia="zh-CN"/>
        </w:rPr>
        <w:t>；②</w:t>
      </w:r>
      <w:r>
        <w:rPr>
          <w:rFonts w:hint="eastAsia" w:ascii="宋体" w:hAnsi="宋体" w:cs="宋体"/>
          <w:color w:val="auto"/>
          <w:sz w:val="24"/>
          <w:highlight w:val="none"/>
          <w:lang w:val="en-US" w:eastAsia="zh-CN"/>
        </w:rPr>
        <w:t>附有</w:t>
      </w:r>
      <w:r>
        <w:rPr>
          <w:rFonts w:hint="eastAsia" w:ascii="宋体" w:hAnsi="宋体" w:cs="宋体"/>
          <w:color w:val="auto"/>
          <w:kern w:val="2"/>
          <w:sz w:val="24"/>
          <w:szCs w:val="24"/>
          <w:highlight w:val="none"/>
          <w:u w:val="none"/>
          <w:lang w:val="en-US" w:eastAsia="zh-CN" w:bidi="ar-SA"/>
        </w:rPr>
        <w:t>《江苏省重大决策社会稳定风险评估信息平台》江苏省政法委备案</w:t>
      </w:r>
      <w:r>
        <w:rPr>
          <w:rFonts w:hint="eastAsia" w:ascii="宋体" w:hAnsi="宋体" w:cs="宋体"/>
          <w:color w:val="auto"/>
          <w:sz w:val="24"/>
          <w:highlight w:val="none"/>
          <w:lang w:val="en-US" w:eastAsia="zh-CN"/>
        </w:rPr>
        <w:t>复印件；</w:t>
      </w:r>
      <w:r>
        <w:rPr>
          <w:rFonts w:hint="eastAsia" w:ascii="宋体" w:hAnsi="宋体" w:eastAsia="宋体" w:cs="宋体"/>
          <w:color w:val="auto"/>
          <w:sz w:val="24"/>
          <w:highlight w:val="none"/>
          <w:lang w:val="en-US" w:eastAsia="zh-CN"/>
        </w:rPr>
        <w:t>以上复印件均须加盖供应商公章，原件备查</w:t>
      </w:r>
      <w:r>
        <w:rPr>
          <w:rFonts w:hint="eastAsia" w:ascii="宋体" w:hAnsi="宋体" w:eastAsia="宋体" w:cs="宋体"/>
          <w:color w:val="auto"/>
          <w:sz w:val="24"/>
          <w:highlight w:val="none"/>
        </w:rPr>
        <w:t>）</w:t>
      </w:r>
    </w:p>
    <w:p w14:paraId="7E135F63">
      <w:pPr>
        <w:pStyle w:val="6"/>
        <w:keepNext w:val="0"/>
        <w:keepLines w:val="0"/>
        <w:pageBreakBefore w:val="0"/>
        <w:widowControl w:val="0"/>
        <w:numPr>
          <w:ilvl w:val="0"/>
          <w:numId w:val="1"/>
        </w:numPr>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项目负责人要求：</w:t>
      </w:r>
      <w:r>
        <w:rPr>
          <w:rFonts w:hint="eastAsia" w:ascii="宋体" w:hAnsi="宋体" w:cs="宋体"/>
          <w:color w:val="auto"/>
          <w:kern w:val="2"/>
          <w:sz w:val="24"/>
          <w:szCs w:val="24"/>
          <w:highlight w:val="none"/>
          <w:u w:val="none"/>
          <w:lang w:val="en-US" w:eastAsia="zh-CN" w:bidi="ar-SA"/>
        </w:rPr>
        <w:t>项目负责人为供应商专职从事社会稳定风险评估业务人员，并</w:t>
      </w:r>
      <w:r>
        <w:rPr>
          <w:rFonts w:hint="eastAsia" w:ascii="宋体" w:hAnsi="宋体" w:eastAsia="宋体" w:cs="宋体"/>
          <w:color w:val="auto"/>
          <w:kern w:val="2"/>
          <w:sz w:val="24"/>
          <w:szCs w:val="24"/>
          <w:highlight w:val="none"/>
          <w:u w:val="none"/>
          <w:lang w:val="en-US" w:eastAsia="zh-CN" w:bidi="ar-SA"/>
        </w:rPr>
        <w:t>取得</w:t>
      </w:r>
      <w:r>
        <w:rPr>
          <w:rFonts w:hint="eastAsia" w:ascii="宋体" w:hAnsi="宋体" w:cs="宋体"/>
          <w:color w:val="auto"/>
          <w:kern w:val="2"/>
          <w:sz w:val="24"/>
          <w:szCs w:val="24"/>
          <w:highlight w:val="none"/>
          <w:u w:val="none"/>
          <w:lang w:val="en-US" w:eastAsia="zh-CN" w:bidi="ar-SA"/>
        </w:rPr>
        <w:t>政法委组织的</w:t>
      </w:r>
      <w:r>
        <w:rPr>
          <w:rFonts w:hint="eastAsia" w:ascii="宋体" w:hAnsi="宋体" w:eastAsia="宋体" w:cs="宋体"/>
          <w:color w:val="auto"/>
          <w:kern w:val="2"/>
          <w:sz w:val="24"/>
          <w:szCs w:val="24"/>
          <w:highlight w:val="none"/>
          <w:u w:val="none"/>
          <w:lang w:val="en-US" w:eastAsia="zh-CN" w:bidi="ar-SA"/>
        </w:rPr>
        <w:t>社会稳定风险评估业务培训证书。（提供</w:t>
      </w:r>
      <w:r>
        <w:rPr>
          <w:rFonts w:hint="eastAsia" w:ascii="宋体" w:hAnsi="宋体" w:cs="宋体"/>
          <w:color w:val="auto"/>
          <w:kern w:val="2"/>
          <w:sz w:val="24"/>
          <w:szCs w:val="24"/>
          <w:highlight w:val="none"/>
          <w:u w:val="none"/>
          <w:lang w:val="en-US" w:eastAsia="zh-CN" w:bidi="ar-SA"/>
        </w:rPr>
        <w:t>：</w:t>
      </w:r>
      <w:r>
        <w:rPr>
          <w:rFonts w:hint="eastAsia" w:ascii="宋体" w:hAnsi="宋体" w:eastAsia="宋体" w:cs="宋体"/>
          <w:color w:val="auto"/>
          <w:kern w:val="2"/>
          <w:sz w:val="24"/>
          <w:szCs w:val="24"/>
          <w:highlight w:val="none"/>
          <w:u w:val="none"/>
          <w:lang w:val="en-US" w:eastAsia="zh-CN" w:bidi="ar-SA"/>
        </w:rPr>
        <w:t>①项目负责人身份证复印件</w:t>
      </w:r>
      <w:r>
        <w:rPr>
          <w:rFonts w:hint="eastAsia" w:ascii="宋体" w:hAnsi="宋体" w:cs="宋体"/>
          <w:color w:val="auto"/>
          <w:kern w:val="2"/>
          <w:sz w:val="24"/>
          <w:szCs w:val="24"/>
          <w:highlight w:val="none"/>
          <w:u w:val="none"/>
          <w:lang w:val="en-US" w:eastAsia="zh-CN" w:bidi="ar-SA"/>
        </w:rPr>
        <w:t>（正反面）；②项目负责人参加政法委组织的社会稳定风险评估业务培训证书复印件；③</w:t>
      </w:r>
      <w:r>
        <w:rPr>
          <w:rFonts w:hint="eastAsia" w:ascii="宋体" w:hAnsi="宋体" w:eastAsia="宋体" w:cs="宋体"/>
          <w:color w:val="auto"/>
          <w:kern w:val="2"/>
          <w:sz w:val="24"/>
          <w:szCs w:val="24"/>
          <w:highlight w:val="none"/>
          <w:u w:val="none"/>
          <w:lang w:val="en-US" w:eastAsia="zh-CN" w:bidi="ar-SA"/>
        </w:rPr>
        <w:t>202</w:t>
      </w:r>
      <w:r>
        <w:rPr>
          <w:rFonts w:hint="eastAsia" w:ascii="宋体" w:hAnsi="宋体" w:cs="宋体"/>
          <w:color w:val="auto"/>
          <w:kern w:val="2"/>
          <w:sz w:val="24"/>
          <w:szCs w:val="24"/>
          <w:highlight w:val="none"/>
          <w:u w:val="none"/>
          <w:lang w:val="en-US" w:eastAsia="zh-CN" w:bidi="ar-SA"/>
        </w:rPr>
        <w:t>5</w:t>
      </w:r>
      <w:r>
        <w:rPr>
          <w:rFonts w:hint="eastAsia" w:ascii="宋体" w:hAnsi="宋体" w:eastAsia="宋体" w:cs="宋体"/>
          <w:color w:val="auto"/>
          <w:kern w:val="2"/>
          <w:sz w:val="24"/>
          <w:szCs w:val="24"/>
          <w:highlight w:val="none"/>
          <w:u w:val="none"/>
          <w:lang w:val="en-US" w:eastAsia="zh-CN" w:bidi="ar-SA"/>
        </w:rPr>
        <w:t>年</w:t>
      </w:r>
      <w:r>
        <w:rPr>
          <w:rFonts w:hint="eastAsia" w:ascii="宋体" w:hAnsi="宋体" w:cs="宋体"/>
          <w:color w:val="auto"/>
          <w:kern w:val="2"/>
          <w:sz w:val="24"/>
          <w:szCs w:val="24"/>
          <w:highlight w:val="none"/>
          <w:u w:val="none"/>
          <w:lang w:val="en-US" w:eastAsia="zh-CN" w:bidi="ar-SA"/>
        </w:rPr>
        <w:t>1</w:t>
      </w:r>
      <w:r>
        <w:rPr>
          <w:rFonts w:hint="eastAsia" w:ascii="宋体" w:hAnsi="宋体" w:eastAsia="宋体" w:cs="宋体"/>
          <w:color w:val="auto"/>
          <w:kern w:val="2"/>
          <w:sz w:val="24"/>
          <w:szCs w:val="24"/>
          <w:highlight w:val="none"/>
          <w:u w:val="none"/>
          <w:lang w:val="en-US" w:eastAsia="zh-CN" w:bidi="ar-SA"/>
        </w:rPr>
        <w:t>月1日以来任意连续6个月以上供应商为其缴纳社保证明</w:t>
      </w:r>
      <w:r>
        <w:rPr>
          <w:rFonts w:hint="eastAsia" w:ascii="宋体" w:hAnsi="宋体" w:cs="宋体"/>
          <w:color w:val="auto"/>
          <w:kern w:val="2"/>
          <w:sz w:val="24"/>
          <w:szCs w:val="24"/>
          <w:highlight w:val="none"/>
          <w:u w:val="none"/>
          <w:lang w:val="en-US" w:eastAsia="zh-CN" w:bidi="ar-SA"/>
        </w:rPr>
        <w:t>材料（加盖社保中心印章或社保中心参保缴费电子专用章）的</w:t>
      </w:r>
    </w:p>
    <w:p w14:paraId="04B75102">
      <w:pPr>
        <w:pStyle w:val="6"/>
        <w:keepNext w:val="0"/>
        <w:keepLines w:val="0"/>
        <w:pageBreakBefore w:val="0"/>
        <w:widowControl w:val="0"/>
        <w:numPr>
          <w:ilvl w:val="0"/>
          <w:numId w:val="0"/>
        </w:numPr>
        <w:kinsoku/>
        <w:wordWrap/>
        <w:overflowPunct/>
        <w:topLinePunct w:val="0"/>
        <w:autoSpaceDE/>
        <w:autoSpaceDN/>
        <w:bidi w:val="0"/>
        <w:adjustRightInd/>
        <w:snapToGrid/>
        <w:spacing w:after="0" w:line="400" w:lineRule="exact"/>
        <w:textAlignment w:val="auto"/>
        <w:rPr>
          <w:rFonts w:hint="eastAsia" w:ascii="宋体" w:hAnsi="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复印件；以上复印件均须加盖供应商公章，原件备查。）</w:t>
      </w:r>
    </w:p>
    <w:p w14:paraId="686F8F58">
      <w:pPr>
        <w:pStyle w:val="6"/>
        <w:keepNext w:val="0"/>
        <w:keepLines w:val="0"/>
        <w:pageBreakBefore w:val="0"/>
        <w:widowControl w:val="0"/>
        <w:numPr>
          <w:ilvl w:val="0"/>
          <w:numId w:val="1"/>
        </w:numPr>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其他人员要求：供应商具备专职从事社会稳定风险评估业务的人员。（提供：①专职人员参加政法委组织的社会稳定风险评估业务培训证书复印件；②2025年1月1日以来任意连续6个月以上供应商为</w:t>
      </w:r>
      <w:r>
        <w:rPr>
          <w:rFonts w:hint="eastAsia" w:ascii="宋体" w:hAnsi="宋体" w:eastAsia="宋体" w:cs="宋体"/>
          <w:color w:val="auto"/>
          <w:kern w:val="2"/>
          <w:sz w:val="24"/>
          <w:szCs w:val="24"/>
          <w:highlight w:val="none"/>
          <w:u w:val="none"/>
          <w:lang w:val="en-US" w:eastAsia="zh-CN" w:bidi="ar-SA"/>
        </w:rPr>
        <w:t>其缴纳社保证明</w:t>
      </w:r>
      <w:r>
        <w:rPr>
          <w:rFonts w:hint="eastAsia" w:ascii="宋体" w:hAnsi="宋体" w:cs="宋体"/>
          <w:color w:val="auto"/>
          <w:kern w:val="2"/>
          <w:sz w:val="24"/>
          <w:szCs w:val="24"/>
          <w:highlight w:val="none"/>
          <w:u w:val="none"/>
          <w:lang w:val="en-US" w:eastAsia="zh-CN" w:bidi="ar-SA"/>
        </w:rPr>
        <w:t>材料（加盖社保中心印章或社保中心参保缴费电子专用章）的复印件；以上复印件均须加盖供应商公章，原件备查。）</w:t>
      </w:r>
    </w:p>
    <w:p w14:paraId="6B6586CD">
      <w:pPr>
        <w:pStyle w:val="6"/>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default" w:ascii="宋体" w:hAnsi="宋体" w:eastAsia="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注：项目负责人与专职从事社会稳定风险评估业务的人员不可重复。</w:t>
      </w:r>
    </w:p>
    <w:p w14:paraId="0F9A7C96">
      <w:pPr>
        <w:pStyle w:val="6"/>
        <w:keepNext w:val="0"/>
        <w:keepLines w:val="0"/>
        <w:pageBreakBefore w:val="0"/>
        <w:widowControl w:val="0"/>
        <w:numPr>
          <w:ilvl w:val="0"/>
          <w:numId w:val="2"/>
        </w:numPr>
        <w:kinsoku/>
        <w:wordWrap/>
        <w:overflowPunct/>
        <w:topLinePunct w:val="0"/>
        <w:autoSpaceDE/>
        <w:autoSpaceDN/>
        <w:bidi w:val="0"/>
        <w:adjustRightInd/>
        <w:snapToGrid/>
        <w:spacing w:after="0" w:line="400" w:lineRule="exact"/>
        <w:ind w:left="0" w:leftChars="0" w:firstLine="480" w:firstLineChars="200"/>
        <w:textAlignment w:val="auto"/>
        <w:rPr>
          <w:rFonts w:hint="eastAsia" w:ascii="宋体" w:hAnsi="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业绩要求：①提供自2020年1月1日起完成过风电工程建设项目（或光伏项目）社会稳定风险评估合同复印件等相关证明。②提供业务合同对应的批复文件复印件；以上复印件均须加盖供应商公章，原件备查)</w:t>
      </w:r>
    </w:p>
    <w:p w14:paraId="3A9BD51B">
      <w:pPr>
        <w:pStyle w:val="6"/>
        <w:numPr>
          <w:ilvl w:val="0"/>
          <w:numId w:val="0"/>
        </w:numPr>
        <w:spacing w:line="40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szCs w:val="24"/>
          <w:highlight w:val="none"/>
          <w:u w:val="none"/>
          <w:lang w:val="en-US" w:eastAsia="zh-CN"/>
        </w:rPr>
        <w:t>（5）</w:t>
      </w:r>
      <w:r>
        <w:rPr>
          <w:rFonts w:hint="eastAsia" w:ascii="宋体" w:hAnsi="宋体" w:eastAsia="宋体" w:cs="宋体"/>
          <w:bCs/>
          <w:color w:val="auto"/>
          <w:sz w:val="24"/>
          <w:szCs w:val="24"/>
          <w:highlight w:val="none"/>
          <w:u w:val="none"/>
        </w:rPr>
        <w:t>信誉要求</w:t>
      </w:r>
      <w:r>
        <w:rPr>
          <w:rFonts w:hint="eastAsia" w:ascii="宋体" w:hAnsi="宋体" w:eastAsia="宋体" w:cs="宋体"/>
          <w:bCs/>
          <w:color w:val="auto"/>
          <w:sz w:val="24"/>
          <w:szCs w:val="24"/>
          <w:highlight w:val="none"/>
          <w:u w:val="none"/>
          <w:lang w:eastAsia="zh-CN"/>
        </w:rPr>
        <w:t>：</w:t>
      </w:r>
      <w:r>
        <w:rPr>
          <w:rFonts w:hint="eastAsia" w:ascii="宋体" w:hAnsi="宋体" w:eastAsia="宋体" w:cs="宋体"/>
          <w:color w:val="auto"/>
          <w:kern w:val="2"/>
          <w:sz w:val="24"/>
          <w:szCs w:val="24"/>
          <w:highlight w:val="none"/>
          <w:u w:val="none"/>
          <w:lang w:val="en-US" w:eastAsia="zh-CN" w:bidi="ar-SA"/>
        </w:rPr>
        <w:t>供应商的信誉及财务经营状况良好，近3年无违法、违规行为，无行业处罚、惩戒等不良执业记录，没有发生重大质量和重大安全事故。未</w:t>
      </w:r>
      <w:r>
        <w:rPr>
          <w:rFonts w:hint="eastAsia" w:ascii="宋体" w:hAnsi="宋体" w:eastAsia="宋体" w:cs="宋体"/>
          <w:color w:val="auto"/>
          <w:sz w:val="24"/>
          <w:highlight w:val="none"/>
        </w:rPr>
        <w:t>被江苏苏盐井神股份有限公司列入“负面行为单位清单”且在禁停期内的法人或者其他组织。在</w:t>
      </w:r>
      <w:r>
        <w:rPr>
          <w:rFonts w:hint="eastAsia" w:ascii="宋体" w:hAnsi="宋体" w:cs="宋体"/>
          <w:color w:val="auto"/>
          <w:sz w:val="24"/>
          <w:highlight w:val="none"/>
          <w:lang w:val="en-US" w:eastAsia="zh-CN"/>
        </w:rPr>
        <w:t>提</w:t>
      </w:r>
      <w:r>
        <w:rPr>
          <w:rFonts w:hint="eastAsia" w:ascii="宋体" w:hAnsi="宋体" w:eastAsia="宋体" w:cs="宋体"/>
          <w:color w:val="auto"/>
          <w:sz w:val="24"/>
          <w:highlight w:val="none"/>
        </w:rPr>
        <w:t>交</w:t>
      </w:r>
      <w:r>
        <w:rPr>
          <w:rFonts w:hint="eastAsia" w:ascii="宋体" w:hAnsi="宋体" w:eastAsia="宋体" w:cs="宋体"/>
          <w:color w:val="auto"/>
          <w:sz w:val="24"/>
          <w:highlight w:val="none"/>
          <w:lang w:val="en-US" w:eastAsia="zh-CN"/>
        </w:rPr>
        <w:t>报名参加采购</w:t>
      </w:r>
      <w:r>
        <w:rPr>
          <w:rFonts w:hint="eastAsia" w:ascii="宋体" w:hAnsi="宋体" w:eastAsia="宋体" w:cs="宋体"/>
          <w:color w:val="auto"/>
          <w:sz w:val="24"/>
          <w:highlight w:val="none"/>
        </w:rPr>
        <w:t>截止日期前在“信用中国”（www.creditchina.gov.cn）网站无失信惩戒记录、未被“国家企业信用信息公示系统”（www.gsxt.gov.cn）网站列为严重违法失信名单（黑名单）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（提供</w:t>
      </w:r>
      <w:r>
        <w:rPr>
          <w:rFonts w:hint="default" w:ascii="Times New Roman" w:hAnsi="Times New Roman" w:cs="Times New Roman"/>
          <w:kern w:val="2"/>
          <w:sz w:val="24"/>
          <w:szCs w:val="24"/>
          <w:highlight w:val="none"/>
          <w:lang w:bidi="zh-CN"/>
        </w:rPr>
        <w:t>①</w:t>
      </w:r>
      <w:r>
        <w:rPr>
          <w:rFonts w:hint="eastAsia" w:ascii="宋体" w:hAnsi="宋体" w:eastAsia="宋体" w:cs="宋体"/>
          <w:color w:val="auto"/>
          <w:sz w:val="24"/>
          <w:highlight w:val="none"/>
        </w:rPr>
        <w:t>加盖供应商公章的承诺书</w:t>
      </w:r>
      <w:r>
        <w:rPr>
          <w:rFonts w:hint="eastAsia" w:ascii="宋体" w:hAnsi="宋体" w:cs="宋体"/>
          <w:color w:val="auto"/>
          <w:sz w:val="24"/>
          <w:highlight w:val="none"/>
          <w:lang w:eastAsia="zh-CN"/>
        </w:rPr>
        <w:t>；</w:t>
      </w:r>
      <w:r>
        <w:rPr>
          <w:rFonts w:hint="default" w:ascii="Times New Roman" w:hAnsi="Times New Roman" w:cs="Times New Roman"/>
          <w:kern w:val="2"/>
          <w:sz w:val="24"/>
          <w:szCs w:val="24"/>
          <w:highlight w:val="none"/>
          <w:lang w:bidi="zh-CN"/>
        </w:rPr>
        <w:t>②</w:t>
      </w:r>
      <w:r>
        <w:rPr>
          <w:rFonts w:hint="eastAsia" w:ascii="宋体" w:hAnsi="宋体" w:eastAsia="宋体" w:cs="宋体"/>
          <w:color w:val="auto"/>
          <w:sz w:val="24"/>
          <w:highlight w:val="none"/>
        </w:rPr>
        <w:t>在“信用中国”（www.creditchina.gov.cn）网站下载的“法人和其他组织信用信息概况”</w:t>
      </w:r>
      <w:r>
        <w:rPr>
          <w:rFonts w:hint="eastAsia" w:ascii="宋体" w:hAnsi="宋体" w:cs="宋体"/>
          <w:color w:val="auto"/>
          <w:sz w:val="24"/>
          <w:highlight w:val="none"/>
          <w:lang w:eastAsia="zh-CN"/>
        </w:rPr>
        <w:t>；</w:t>
      </w:r>
      <w:r>
        <w:rPr>
          <w:rFonts w:hint="default" w:ascii="Times New Roman" w:hAnsi="Times New Roman" w:cs="Times New Roman"/>
          <w:kern w:val="2"/>
          <w:sz w:val="24"/>
          <w:szCs w:val="24"/>
          <w:highlight w:val="none"/>
          <w:lang w:bidi="zh-CN"/>
        </w:rPr>
        <w:t>③</w:t>
      </w:r>
      <w:r>
        <w:rPr>
          <w:rFonts w:hint="eastAsia" w:ascii="宋体" w:hAnsi="宋体" w:eastAsia="宋体" w:cs="宋体"/>
          <w:color w:val="auto"/>
          <w:sz w:val="24"/>
          <w:highlight w:val="none"/>
        </w:rPr>
        <w:t>在国家企业信用信息公示系统（www.gsxt.gov.cn）网站出具的“企业信用信息公示报告”</w:t>
      </w:r>
      <w:r>
        <w:rPr>
          <w:rFonts w:hint="eastAsia" w:ascii="Times New Roman" w:hAnsi="Times New Roman" w:cs="Times New Roman"/>
          <w:kern w:val="2"/>
          <w:sz w:val="24"/>
          <w:szCs w:val="24"/>
          <w:highlight w:val="none"/>
          <w:lang w:eastAsia="zh-CN" w:bidi="zh-CN"/>
        </w:rPr>
        <w:t>；</w:t>
      </w:r>
      <w:r>
        <w:rPr>
          <w:rFonts w:hint="eastAsia" w:ascii="Times New Roman" w:hAnsi="Times New Roman" w:cs="Times New Roman"/>
          <w:kern w:val="2"/>
          <w:sz w:val="24"/>
          <w:szCs w:val="24"/>
          <w:highlight w:val="none"/>
          <w:lang w:bidi="zh-CN"/>
        </w:rPr>
        <w:t>④</w:t>
      </w:r>
      <w:r>
        <w:rPr>
          <w:rFonts w:hint="default" w:ascii="Times New Roman" w:hAnsi="Times New Roman" w:cs="Times New Roman"/>
          <w:kern w:val="2"/>
          <w:sz w:val="24"/>
          <w:szCs w:val="24"/>
          <w:highlight w:val="none"/>
          <w:lang w:bidi="zh-CN"/>
        </w:rPr>
        <w:t>2</w:t>
      </w:r>
      <w:r>
        <w:rPr>
          <w:rFonts w:ascii="宋体" w:hAnsi="宋体" w:cs="宋体"/>
          <w:color w:val="000000"/>
          <w:kern w:val="0"/>
          <w:sz w:val="24"/>
          <w:highlight w:val="none"/>
        </w:rPr>
        <w:t>02</w:t>
      </w:r>
      <w:r>
        <w:rPr>
          <w:rFonts w:hint="eastAsia" w:ascii="宋体" w:hAnsi="宋体" w:cs="宋体"/>
          <w:color w:val="000000"/>
          <w:kern w:val="0"/>
          <w:sz w:val="24"/>
          <w:highlight w:val="none"/>
          <w:lang w:val="en-US" w:eastAsia="zh-CN"/>
        </w:rPr>
        <w:t>2</w:t>
      </w:r>
      <w:r>
        <w:rPr>
          <w:rFonts w:ascii="宋体" w:hAnsi="宋体" w:cs="宋体"/>
          <w:color w:val="000000"/>
          <w:kern w:val="0"/>
          <w:sz w:val="24"/>
          <w:highlight w:val="none"/>
        </w:rPr>
        <w:t>年度、202</w:t>
      </w:r>
      <w:r>
        <w:rPr>
          <w:rFonts w:hint="eastAsia" w:ascii="宋体" w:hAnsi="宋体" w:cs="宋体"/>
          <w:color w:val="000000"/>
          <w:kern w:val="0"/>
          <w:sz w:val="24"/>
          <w:highlight w:val="none"/>
          <w:lang w:val="en-US" w:eastAsia="zh-CN"/>
        </w:rPr>
        <w:t>3</w:t>
      </w:r>
      <w:r>
        <w:rPr>
          <w:rFonts w:ascii="宋体" w:hAnsi="宋体" w:cs="宋体"/>
          <w:color w:val="000000"/>
          <w:kern w:val="0"/>
          <w:sz w:val="24"/>
          <w:highlight w:val="none"/>
        </w:rPr>
        <w:t>年度、202</w:t>
      </w:r>
      <w:r>
        <w:rPr>
          <w:rFonts w:hint="eastAsia" w:ascii="宋体" w:hAnsi="宋体" w:cs="宋体"/>
          <w:color w:val="000000"/>
          <w:kern w:val="0"/>
          <w:sz w:val="24"/>
          <w:highlight w:val="none"/>
          <w:lang w:val="en-US" w:eastAsia="zh-CN"/>
        </w:rPr>
        <w:t>4</w:t>
      </w:r>
      <w:r>
        <w:rPr>
          <w:rFonts w:ascii="宋体" w:hAnsi="宋体" w:cs="宋体"/>
          <w:color w:val="000000"/>
          <w:kern w:val="0"/>
          <w:sz w:val="24"/>
          <w:highlight w:val="none"/>
        </w:rPr>
        <w:t>年度连续三年度的</w:t>
      </w:r>
      <w:r>
        <w:rPr>
          <w:rFonts w:hint="eastAsia" w:ascii="宋体" w:hAnsi="宋体" w:cs="宋体"/>
          <w:color w:val="000000"/>
          <w:kern w:val="0"/>
          <w:sz w:val="24"/>
          <w:highlight w:val="none"/>
          <w:lang w:val="en-US" w:eastAsia="zh-CN"/>
        </w:rPr>
        <w:t>无保留意见的年度财务审计报告</w:t>
      </w:r>
      <w:r>
        <w:rPr>
          <w:rFonts w:ascii="宋体" w:hAnsi="宋体" w:cs="宋体"/>
          <w:color w:val="000000"/>
          <w:kern w:val="0"/>
          <w:sz w:val="24"/>
          <w:highlight w:val="none"/>
        </w:rPr>
        <w:t>复印件</w:t>
      </w:r>
      <w:r>
        <w:rPr>
          <w:rFonts w:hint="eastAsia" w:ascii="宋体" w:hAnsi="宋体" w:cs="宋体"/>
          <w:color w:val="000000"/>
          <w:kern w:val="0"/>
          <w:sz w:val="24"/>
          <w:highlight w:val="none"/>
          <w:lang w:eastAsia="zh-CN"/>
        </w:rPr>
        <w:t>。</w:t>
      </w:r>
      <w:r>
        <w:rPr>
          <w:rFonts w:hint="default" w:ascii="Times New Roman" w:hAnsi="Times New Roman" w:cs="Times New Roman"/>
          <w:kern w:val="2"/>
          <w:sz w:val="24"/>
          <w:szCs w:val="24"/>
          <w:highlight w:val="none"/>
          <w:lang w:bidi="zh-CN"/>
        </w:rPr>
        <w:t>①②③</w:t>
      </w:r>
      <w:r>
        <w:rPr>
          <w:rFonts w:hint="eastAsia" w:ascii="Times New Roman" w:hAnsi="Times New Roman" w:cs="Times New Roman"/>
          <w:kern w:val="2"/>
          <w:sz w:val="24"/>
          <w:szCs w:val="24"/>
          <w:highlight w:val="none"/>
          <w:lang w:bidi="zh-CN"/>
        </w:rPr>
        <w:t>④</w:t>
      </w:r>
      <w:r>
        <w:rPr>
          <w:rFonts w:hint="default" w:ascii="Times New Roman" w:hAnsi="Times New Roman" w:cs="Times New Roman"/>
          <w:color w:val="000000"/>
          <w:kern w:val="2"/>
          <w:sz w:val="24"/>
          <w:szCs w:val="24"/>
          <w:highlight w:val="none"/>
          <w:lang w:val="en-US" w:bidi="zh-CN"/>
        </w:rPr>
        <w:t>必须同时提供</w:t>
      </w:r>
      <w:r>
        <w:rPr>
          <w:rFonts w:hint="eastAsia" w:ascii="Times New Roman" w:hAnsi="Times New Roman" w:cs="Times New Roman"/>
          <w:color w:val="000000"/>
          <w:kern w:val="2"/>
          <w:sz w:val="24"/>
          <w:szCs w:val="24"/>
          <w:highlight w:val="none"/>
          <w:lang w:val="en-US" w:bidi="zh-CN"/>
        </w:rPr>
        <w:t>，</w:t>
      </w:r>
      <w:r>
        <w:rPr>
          <w:rFonts w:hint="default" w:ascii="Times New Roman" w:hAnsi="Times New Roman" w:cs="Times New Roman"/>
          <w:color w:val="000000"/>
          <w:kern w:val="2"/>
          <w:sz w:val="24"/>
          <w:szCs w:val="24"/>
          <w:highlight w:val="none"/>
          <w:lang w:bidi="zh-CN"/>
        </w:rPr>
        <w:t>①②③</w:t>
      </w:r>
      <w:r>
        <w:rPr>
          <w:rFonts w:hint="default" w:ascii="Times New Roman" w:hAnsi="Times New Roman" w:cs="Times New Roman"/>
          <w:color w:val="000000"/>
          <w:kern w:val="2"/>
          <w:sz w:val="24"/>
          <w:szCs w:val="24"/>
          <w:highlight w:val="none"/>
          <w:lang w:val="en-US" w:bidi="zh-CN"/>
        </w:rPr>
        <w:t>报告生成时间（日期）必须在本项目采购公告发布后</w:t>
      </w:r>
      <w:r>
        <w:rPr>
          <w:rFonts w:hint="eastAsia" w:ascii="宋体" w:hAnsi="宋体" w:eastAsia="宋体" w:cs="宋体"/>
          <w:color w:val="auto"/>
          <w:sz w:val="24"/>
          <w:highlight w:val="none"/>
        </w:rPr>
        <w:t>）</w:t>
      </w:r>
    </w:p>
    <w:p w14:paraId="767D052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3.2 供应商不得存在下列情形之一</w:t>
      </w:r>
    </w:p>
    <w:p w14:paraId="726BE00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480" w:firstLineChars="200"/>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(1)与本项目其他供应商的单位负责人为同一人。</w:t>
      </w:r>
    </w:p>
    <w:p w14:paraId="60AFBB28">
      <w:pPr>
        <w:pStyle w:val="6"/>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480" w:firstLineChars="200"/>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(2)与本项目其他供应商存在直接控股关系。</w:t>
      </w:r>
    </w:p>
    <w:p w14:paraId="42677414">
      <w:pPr>
        <w:pStyle w:val="6"/>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480" w:firstLineChars="200"/>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(3)与本项目其他供应商存在管理关系。</w:t>
      </w:r>
    </w:p>
    <w:p w14:paraId="167C5E85">
      <w:pPr>
        <w:pStyle w:val="6"/>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480" w:firstLineChars="200"/>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(4)近三年内在经营活动中存在以下严重不良情形：</w:t>
      </w:r>
    </w:p>
    <w:p w14:paraId="350FB13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480" w:firstLineChars="200"/>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①被本项目所在地省级以上行业主管部门依法暂停、取消投标或禁止参加采购活动的。</w:t>
      </w:r>
    </w:p>
    <w:p w14:paraId="09E8859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480" w:firstLineChars="200"/>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②处于被责令停产停业、暂扣或者吊销执照、暂扣或者吊销许可证、吊销资质证书状态。</w:t>
      </w:r>
    </w:p>
    <w:p w14:paraId="72E641D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480" w:firstLineChars="200"/>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③进入清算程序，或被宣告破产，或其他丧失履约能力情形的。</w:t>
      </w:r>
    </w:p>
    <w:p w14:paraId="1303D3A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480" w:firstLineChars="200"/>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④根据公司供应商管理要求，被禁止参与采购活动且处于有效期内的。</w:t>
      </w:r>
    </w:p>
    <w:p w14:paraId="24184B73">
      <w:pPr>
        <w:pStyle w:val="6"/>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bCs/>
          <w:color w:val="auto"/>
          <w:sz w:val="24"/>
          <w:highlight w:val="none"/>
          <w:lang w:bidi="zh-CN"/>
        </w:rPr>
        <w:t>⑤其他禁止情形：</w:t>
      </w:r>
      <w:r>
        <w:rPr>
          <w:rFonts w:hint="eastAsia" w:ascii="宋体" w:hAnsi="宋体" w:eastAsia="宋体" w:cs="宋体"/>
          <w:color w:val="auto"/>
          <w:sz w:val="24"/>
          <w:highlight w:val="none"/>
        </w:rPr>
        <w:t>被江苏苏盐井神股份有限公司列入“负面行为单位清单”且在禁停期内的法人或者其他组织。</w:t>
      </w:r>
    </w:p>
    <w:p w14:paraId="622AA8E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0" w:firstLineChars="0"/>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3.3 本次项目不接受联合体参加采购活动</w:t>
      </w:r>
    </w:p>
    <w:p w14:paraId="4C46E7BE">
      <w:pP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4.技术成果补偿</w:t>
      </w:r>
    </w:p>
    <w:p w14:paraId="53EB4602">
      <w:pPr>
        <w:pStyle w:val="5"/>
        <w:keepNext w:val="0"/>
        <w:keepLines w:val="0"/>
        <w:pageBreakBefore w:val="0"/>
        <w:widowControl w:val="0"/>
        <w:kinsoku/>
        <w:wordWrap/>
        <w:overflowPunct/>
        <w:topLinePunct w:val="0"/>
        <w:autoSpaceDE/>
        <w:autoSpaceDN/>
        <w:bidi w:val="0"/>
        <w:adjustRightInd/>
        <w:snapToGrid/>
        <w:spacing w:before="0" w:after="0" w:line="400" w:lineRule="exact"/>
        <w:ind w:left="0" w:leftChars="0" w:firstLine="480" w:firstLineChars="200"/>
        <w:jc w:val="both"/>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本次采购对未成交供应商的技术成果不予补偿</w:t>
      </w:r>
    </w:p>
    <w:p w14:paraId="75CDB622">
      <w:pP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5.报名审核时间</w:t>
      </w:r>
    </w:p>
    <w:p w14:paraId="753475A1">
      <w:pPr>
        <w:widowControl/>
        <w:numPr>
          <w:ilvl w:val="0"/>
          <w:numId w:val="0"/>
        </w:num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5.1 时间</w:t>
      </w:r>
    </w:p>
    <w:p w14:paraId="2FDBB4EE">
      <w:pPr>
        <w:spacing w:line="400" w:lineRule="exact"/>
        <w:ind w:firstLine="480" w:firstLineChars="200"/>
        <w:rPr>
          <w:rFonts w:hint="eastAsia" w:ascii="宋体" w:hAnsi="宋体" w:eastAsia="宋体" w:cs="宋体"/>
          <w:bCs/>
          <w:color w:val="auto"/>
          <w:sz w:val="24"/>
          <w:highlight w:val="none"/>
        </w:rPr>
      </w:pPr>
      <w:r>
        <w:rPr>
          <w:rFonts w:hint="eastAsia" w:ascii="宋体" w:hAnsi="宋体" w:cs="宋体"/>
          <w:color w:val="auto"/>
          <w:sz w:val="24"/>
          <w:highlight w:val="none"/>
          <w:lang w:eastAsia="zh-CN"/>
        </w:rPr>
        <w:t>见</w:t>
      </w:r>
      <w:r>
        <w:rPr>
          <w:rFonts w:hint="eastAsia" w:ascii="宋体" w:hAnsi="宋体" w:eastAsia="宋体" w:cs="宋体"/>
          <w:color w:val="auto"/>
          <w:sz w:val="24"/>
          <w:highlight w:val="none"/>
        </w:rPr>
        <w:t>苏盐井神招标与采购管理系统</w:t>
      </w:r>
      <w:r>
        <w:rPr>
          <w:rFonts w:hint="eastAsia" w:ascii="宋体" w:hAnsi="宋体" w:cs="宋体"/>
          <w:color w:val="auto"/>
          <w:sz w:val="24"/>
          <w:highlight w:val="none"/>
          <w:lang w:eastAsia="zh-CN"/>
        </w:rPr>
        <w:t>发布的采购公告</w:t>
      </w:r>
      <w:r>
        <w:rPr>
          <w:rFonts w:hint="eastAsia" w:ascii="宋体" w:hAnsi="宋体" w:cs="宋体"/>
          <w:color w:val="auto"/>
          <w:sz w:val="24"/>
          <w:highlight w:val="none"/>
          <w:lang w:val="en-US" w:eastAsia="zh-CN"/>
        </w:rPr>
        <w:t>时间</w:t>
      </w:r>
    </w:p>
    <w:p w14:paraId="2E2A8080">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5.2 获取方式</w:t>
      </w:r>
    </w:p>
    <w:p w14:paraId="3D2C990F">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提供营业执照、企业资质、授权委托书、经办人身份证扫描件、承诺书。上述提供材料加盖供应商公章，登陆苏盐井神招标与采购管理系统（http://cgpt.jssyjsgf.com）平台，在报名信息界面，上传报名材料，待审核通过后，下载采购文件参加采购活动。（投标供应商需将在苏盐井神招标与采购管理系统（http://cgpt.jssyjsgf.com/）已注册的“单位注册证明”扫描件上传至平台（“单位注册证明”的开具时间应在本项目招标公告发布之后），否则购买操作无法完成。采购人不接受被江苏苏盐井神股份有限公司列入“负面行为单位清单”且在禁停期内的法人或者其他组织获取采购文件）。</w:t>
      </w:r>
    </w:p>
    <w:p w14:paraId="7ACE75C4">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5.3 采购文件不收费</w:t>
      </w:r>
    </w:p>
    <w:p w14:paraId="6D3EC9FE">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5.4 联系人</w:t>
      </w:r>
      <w:r>
        <w:rPr>
          <w:rFonts w:hint="eastAsia" w:ascii="宋体" w:hAnsi="宋体" w:eastAsia="宋体" w:cs="宋体"/>
          <w:color w:val="auto"/>
          <w:sz w:val="24"/>
          <w:highlight w:val="none"/>
          <w:lang w:val="en-US" w:eastAsia="zh-CN"/>
        </w:rPr>
        <w:t>须知：</w:t>
      </w:r>
      <w:r>
        <w:rPr>
          <w:rFonts w:hint="eastAsia" w:ascii="宋体" w:hAnsi="宋体" w:eastAsia="宋体" w:cs="宋体"/>
          <w:color w:val="auto"/>
          <w:sz w:val="24"/>
          <w:highlight w:val="none"/>
        </w:rPr>
        <w:t>供应商在报名领取采购文件时务必填写本次采购业务的联系人。</w:t>
      </w:r>
    </w:p>
    <w:p w14:paraId="5B783A3C">
      <w:pPr>
        <w:spacing w:line="400" w:lineRule="exac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6.响应文件的</w:t>
      </w:r>
      <w:r>
        <w:rPr>
          <w:rFonts w:hint="eastAsia" w:ascii="宋体" w:hAnsi="宋体" w:cs="宋体"/>
          <w:b/>
          <w:bCs/>
          <w:color w:val="auto"/>
          <w:kern w:val="2"/>
          <w:sz w:val="24"/>
          <w:szCs w:val="24"/>
          <w:highlight w:val="none"/>
          <w:lang w:val="en-US" w:eastAsia="zh-CN" w:bidi="ar-SA"/>
        </w:rPr>
        <w:t>提</w:t>
      </w:r>
      <w:r>
        <w:rPr>
          <w:rFonts w:hint="eastAsia" w:ascii="宋体" w:hAnsi="宋体" w:eastAsia="宋体" w:cs="宋体"/>
          <w:b/>
          <w:bCs/>
          <w:color w:val="auto"/>
          <w:kern w:val="2"/>
          <w:sz w:val="24"/>
          <w:szCs w:val="24"/>
          <w:highlight w:val="none"/>
          <w:lang w:val="en-US" w:eastAsia="zh-CN" w:bidi="ar-SA"/>
        </w:rPr>
        <w:t>交</w:t>
      </w:r>
    </w:p>
    <w:p w14:paraId="31312342">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6.1 响应文件</w:t>
      </w:r>
      <w:r>
        <w:rPr>
          <w:rFonts w:hint="eastAsia" w:ascii="宋体" w:hAnsi="宋体" w:cs="宋体"/>
          <w:color w:val="auto"/>
          <w:sz w:val="24"/>
          <w:highlight w:val="none"/>
          <w:lang w:val="en-US" w:eastAsia="zh-CN"/>
        </w:rPr>
        <w:t>提交</w:t>
      </w:r>
      <w:r>
        <w:rPr>
          <w:rFonts w:hint="eastAsia" w:ascii="宋体" w:hAnsi="宋体" w:eastAsia="宋体" w:cs="宋体"/>
          <w:color w:val="auto"/>
          <w:sz w:val="24"/>
          <w:highlight w:val="none"/>
        </w:rPr>
        <w:t>截止时间</w:t>
      </w:r>
    </w:p>
    <w:p w14:paraId="12A3A65D">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2026年1月22日12时0分（北京时间</w:t>
      </w:r>
      <w:r>
        <w:rPr>
          <w:rFonts w:hint="eastAsia" w:ascii="宋体" w:hAnsi="宋体" w:eastAsia="宋体" w:cs="宋体"/>
          <w:color w:val="auto"/>
          <w:sz w:val="24"/>
          <w:highlight w:val="none"/>
        </w:rPr>
        <w:t>)</w:t>
      </w:r>
    </w:p>
    <w:p w14:paraId="75A9CBDD">
      <w:pPr>
        <w:spacing w:line="4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 响应文件</w:t>
      </w:r>
      <w:r>
        <w:rPr>
          <w:rFonts w:hint="eastAsia" w:ascii="宋体" w:hAnsi="宋体" w:eastAsia="宋体" w:cs="宋体"/>
          <w:color w:val="auto"/>
          <w:sz w:val="24"/>
          <w:highlight w:val="none"/>
          <w:lang w:val="en-US" w:eastAsia="zh-CN"/>
        </w:rPr>
        <w:t>接收</w:t>
      </w:r>
    </w:p>
    <w:p w14:paraId="25616799">
      <w:pPr>
        <w:spacing w:line="400" w:lineRule="exact"/>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响应文件</w:t>
      </w:r>
      <w:r>
        <w:rPr>
          <w:rFonts w:hint="eastAsia" w:ascii="宋体" w:hAnsi="宋体" w:cs="宋体"/>
          <w:color w:val="auto"/>
          <w:sz w:val="24"/>
          <w:highlight w:val="none"/>
          <w:lang w:val="en-US" w:eastAsia="zh-CN"/>
        </w:rPr>
        <w:t>电子版提交到</w:t>
      </w:r>
      <w:r>
        <w:rPr>
          <w:rFonts w:hint="eastAsia" w:ascii="宋体" w:hAnsi="宋体" w:eastAsia="宋体" w:cs="宋体"/>
          <w:color w:val="auto"/>
          <w:sz w:val="24"/>
          <w:highlight w:val="none"/>
          <w:lang w:val="en-US" w:eastAsia="zh-CN"/>
        </w:rPr>
        <w:t>苏盐井神招标与采购管理系统（http://cgpt.jssyjsgf.com）平台，其他方式不受理。</w:t>
      </w:r>
    </w:p>
    <w:p w14:paraId="0D7783C9">
      <w:pPr>
        <w:pStyle w:val="2"/>
        <w:spacing w:after="0" w:line="400" w:lineRule="exact"/>
        <w:ind w:left="0" w:leftChars="0" w:right="0" w:rightChars="0"/>
        <w:jc w:val="both"/>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7.其他</w:t>
      </w:r>
    </w:p>
    <w:p w14:paraId="51AE64AC">
      <w:pPr>
        <w:pStyle w:val="6"/>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7.1 发布公告的媒介</w:t>
      </w:r>
    </w:p>
    <w:p w14:paraId="6BA024C4">
      <w:pPr>
        <w:pStyle w:val="6"/>
        <w:keepNext w:val="0"/>
        <w:keepLines w:val="0"/>
        <w:pageBreakBefore w:val="0"/>
        <w:widowControl w:val="0"/>
        <w:kinsoku/>
        <w:wordWrap/>
        <w:overflowPunct/>
        <w:topLinePunct w:val="0"/>
        <w:autoSpaceDE/>
        <w:autoSpaceDN/>
        <w:bidi w:val="0"/>
        <w:snapToGrid/>
        <w:spacing w:after="0" w:line="400" w:lineRule="exact"/>
        <w:ind w:left="0" w:leftChars="0" w:right="0" w:righ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本项目采购公告在苏盐井神招标与采购管理系统</w:t>
      </w:r>
      <w:r>
        <w:rPr>
          <w:rFonts w:hint="eastAsia" w:ascii="宋体" w:hAnsi="宋体" w:eastAsia="宋体" w:cs="宋体"/>
          <w:color w:val="auto"/>
          <w:sz w:val="24"/>
          <w:highlight w:val="none"/>
          <w:lang w:val="en-US" w:eastAsia="zh-CN"/>
        </w:rPr>
        <w:t>平台</w:t>
      </w:r>
      <w:r>
        <w:rPr>
          <w:rFonts w:hint="eastAsia" w:ascii="宋体" w:hAnsi="宋体" w:eastAsia="宋体" w:cs="宋体"/>
          <w:color w:val="auto"/>
          <w:sz w:val="24"/>
          <w:highlight w:val="none"/>
        </w:rPr>
        <w:t>发布。</w:t>
      </w:r>
    </w:p>
    <w:p w14:paraId="74F78536">
      <w:pPr>
        <w:pStyle w:val="6"/>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7.2 注册、登录</w:t>
      </w:r>
    </w:p>
    <w:p w14:paraId="6B4AA881">
      <w:pPr>
        <w:pStyle w:val="6"/>
        <w:keepNext w:val="0"/>
        <w:keepLines w:val="0"/>
        <w:pageBreakBefore w:val="0"/>
        <w:widowControl w:val="0"/>
        <w:kinsoku/>
        <w:wordWrap/>
        <w:overflowPunct/>
        <w:topLinePunct w:val="0"/>
        <w:autoSpaceDE/>
        <w:autoSpaceDN/>
        <w:bidi w:val="0"/>
        <w:snapToGrid/>
        <w:spacing w:after="0" w:line="400" w:lineRule="exact"/>
        <w:ind w:left="0" w:leftChars="0" w:right="0" w:righ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本项目通过苏盐井神招标与采购管理系统平台提供供应商注册、上传报名材料、购买/下载采购文件、澄清说明和补正等功能。供应商须访问苏盐井神招标与采购管理系统平台完成注册、下载等有关操作</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平台登录方式：      </w:t>
      </w:r>
    </w:p>
    <w:p w14:paraId="0EC3F6E5">
      <w:pPr>
        <w:pStyle w:val="6"/>
        <w:keepNext w:val="0"/>
        <w:keepLines w:val="0"/>
        <w:pageBreakBefore w:val="0"/>
        <w:widowControl w:val="0"/>
        <w:kinsoku/>
        <w:wordWrap/>
        <w:overflowPunct/>
        <w:topLinePunct w:val="0"/>
        <w:autoSpaceDE/>
        <w:autoSpaceDN/>
        <w:bidi w:val="0"/>
        <w:snapToGrid/>
        <w:spacing w:after="0" w:line="400" w:lineRule="exact"/>
        <w:ind w:left="0" w:leftChars="0" w:right="0" w:righ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登录http://cgpt.jssyjsgf.com/。      </w:t>
      </w:r>
    </w:p>
    <w:p w14:paraId="2DCD1C24">
      <w:pPr>
        <w:pStyle w:val="6"/>
        <w:keepNext w:val="0"/>
        <w:keepLines w:val="0"/>
        <w:pageBreakBefore w:val="0"/>
        <w:widowControl w:val="0"/>
        <w:kinsoku/>
        <w:wordWrap/>
        <w:overflowPunct/>
        <w:topLinePunct w:val="0"/>
        <w:autoSpaceDE/>
        <w:autoSpaceDN/>
        <w:bidi w:val="0"/>
        <w:snapToGrid/>
        <w:spacing w:after="0" w:line="400" w:lineRule="exact"/>
        <w:ind w:left="0" w:leftChars="0" w:right="0" w:righ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进入供应商注册界面进行注册审核，报名成功后参加采购活动。供应商请于报名材料</w:t>
      </w:r>
      <w:r>
        <w:rPr>
          <w:rFonts w:hint="eastAsia" w:ascii="宋体" w:hAnsi="宋体" w:cs="宋体"/>
          <w:color w:val="auto"/>
          <w:sz w:val="24"/>
          <w:highlight w:val="none"/>
          <w:lang w:val="en-US" w:eastAsia="zh-CN"/>
        </w:rPr>
        <w:t>提</w:t>
      </w:r>
      <w:r>
        <w:rPr>
          <w:rFonts w:hint="eastAsia" w:ascii="宋体" w:hAnsi="宋体" w:eastAsia="宋体" w:cs="宋体"/>
          <w:color w:val="auto"/>
          <w:sz w:val="24"/>
          <w:highlight w:val="none"/>
        </w:rPr>
        <w:t>交截止时间前登录苏盐井神招标与采购管理系统平台进入报名页面。供应商的电脑和网络环境应满足平台要求。电子文件逾期上传或上传未成功，苏盐井神招标与采购管理系统拒收报名材料（平台自动关闭上传端口）。为避免响应截止时间网络拥堵，建议供应商适当提前时间上传。 </w:t>
      </w:r>
    </w:p>
    <w:p w14:paraId="741FA9F8">
      <w:pPr>
        <w:pStyle w:val="6"/>
        <w:spacing w:after="0" w:line="400" w:lineRule="exact"/>
        <w:ind w:left="0" w:leftChars="0" w:firstLine="0" w:firstLineChars="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8.联系方式</w:t>
      </w:r>
    </w:p>
    <w:p w14:paraId="010470D0">
      <w:pPr>
        <w:pStyle w:val="6"/>
        <w:keepNext w:val="0"/>
        <w:keepLines w:val="0"/>
        <w:pageBreakBefore w:val="0"/>
        <w:widowControl w:val="0"/>
        <w:kinsoku/>
        <w:wordWrap/>
        <w:overflowPunct/>
        <w:topLinePunct w:val="0"/>
        <w:autoSpaceDE/>
        <w:autoSpaceDN/>
        <w:bidi w:val="0"/>
        <w:snapToGrid/>
        <w:spacing w:after="0" w:line="400" w:lineRule="exact"/>
        <w:ind w:left="0" w:leftChars="0" w:right="0" w:righ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采购人：江苏苏盐井神股份有限公司                          </w:t>
      </w:r>
    </w:p>
    <w:p w14:paraId="53D6FDD5">
      <w:pPr>
        <w:pStyle w:val="6"/>
        <w:keepNext w:val="0"/>
        <w:keepLines w:val="0"/>
        <w:pageBreakBefore w:val="0"/>
        <w:widowControl w:val="0"/>
        <w:kinsoku/>
        <w:wordWrap/>
        <w:overflowPunct/>
        <w:topLinePunct w:val="0"/>
        <w:autoSpaceDE/>
        <w:autoSpaceDN/>
        <w:bidi w:val="0"/>
        <w:snapToGrid/>
        <w:spacing w:after="0" w:line="400" w:lineRule="exact"/>
        <w:ind w:left="0" w:leftChars="0" w:right="0" w:righ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址：江苏省淮安市淮安区</w:t>
      </w:r>
      <w:r>
        <w:rPr>
          <w:rFonts w:hint="eastAsia" w:ascii="宋体" w:hAnsi="宋体" w:eastAsia="宋体" w:cs="宋体"/>
          <w:color w:val="auto"/>
          <w:sz w:val="24"/>
          <w:highlight w:val="none"/>
          <w:lang w:val="en-US" w:eastAsia="zh-CN"/>
        </w:rPr>
        <w:t>海棠大道</w:t>
      </w:r>
      <w:r>
        <w:rPr>
          <w:rFonts w:hint="eastAsia" w:ascii="宋体" w:hAnsi="宋体" w:eastAsia="宋体" w:cs="宋体"/>
          <w:color w:val="auto"/>
          <w:sz w:val="24"/>
          <w:highlight w:val="none"/>
        </w:rPr>
        <w:t xml:space="preserve">18号      </w:t>
      </w:r>
    </w:p>
    <w:p w14:paraId="577809C5">
      <w:pPr>
        <w:pStyle w:val="6"/>
        <w:keepNext w:val="0"/>
        <w:keepLines w:val="0"/>
        <w:pageBreakBefore w:val="0"/>
        <w:widowControl w:val="0"/>
        <w:kinsoku/>
        <w:wordWrap/>
        <w:overflowPunct/>
        <w:topLinePunct w:val="0"/>
        <w:autoSpaceDE/>
        <w:autoSpaceDN/>
        <w:bidi w:val="0"/>
        <w:snapToGrid/>
        <w:spacing w:after="0" w:line="400" w:lineRule="exact"/>
        <w:ind w:left="0" w:leftChars="0" w:right="0" w:righ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编：2232000                                        </w:t>
      </w:r>
    </w:p>
    <w:p w14:paraId="57379000">
      <w:pPr>
        <w:pStyle w:val="6"/>
        <w:keepNext w:val="0"/>
        <w:keepLines w:val="0"/>
        <w:pageBreakBefore w:val="0"/>
        <w:widowControl w:val="0"/>
        <w:kinsoku/>
        <w:wordWrap/>
        <w:overflowPunct/>
        <w:topLinePunct w:val="0"/>
        <w:autoSpaceDE/>
        <w:autoSpaceDN/>
        <w:bidi w:val="0"/>
        <w:snapToGrid/>
        <w:spacing w:after="0" w:line="400" w:lineRule="exact"/>
        <w:ind w:left="0" w:leftChars="0" w:right="0" w:righ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lang w:val="en-US" w:eastAsia="zh-CN"/>
        </w:rPr>
        <w:t>黄先生</w:t>
      </w:r>
      <w:r>
        <w:rPr>
          <w:rFonts w:hint="eastAsia" w:ascii="宋体" w:hAnsi="宋体" w:eastAsia="宋体" w:cs="宋体"/>
          <w:color w:val="auto"/>
          <w:sz w:val="24"/>
          <w:highlight w:val="none"/>
        </w:rPr>
        <w:t xml:space="preserve">                           </w:t>
      </w:r>
    </w:p>
    <w:p w14:paraId="0F9CB61C">
      <w:pPr>
        <w:pStyle w:val="6"/>
        <w:keepNext w:val="0"/>
        <w:keepLines w:val="0"/>
        <w:pageBreakBefore w:val="0"/>
        <w:widowControl w:val="0"/>
        <w:kinsoku/>
        <w:wordWrap/>
        <w:overflowPunct/>
        <w:topLinePunct w:val="0"/>
        <w:autoSpaceDE/>
        <w:autoSpaceDN/>
        <w:bidi w:val="0"/>
        <w:snapToGrid/>
        <w:spacing w:after="0" w:line="400" w:lineRule="exact"/>
        <w:ind w:left="0" w:leftChars="0" w:right="0" w:righ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话：</w:t>
      </w:r>
      <w:r>
        <w:rPr>
          <w:rFonts w:hint="eastAsia" w:ascii="宋体" w:hAnsi="宋体" w:eastAsia="宋体" w:cs="宋体"/>
          <w:color w:val="auto"/>
          <w:sz w:val="24"/>
          <w:highlight w:val="none"/>
          <w:lang w:val="en-US" w:eastAsia="zh-CN"/>
        </w:rPr>
        <w:t>0517-87038199  /  87038152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 xml:space="preserve">  </w:t>
      </w:r>
    </w:p>
    <w:p w14:paraId="3C7AA5BD">
      <w:pPr>
        <w:pStyle w:val="6"/>
        <w:keepNext w:val="0"/>
        <w:keepLines w:val="0"/>
        <w:pageBreakBefore w:val="0"/>
        <w:widowControl w:val="0"/>
        <w:kinsoku/>
        <w:wordWrap/>
        <w:overflowPunct/>
        <w:topLinePunct w:val="0"/>
        <w:autoSpaceDE/>
        <w:autoSpaceDN/>
        <w:bidi w:val="0"/>
        <w:snapToGrid/>
        <w:spacing w:after="0" w:line="400" w:lineRule="exact"/>
        <w:ind w:left="0" w:leftChars="0" w:right="0" w:rightChars="0"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电子邮箱：</w:t>
      </w:r>
      <w:r>
        <w:rPr>
          <w:rFonts w:hint="eastAsia" w:ascii="宋体" w:hAnsi="宋体" w:eastAsia="宋体" w:cs="宋体"/>
          <w:color w:val="auto"/>
          <w:sz w:val="24"/>
          <w:highlight w:val="none"/>
          <w:lang w:val="en-US" w:eastAsia="zh-CN"/>
        </w:rPr>
        <w:t>543729504@qq.com</w:t>
      </w:r>
    </w:p>
    <w:p w14:paraId="183638E6">
      <w:pPr>
        <w:pStyle w:val="6"/>
        <w:keepNext w:val="0"/>
        <w:keepLines w:val="0"/>
        <w:pageBreakBefore w:val="0"/>
        <w:widowControl w:val="0"/>
        <w:kinsoku/>
        <w:wordWrap/>
        <w:overflowPunct/>
        <w:topLinePunct w:val="0"/>
        <w:autoSpaceDE/>
        <w:autoSpaceDN/>
        <w:bidi w:val="0"/>
        <w:snapToGrid/>
        <w:spacing w:after="0" w:line="400" w:lineRule="exact"/>
        <w:ind w:left="0" w:leftChars="0" w:right="0" w:rightChars="0" w:firstLine="0" w:firstLineChars="0"/>
        <w:rPr>
          <w:rFonts w:hint="eastAsia" w:ascii="宋体" w:hAnsi="宋体" w:cs="宋体"/>
          <w:color w:val="auto"/>
          <w:kern w:val="2"/>
          <w:sz w:val="24"/>
          <w:szCs w:val="24"/>
          <w:highlight w:val="none"/>
          <w:u w:val="none"/>
          <w:lang w:val="en-US" w:eastAsia="zh-CN" w:bidi="ar-SA"/>
        </w:rPr>
      </w:pPr>
    </w:p>
    <w:p w14:paraId="1A1E3B4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3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652890"/>
    <w:multiLevelType w:val="singleLevel"/>
    <w:tmpl w:val="92652890"/>
    <w:lvl w:ilvl="0" w:tentative="0">
      <w:start w:val="3"/>
      <w:numFmt w:val="decimal"/>
      <w:suff w:val="nothing"/>
      <w:lvlText w:val="（%1）"/>
      <w:lvlJc w:val="left"/>
    </w:lvl>
  </w:abstractNum>
  <w:abstractNum w:abstractNumId="1">
    <w:nsid w:val="0CB84236"/>
    <w:multiLevelType w:val="singleLevel"/>
    <w:tmpl w:val="0CB84236"/>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BF68E2"/>
    <w:rsid w:val="689C09B0"/>
    <w:rsid w:val="6ABF68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qFormat/>
    <w:uiPriority w:val="99"/>
    <w:pPr>
      <w:adjustRightInd w:val="0"/>
      <w:spacing w:after="60" w:line="360" w:lineRule="atLeast"/>
      <w:ind w:left="72" w:leftChars="30" w:right="30" w:rightChars="30"/>
      <w:jc w:val="center"/>
      <w:textAlignment w:val="baseline"/>
    </w:pPr>
    <w:rPr>
      <w:kern w:val="0"/>
      <w:sz w:val="20"/>
      <w:szCs w:val="20"/>
    </w:rPr>
  </w:style>
  <w:style w:type="paragraph" w:styleId="3">
    <w:name w:val="Body Text Indent"/>
    <w:basedOn w:val="1"/>
    <w:unhideWhenUsed/>
    <w:qFormat/>
    <w:uiPriority w:val="99"/>
    <w:pPr>
      <w:spacing w:after="120"/>
      <w:ind w:left="420" w:leftChars="200"/>
    </w:pPr>
  </w:style>
  <w:style w:type="paragraph" w:styleId="4">
    <w:name w:val="toc 2"/>
    <w:basedOn w:val="1"/>
    <w:next w:val="1"/>
    <w:qFormat/>
    <w:uiPriority w:val="1"/>
    <w:pPr>
      <w:spacing w:line="272" w:lineRule="exact"/>
      <w:ind w:left="520"/>
    </w:pPr>
    <w:rPr>
      <w:rFonts w:ascii="宋体" w:hAnsi="宋体" w:eastAsia="宋体" w:cs="宋体"/>
      <w:sz w:val="21"/>
      <w:szCs w:val="21"/>
    </w:rPr>
  </w:style>
  <w:style w:type="paragraph" w:styleId="5">
    <w:name w:val="Title"/>
    <w:basedOn w:val="4"/>
    <w:next w:val="1"/>
    <w:qFormat/>
    <w:uiPriority w:val="10"/>
    <w:pPr>
      <w:spacing w:before="240" w:after="60"/>
      <w:jc w:val="center"/>
      <w:outlineLvl w:val="0"/>
    </w:pPr>
    <w:rPr>
      <w:rFonts w:ascii="Cambria" w:hAnsi="Cambria"/>
      <w:b/>
      <w:bCs/>
      <w:kern w:val="0"/>
      <w:sz w:val="32"/>
      <w:szCs w:val="32"/>
    </w:rPr>
  </w:style>
  <w:style w:type="paragraph" w:styleId="6">
    <w:name w:val="Body Text First Indent 2"/>
    <w:basedOn w:val="3"/>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6</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2026-01-13T14:24:00Z</dcterms:created>
  <dc:creator>黄军</dc:creator>
  <cp:lastModifiedBy>黄军</cp:lastModifiedBy>
  <dcterms:modified xsi:type="dcterms:W3CDTF">2026-01-13T14:31:15Z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34E1ABE3940642C391C49DE61840B01E_11</vt:lpwstr>
  </property>
  <property fmtid="{D5CDD505-2E9C-101B-9397-08002B2CF9AE}" pid="4" name="KSOTemplateDocerSaveRecord">
    <vt:lpwstr>eyJoZGlkIjoiYjA1OWY2ZDU4MDdiNmJiYzg1MzdiNWZmNTkyMzVhNWEiLCJ1c2VySWQiOiI0MDY3OTc2ODcifQ==</vt:lpwstr>
  </property>
</Properties>
</file>