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D99E2">
      <w:pPr>
        <w:jc w:val="center"/>
        <w:rPr>
          <w:rFonts w:hint="eastAsia" w:ascii="宋体" w:hAnsi="宋体" w:eastAsia="宋体" w:cs="宋体"/>
          <w:sz w:val="32"/>
          <w:szCs w:val="32"/>
        </w:rPr>
      </w:pPr>
      <w:r>
        <w:rPr>
          <w:rFonts w:hint="eastAsia" w:ascii="宋体" w:hAnsi="宋体" w:eastAsia="宋体" w:cs="宋体"/>
          <w:sz w:val="48"/>
          <w:szCs w:val="48"/>
          <w:lang w:eastAsia="zh-CN"/>
        </w:rPr>
        <w:t>苏盐井神</w:t>
      </w:r>
      <w:r>
        <w:rPr>
          <w:rFonts w:hint="eastAsia" w:ascii="宋体" w:hAnsi="宋体" w:eastAsia="宋体" w:cs="宋体"/>
          <w:sz w:val="48"/>
          <w:szCs w:val="48"/>
        </w:rPr>
        <w:t>公开询比采购公告</w:t>
      </w:r>
    </w:p>
    <w:p w14:paraId="2BA113B0">
      <w:pPr>
        <w:adjustRightInd w:val="0"/>
        <w:snapToGrid w:val="0"/>
        <w:spacing w:line="300" w:lineRule="auto"/>
        <w:ind w:left="10" w:leftChars="0" w:firstLine="660" w:firstLineChars="236"/>
        <w:rPr>
          <w:rFonts w:hint="eastAsia" w:ascii="宋体" w:hAnsi="宋体" w:eastAsia="宋体" w:cs="宋体"/>
          <w:sz w:val="28"/>
          <w:szCs w:val="28"/>
        </w:rPr>
      </w:pPr>
      <w:r>
        <w:rPr>
          <w:rFonts w:hint="eastAsia" w:ascii="宋体" w:hAnsi="宋体" w:eastAsia="宋体" w:cs="宋体"/>
          <w:sz w:val="28"/>
          <w:szCs w:val="28"/>
          <w:lang w:eastAsia="zh-CN"/>
        </w:rPr>
        <w:t>苏盐井神股份有限公司采供中心现对</w:t>
      </w:r>
      <w:r>
        <w:rPr>
          <w:rFonts w:hint="eastAsia" w:ascii="宋体" w:hAnsi="宋体" w:eastAsia="宋体" w:cs="宋体"/>
          <w:color w:val="000000"/>
          <w:sz w:val="28"/>
          <w:szCs w:val="28"/>
          <w:highlight w:val="none"/>
          <w:shd w:val="clear" w:color="auto" w:fill="auto"/>
          <w:lang w:eastAsia="zh-CN"/>
        </w:rPr>
        <w:t>储气库卤水制盐综合利用</w:t>
      </w:r>
      <w:r>
        <w:rPr>
          <w:rFonts w:hint="eastAsia" w:ascii="宋体" w:hAnsi="宋体" w:eastAsia="宋体" w:cs="宋体"/>
          <w:color w:val="000000"/>
          <w:sz w:val="28"/>
          <w:szCs w:val="28"/>
          <w:highlight w:val="none"/>
          <w:shd w:val="clear" w:color="auto" w:fill="auto"/>
          <w:lang w:eastAsia="zh-CN"/>
        </w:rPr>
        <w:t>工程项目</w:t>
      </w:r>
      <w:r>
        <w:rPr>
          <w:rFonts w:hint="eastAsia" w:ascii="宋体" w:hAnsi="宋体" w:eastAsia="宋体" w:cs="宋体"/>
          <w:sz w:val="28"/>
          <w:szCs w:val="28"/>
          <w:u w:val="none"/>
          <w:lang w:val="en-US" w:eastAsia="zh-CN"/>
        </w:rPr>
        <w:t>所需</w:t>
      </w:r>
      <w:r>
        <w:rPr>
          <w:rFonts w:hint="eastAsia" w:ascii="仿宋" w:hAnsi="仿宋" w:eastAsia="仿宋" w:cs="仿宋"/>
          <w:color w:val="auto"/>
          <w:sz w:val="28"/>
          <w:szCs w:val="28"/>
          <w:highlight w:val="none"/>
          <w:shd w:val="clear" w:color="auto" w:fill="auto"/>
          <w:lang w:val="en-US" w:eastAsia="zh-CN"/>
        </w:rPr>
        <w:t>平衡流量计</w:t>
      </w:r>
      <w:r>
        <w:rPr>
          <w:rFonts w:hint="eastAsia" w:ascii="宋体" w:hAnsi="宋体" w:cs="宋体"/>
          <w:sz w:val="28"/>
          <w:szCs w:val="28"/>
          <w:lang w:val="en-US" w:eastAsia="zh-CN"/>
        </w:rPr>
        <w:t>设</w:t>
      </w:r>
      <w:r>
        <w:rPr>
          <w:rFonts w:hint="eastAsia" w:ascii="宋体" w:hAnsi="宋体" w:cs="宋体"/>
          <w:sz w:val="28"/>
          <w:szCs w:val="28"/>
          <w:lang w:val="en-US" w:eastAsia="zh-CN"/>
        </w:rPr>
        <w:t>备采购</w:t>
      </w:r>
      <w:r>
        <w:rPr>
          <w:rFonts w:hint="eastAsia" w:ascii="宋体" w:hAnsi="宋体" w:cs="宋体"/>
          <w:sz w:val="28"/>
          <w:szCs w:val="28"/>
        </w:rPr>
        <w:t>及相关服务</w:t>
      </w:r>
      <w:r>
        <w:rPr>
          <w:rFonts w:hint="eastAsia" w:ascii="宋体" w:hAnsi="宋体" w:eastAsia="宋体" w:cs="宋体"/>
          <w:sz w:val="28"/>
          <w:szCs w:val="28"/>
          <w:u w:val="none"/>
          <w:lang w:val="en-US" w:eastAsia="zh-CN"/>
        </w:rPr>
        <w:t>（物资）</w:t>
      </w:r>
      <w:r>
        <w:rPr>
          <w:rFonts w:hint="eastAsia" w:ascii="宋体" w:hAnsi="宋体" w:eastAsia="宋体" w:cs="宋体"/>
          <w:sz w:val="28"/>
          <w:szCs w:val="28"/>
        </w:rPr>
        <w:t>进行</w:t>
      </w:r>
      <w:r>
        <w:rPr>
          <w:rFonts w:hint="eastAsia" w:ascii="宋体" w:hAnsi="宋体" w:eastAsia="宋体" w:cs="宋体"/>
          <w:sz w:val="28"/>
          <w:szCs w:val="28"/>
          <w:lang w:eastAsia="zh-CN"/>
        </w:rPr>
        <w:t>公开</w:t>
      </w:r>
      <w:r>
        <w:rPr>
          <w:rFonts w:hint="eastAsia" w:ascii="宋体" w:hAnsi="宋体" w:eastAsia="宋体" w:cs="宋体"/>
          <w:sz w:val="28"/>
          <w:szCs w:val="28"/>
        </w:rPr>
        <w:t>询比采购</w:t>
      </w:r>
      <w:r>
        <w:rPr>
          <w:rFonts w:hint="eastAsia" w:ascii="宋体" w:hAnsi="宋体" w:eastAsia="宋体" w:cs="宋体"/>
          <w:sz w:val="28"/>
          <w:szCs w:val="28"/>
          <w:lang w:eastAsia="zh-CN"/>
        </w:rPr>
        <w:t>，</w:t>
      </w:r>
      <w:r>
        <w:rPr>
          <w:rFonts w:hint="eastAsia" w:ascii="宋体" w:hAnsi="宋体" w:eastAsia="宋体" w:cs="宋体"/>
          <w:sz w:val="28"/>
          <w:szCs w:val="28"/>
        </w:rPr>
        <w:t>欢迎有兴趣的报价人前来参加投选</w:t>
      </w:r>
      <w:r>
        <w:rPr>
          <w:rFonts w:hint="eastAsia" w:ascii="宋体" w:hAnsi="宋体" w:eastAsia="宋体" w:cs="宋体"/>
          <w:sz w:val="28"/>
          <w:szCs w:val="28"/>
          <w:lang w:eastAsia="zh-CN"/>
        </w:rPr>
        <w:t>。</w:t>
      </w:r>
    </w:p>
    <w:p w14:paraId="351FD086">
      <w:pPr>
        <w:rPr>
          <w:rFonts w:hint="eastAsia" w:ascii="宋体" w:hAnsi="宋体" w:eastAsia="宋体" w:cs="宋体"/>
          <w:sz w:val="28"/>
          <w:szCs w:val="28"/>
        </w:rPr>
      </w:pPr>
      <w:r>
        <w:rPr>
          <w:rFonts w:hint="eastAsia" w:ascii="宋体" w:hAnsi="宋体" w:eastAsia="宋体" w:cs="宋体"/>
          <w:sz w:val="28"/>
          <w:szCs w:val="28"/>
        </w:rPr>
        <w:t xml:space="preserve">一、采购人信息 </w:t>
      </w:r>
    </w:p>
    <w:p w14:paraId="4CC40D3D">
      <w:pPr>
        <w:rPr>
          <w:rFonts w:hint="eastAsia" w:ascii="宋体" w:hAnsi="宋体" w:eastAsia="宋体" w:cs="宋体"/>
          <w:sz w:val="28"/>
          <w:szCs w:val="28"/>
        </w:rPr>
      </w:pPr>
      <w:r>
        <w:rPr>
          <w:rFonts w:hint="eastAsia" w:ascii="宋体" w:hAnsi="宋体" w:eastAsia="宋体" w:cs="宋体"/>
          <w:sz w:val="28"/>
          <w:szCs w:val="28"/>
        </w:rPr>
        <w:t>1. 采购</w:t>
      </w:r>
      <w:r>
        <w:rPr>
          <w:rFonts w:hint="eastAsia" w:ascii="宋体" w:hAnsi="宋体" w:eastAsia="宋体" w:cs="宋体"/>
          <w:sz w:val="28"/>
          <w:szCs w:val="28"/>
          <w:lang w:eastAsia="zh-CN"/>
        </w:rPr>
        <w:t>人</w:t>
      </w:r>
      <w:r>
        <w:rPr>
          <w:rFonts w:hint="eastAsia" w:ascii="宋体" w:hAnsi="宋体" w:eastAsia="宋体" w:cs="宋体"/>
          <w:sz w:val="28"/>
          <w:szCs w:val="28"/>
        </w:rPr>
        <w:t>单位名称：</w:t>
      </w:r>
      <w:r>
        <w:rPr>
          <w:rFonts w:hint="eastAsia" w:ascii="宋体" w:hAnsi="宋体" w:eastAsia="宋体" w:cs="宋体"/>
          <w:sz w:val="28"/>
          <w:szCs w:val="28"/>
          <w:lang w:eastAsia="zh-CN"/>
        </w:rPr>
        <w:t>苏盐井神股份有限公司</w:t>
      </w:r>
      <w:r>
        <w:rPr>
          <w:rFonts w:hint="eastAsia" w:ascii="宋体" w:hAnsi="宋体" w:eastAsia="宋体" w:cs="宋体"/>
          <w:sz w:val="28"/>
          <w:szCs w:val="28"/>
        </w:rPr>
        <w:t xml:space="preserve">  </w:t>
      </w:r>
    </w:p>
    <w:p w14:paraId="6ECC4739">
      <w:pPr>
        <w:rPr>
          <w:rFonts w:hint="eastAsia" w:ascii="宋体" w:hAnsi="宋体" w:eastAsia="宋体" w:cs="宋体"/>
          <w:sz w:val="28"/>
          <w:szCs w:val="28"/>
        </w:rPr>
      </w:pPr>
      <w:r>
        <w:rPr>
          <w:rFonts w:hint="eastAsia" w:ascii="宋体" w:hAnsi="宋体" w:eastAsia="宋体" w:cs="宋体"/>
          <w:sz w:val="28"/>
          <w:szCs w:val="28"/>
        </w:rPr>
        <w:t>2. 地址：</w:t>
      </w:r>
      <w:r>
        <w:rPr>
          <w:rFonts w:hint="eastAsia" w:ascii="宋体" w:hAnsi="宋体" w:eastAsia="宋体" w:cs="宋体"/>
          <w:sz w:val="28"/>
          <w:szCs w:val="28"/>
          <w:lang w:eastAsia="zh-CN"/>
        </w:rPr>
        <w:t>江苏省淮安市淮安区井神路</w:t>
      </w:r>
      <w:r>
        <w:rPr>
          <w:rFonts w:hint="eastAsia" w:ascii="宋体" w:hAnsi="宋体" w:eastAsia="宋体" w:cs="宋体"/>
          <w:sz w:val="28"/>
          <w:szCs w:val="28"/>
          <w:lang w:val="en-US" w:eastAsia="zh-CN"/>
        </w:rPr>
        <w:t>1号</w:t>
      </w:r>
      <w:r>
        <w:rPr>
          <w:rFonts w:hint="eastAsia" w:ascii="宋体" w:hAnsi="宋体" w:eastAsia="宋体" w:cs="宋体"/>
          <w:sz w:val="28"/>
          <w:szCs w:val="28"/>
        </w:rPr>
        <w:t xml:space="preserve">  </w:t>
      </w:r>
    </w:p>
    <w:p w14:paraId="3997A596">
      <w:pPr>
        <w:rPr>
          <w:rFonts w:hint="eastAsia" w:ascii="宋体" w:hAnsi="宋体" w:eastAsia="宋体" w:cs="宋体"/>
          <w:sz w:val="28"/>
          <w:szCs w:val="28"/>
        </w:rPr>
      </w:pPr>
      <w:r>
        <w:rPr>
          <w:rFonts w:hint="eastAsia" w:ascii="宋体" w:hAnsi="宋体" w:eastAsia="宋体" w:cs="宋体"/>
          <w:sz w:val="28"/>
          <w:szCs w:val="28"/>
        </w:rPr>
        <w:t>3. 联系人</w:t>
      </w:r>
      <w:r>
        <w:rPr>
          <w:rFonts w:hint="eastAsia" w:ascii="宋体" w:hAnsi="宋体" w:eastAsia="宋体" w:cs="宋体"/>
          <w:sz w:val="28"/>
          <w:szCs w:val="28"/>
          <w:lang w:eastAsia="zh-CN"/>
        </w:rPr>
        <w:t>（电话）</w:t>
      </w:r>
      <w:r>
        <w:rPr>
          <w:rFonts w:hint="eastAsia" w:ascii="宋体" w:hAnsi="宋体" w:eastAsia="宋体" w:cs="宋体"/>
          <w:sz w:val="28"/>
          <w:szCs w:val="28"/>
        </w:rPr>
        <w:t xml:space="preserve">： </w:t>
      </w:r>
      <w:r>
        <w:rPr>
          <w:rFonts w:hint="eastAsia" w:ascii="宋体" w:hAnsi="宋体" w:eastAsia="宋体" w:cs="宋体"/>
          <w:sz w:val="28"/>
          <w:szCs w:val="28"/>
          <w:lang w:eastAsia="zh-CN"/>
        </w:rPr>
        <w:t>姚玉军</w:t>
      </w:r>
      <w:r>
        <w:rPr>
          <w:rFonts w:hint="eastAsia" w:ascii="宋体" w:hAnsi="宋体" w:eastAsia="宋体" w:cs="宋体"/>
          <w:sz w:val="28"/>
          <w:szCs w:val="28"/>
          <w:lang w:val="en-US" w:eastAsia="zh-CN"/>
        </w:rPr>
        <w:t>0517-87037051</w:t>
      </w:r>
      <w:r>
        <w:rPr>
          <w:rFonts w:hint="eastAsia" w:ascii="宋体" w:hAnsi="宋体" w:eastAsia="宋体" w:cs="宋体"/>
          <w:sz w:val="28"/>
          <w:szCs w:val="28"/>
        </w:rPr>
        <w:t xml:space="preserve"> </w:t>
      </w:r>
    </w:p>
    <w:p w14:paraId="5C1D2F16">
      <w:pPr>
        <w:rPr>
          <w:rFonts w:hint="eastAsia" w:ascii="宋体" w:hAnsi="宋体" w:eastAsia="宋体" w:cs="宋体"/>
          <w:sz w:val="28"/>
          <w:szCs w:val="28"/>
        </w:rPr>
      </w:pPr>
      <w:r>
        <w:rPr>
          <w:rFonts w:hint="eastAsia" w:ascii="宋体" w:hAnsi="宋体" w:eastAsia="宋体" w:cs="宋体"/>
          <w:sz w:val="28"/>
          <w:szCs w:val="28"/>
        </w:rPr>
        <w:t xml:space="preserve">二、采购内容 </w:t>
      </w:r>
    </w:p>
    <w:p w14:paraId="7E67053B">
      <w:pPr>
        <w:numPr>
          <w:ilvl w:val="0"/>
          <w:numId w:val="0"/>
        </w:numPr>
        <w:adjustRightInd w:val="0"/>
        <w:snapToGrid w:val="0"/>
        <w:spacing w:line="30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采购</w:t>
      </w:r>
      <w:r>
        <w:rPr>
          <w:rFonts w:hint="eastAsia" w:ascii="宋体" w:hAnsi="宋体" w:eastAsia="宋体" w:cs="宋体"/>
          <w:sz w:val="28"/>
          <w:szCs w:val="28"/>
          <w:lang w:eastAsia="zh-CN"/>
        </w:rPr>
        <w:t>清单</w:t>
      </w:r>
      <w:r>
        <w:rPr>
          <w:rFonts w:hint="eastAsia" w:ascii="宋体" w:hAnsi="宋体" w:eastAsia="宋体" w:cs="宋体"/>
          <w:sz w:val="28"/>
          <w:szCs w:val="28"/>
        </w:rPr>
        <w:t xml:space="preserve">：      </w:t>
      </w:r>
    </w:p>
    <w:tbl>
      <w:tblPr>
        <w:tblStyle w:val="5"/>
        <w:tblW w:w="9214" w:type="dxa"/>
        <w:tblInd w:w="-726" w:type="dxa"/>
        <w:tblLayout w:type="fixed"/>
        <w:tblCellMar>
          <w:top w:w="0" w:type="dxa"/>
          <w:left w:w="108" w:type="dxa"/>
          <w:bottom w:w="0" w:type="dxa"/>
          <w:right w:w="108" w:type="dxa"/>
        </w:tblCellMar>
      </w:tblPr>
      <w:tblGrid>
        <w:gridCol w:w="810"/>
        <w:gridCol w:w="1830"/>
        <w:gridCol w:w="2190"/>
        <w:gridCol w:w="840"/>
        <w:gridCol w:w="840"/>
        <w:gridCol w:w="780"/>
        <w:gridCol w:w="960"/>
        <w:gridCol w:w="964"/>
      </w:tblGrid>
      <w:tr w14:paraId="2FF0B166">
        <w:tblPrEx>
          <w:tblCellMar>
            <w:top w:w="0" w:type="dxa"/>
            <w:left w:w="108" w:type="dxa"/>
            <w:bottom w:w="0" w:type="dxa"/>
            <w:right w:w="108" w:type="dxa"/>
          </w:tblCellMar>
        </w:tblPrEx>
        <w:trPr>
          <w:trHeight w:val="312" w:hRule="atLeast"/>
        </w:trPr>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B8B2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序号</w:t>
            </w:r>
          </w:p>
        </w:tc>
        <w:tc>
          <w:tcPr>
            <w:tcW w:w="183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F6476">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名称</w:t>
            </w:r>
          </w:p>
        </w:tc>
        <w:tc>
          <w:tcPr>
            <w:tcW w:w="219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ED2DB8">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规格（型号）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FBA95">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单位</w:t>
            </w:r>
          </w:p>
        </w:tc>
        <w:tc>
          <w:tcPr>
            <w:tcW w:w="840" w:type="dxa"/>
            <w:vMerge w:val="restart"/>
            <w:tcBorders>
              <w:top w:val="single" w:color="000000" w:sz="4" w:space="0"/>
              <w:left w:val="single" w:color="000000" w:sz="4" w:space="0"/>
              <w:bottom w:val="single" w:color="000000" w:sz="4" w:space="0"/>
              <w:right w:val="nil"/>
            </w:tcBorders>
            <w:shd w:val="clear" w:color="auto" w:fill="FFFFFF"/>
            <w:noWrap w:val="0"/>
            <w:vAlign w:val="center"/>
          </w:tcPr>
          <w:p w14:paraId="0F7246AA">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数量</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63F3DD">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单价</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74039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金额</w:t>
            </w:r>
          </w:p>
        </w:tc>
        <w:tc>
          <w:tcPr>
            <w:tcW w:w="96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DDB94">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备注</w:t>
            </w:r>
          </w:p>
        </w:tc>
      </w:tr>
      <w:tr w14:paraId="1BB99512">
        <w:tblPrEx>
          <w:tblCellMar>
            <w:top w:w="0" w:type="dxa"/>
            <w:left w:w="108" w:type="dxa"/>
            <w:bottom w:w="0" w:type="dxa"/>
            <w:right w:w="108" w:type="dxa"/>
          </w:tblCellMar>
        </w:tblPrEx>
        <w:trPr>
          <w:trHeight w:val="312"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73D59">
            <w:pPr>
              <w:jc w:val="center"/>
              <w:rPr>
                <w:rFonts w:hint="eastAsia" w:ascii="宋体" w:hAnsi="宋体" w:eastAsia="宋体" w:cs="宋体"/>
                <w:sz w:val="28"/>
                <w:szCs w:val="28"/>
              </w:rPr>
            </w:pPr>
          </w:p>
        </w:tc>
        <w:tc>
          <w:tcPr>
            <w:tcW w:w="183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FAC058">
            <w:pPr>
              <w:jc w:val="center"/>
              <w:rPr>
                <w:rFonts w:hint="eastAsia" w:ascii="宋体" w:hAnsi="宋体" w:eastAsia="宋体" w:cs="宋体"/>
                <w:sz w:val="28"/>
                <w:szCs w:val="28"/>
              </w:rPr>
            </w:pPr>
          </w:p>
        </w:tc>
        <w:tc>
          <w:tcPr>
            <w:tcW w:w="219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D673B">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D1ADCED">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nil"/>
            </w:tcBorders>
            <w:shd w:val="clear" w:color="auto" w:fill="FFFFFF"/>
            <w:noWrap w:val="0"/>
            <w:vAlign w:val="center"/>
          </w:tcPr>
          <w:p w14:paraId="0B96B521">
            <w:pPr>
              <w:jc w:val="center"/>
              <w:rPr>
                <w:rFonts w:hint="eastAsia" w:ascii="宋体" w:hAnsi="宋体" w:eastAsia="宋体" w:cs="宋体"/>
                <w:sz w:val="28"/>
                <w:szCs w:val="28"/>
              </w:rPr>
            </w:pPr>
          </w:p>
        </w:tc>
        <w:tc>
          <w:tcPr>
            <w:tcW w:w="78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2C483B0">
            <w:pPr>
              <w:jc w:val="center"/>
              <w:rPr>
                <w:rFonts w:hint="eastAsia" w:ascii="宋体" w:hAnsi="宋体" w:eastAsia="宋体" w:cs="宋体"/>
                <w:sz w:val="28"/>
                <w:szCs w:val="28"/>
              </w:rPr>
            </w:pPr>
          </w:p>
        </w:tc>
        <w:tc>
          <w:tcPr>
            <w:tcW w:w="96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408634A9">
            <w:pPr>
              <w:jc w:val="center"/>
              <w:rPr>
                <w:rFonts w:hint="eastAsia" w:ascii="宋体" w:hAnsi="宋体" w:eastAsia="宋体" w:cs="宋体"/>
                <w:sz w:val="28"/>
                <w:szCs w:val="28"/>
              </w:rPr>
            </w:pPr>
          </w:p>
        </w:tc>
        <w:tc>
          <w:tcPr>
            <w:tcW w:w="964"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04FD77F3">
            <w:pPr>
              <w:jc w:val="center"/>
              <w:rPr>
                <w:rFonts w:hint="eastAsia" w:ascii="宋体" w:hAnsi="宋体" w:eastAsia="宋体" w:cs="宋体"/>
                <w:sz w:val="28"/>
                <w:szCs w:val="28"/>
              </w:rPr>
            </w:pPr>
          </w:p>
        </w:tc>
      </w:tr>
      <w:tr w14:paraId="553D9498">
        <w:tblPrEx>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BA890D">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710EE">
            <w:pPr>
              <w:widowControl/>
              <w:jc w:val="both"/>
              <w:textAlignment w:val="center"/>
              <w:rPr>
                <w:rFonts w:hint="eastAsia" w:ascii="宋体" w:hAnsi="宋体" w:eastAsia="宋体" w:cs="宋体"/>
                <w:sz w:val="28"/>
                <w:szCs w:val="28"/>
              </w:rPr>
            </w:pPr>
            <w:r>
              <w:rPr>
                <w:rFonts w:hint="eastAsia" w:ascii="仿宋" w:hAnsi="仿宋" w:eastAsia="仿宋" w:cs="仿宋"/>
                <w:color w:val="auto"/>
                <w:sz w:val="24"/>
                <w:szCs w:val="24"/>
                <w:highlight w:val="none"/>
                <w:shd w:val="clear" w:color="auto" w:fill="auto"/>
                <w:lang w:val="en-US" w:eastAsia="zh-CN"/>
              </w:rPr>
              <w:t>平衡流量计</w:t>
            </w:r>
          </w:p>
        </w:tc>
        <w:tc>
          <w:tcPr>
            <w:tcW w:w="219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D308EBA">
            <w:pPr>
              <w:widowControl/>
              <w:jc w:val="left"/>
              <w:textAlignment w:val="center"/>
              <w:rPr>
                <w:rFonts w:hint="eastAsia" w:ascii="宋体" w:hAnsi="宋体" w:eastAsia="仿宋" w:cs="宋体"/>
                <w:sz w:val="28"/>
                <w:szCs w:val="28"/>
                <w:lang w:val="en-US" w:eastAsia="zh-CN"/>
              </w:rPr>
            </w:pPr>
            <w:r>
              <w:rPr>
                <w:rFonts w:hint="eastAsia" w:ascii="仿宋" w:hAnsi="仿宋" w:eastAsia="仿宋" w:cs="仿宋"/>
                <w:color w:val="000000"/>
                <w:sz w:val="28"/>
                <w:szCs w:val="28"/>
                <w:lang w:val="en-US" w:eastAsia="zh-CN"/>
              </w:rPr>
              <w:t>0-43000kg/h</w:t>
            </w:r>
            <w:r>
              <w:rPr>
                <w:rFonts w:hint="eastAsia" w:ascii="仿宋" w:hAnsi="仿宋" w:eastAsia="仿宋" w:cs="仿宋"/>
                <w:color w:val="000000"/>
                <w:sz w:val="28"/>
                <w:szCs w:val="28"/>
              </w:rPr>
              <w:t>详见技术规格书</w:t>
            </w:r>
            <w:r>
              <w:rPr>
                <w:rFonts w:hint="eastAsia" w:ascii="仿宋" w:hAnsi="仿宋" w:eastAsia="仿宋" w:cs="仿宋"/>
                <w:color w:val="000000"/>
                <w:sz w:val="28"/>
                <w:szCs w:val="28"/>
                <w:lang w:eastAsia="zh-CN"/>
              </w:rPr>
              <w:t>及数据表</w:t>
            </w:r>
          </w:p>
        </w:tc>
        <w:tc>
          <w:tcPr>
            <w:tcW w:w="8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0796B8">
            <w:pPr>
              <w:widowControl/>
              <w:jc w:val="both"/>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5C5B79">
            <w:pPr>
              <w:widowControl/>
              <w:jc w:val="center"/>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65D73BD">
            <w:pPr>
              <w:jc w:val="center"/>
              <w:rPr>
                <w:rFonts w:hint="eastAsia" w:ascii="宋体" w:hAnsi="宋体" w:eastAsia="宋体" w:cs="宋体"/>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07480ECB">
            <w:pPr>
              <w:jc w:val="center"/>
              <w:rPr>
                <w:rFonts w:hint="eastAsia" w:ascii="宋体" w:hAnsi="宋体" w:eastAsia="宋体" w:cs="宋体"/>
                <w:sz w:val="28"/>
                <w:szCs w:val="28"/>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55BDD0FC">
            <w:pPr>
              <w:widowControl/>
              <w:jc w:val="center"/>
              <w:textAlignment w:val="center"/>
              <w:rPr>
                <w:rFonts w:hint="eastAsia" w:ascii="宋体" w:hAnsi="宋体" w:eastAsia="宋体" w:cs="宋体"/>
                <w:sz w:val="28"/>
                <w:szCs w:val="28"/>
              </w:rPr>
            </w:pPr>
          </w:p>
        </w:tc>
      </w:tr>
      <w:tr w14:paraId="5B01E214">
        <w:tblPrEx>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EE804E">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CB3EBE">
            <w:pPr>
              <w:widowControl/>
              <w:jc w:val="both"/>
              <w:textAlignment w:val="center"/>
              <w:rPr>
                <w:rFonts w:hint="eastAsia" w:ascii="仿宋" w:hAnsi="仿宋" w:eastAsia="仿宋" w:cs="仿宋"/>
                <w:b w:val="0"/>
                <w:bCs/>
                <w:spacing w:val="-14"/>
                <w:sz w:val="24"/>
                <w:szCs w:val="24"/>
                <w:lang w:val="en-US" w:eastAsia="zh-CN"/>
              </w:rPr>
            </w:pPr>
            <w:r>
              <w:rPr>
                <w:rFonts w:hint="eastAsia" w:ascii="仿宋" w:hAnsi="仿宋" w:eastAsia="仿宋" w:cs="仿宋"/>
                <w:color w:val="auto"/>
                <w:sz w:val="24"/>
                <w:szCs w:val="24"/>
                <w:highlight w:val="none"/>
                <w:shd w:val="clear" w:color="auto" w:fill="auto"/>
                <w:lang w:val="en-US" w:eastAsia="zh-CN"/>
              </w:rPr>
              <w:t>平衡流量计</w:t>
            </w:r>
          </w:p>
        </w:tc>
        <w:tc>
          <w:tcPr>
            <w:tcW w:w="219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898DAC7">
            <w:pPr>
              <w:widowControl/>
              <w:jc w:val="left"/>
              <w:textAlignment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sz w:val="28"/>
                <w:szCs w:val="28"/>
                <w:lang w:val="en-US" w:eastAsia="zh-CN"/>
              </w:rPr>
              <w:t>0-40000kg/h</w:t>
            </w:r>
            <w:r>
              <w:rPr>
                <w:rFonts w:hint="eastAsia" w:ascii="仿宋" w:hAnsi="仿宋" w:eastAsia="仿宋" w:cs="仿宋"/>
                <w:color w:val="000000"/>
                <w:sz w:val="28"/>
                <w:szCs w:val="28"/>
              </w:rPr>
              <w:t>详见技术规格书</w:t>
            </w:r>
            <w:r>
              <w:rPr>
                <w:rFonts w:hint="eastAsia" w:ascii="仿宋" w:hAnsi="仿宋" w:eastAsia="仿宋" w:cs="仿宋"/>
                <w:color w:val="000000"/>
                <w:sz w:val="28"/>
                <w:szCs w:val="28"/>
                <w:lang w:eastAsia="zh-CN"/>
              </w:rPr>
              <w:t>及数据表</w:t>
            </w:r>
          </w:p>
        </w:tc>
        <w:tc>
          <w:tcPr>
            <w:tcW w:w="8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11E5C6">
            <w:pPr>
              <w:widowControl/>
              <w:jc w:val="both"/>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F74A60">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kern w:val="2"/>
                <w:sz w:val="28"/>
                <w:szCs w:val="28"/>
                <w:lang w:val="en-US" w:eastAsia="zh-CN" w:bidi="ar-SA"/>
              </w:rPr>
              <w:t>6</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C14F9A7">
            <w:pPr>
              <w:jc w:val="center"/>
              <w:rPr>
                <w:rFonts w:hint="eastAsia" w:ascii="宋体" w:hAnsi="宋体" w:eastAsia="宋体" w:cs="宋体"/>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53053186">
            <w:pPr>
              <w:jc w:val="center"/>
              <w:rPr>
                <w:rFonts w:hint="eastAsia" w:ascii="宋体" w:hAnsi="宋体" w:eastAsia="宋体" w:cs="宋体"/>
                <w:sz w:val="28"/>
                <w:szCs w:val="28"/>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353EA013">
            <w:pPr>
              <w:widowControl/>
              <w:jc w:val="center"/>
              <w:textAlignment w:val="center"/>
              <w:rPr>
                <w:rFonts w:hint="eastAsia" w:ascii="宋体" w:hAnsi="宋体" w:eastAsia="宋体" w:cs="宋体"/>
                <w:sz w:val="28"/>
                <w:szCs w:val="28"/>
              </w:rPr>
            </w:pPr>
          </w:p>
        </w:tc>
      </w:tr>
    </w:tbl>
    <w:p w14:paraId="1629F8F0">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rPr>
        <w:t>交货期：</w:t>
      </w:r>
      <w:r>
        <w:rPr>
          <w:rFonts w:hint="eastAsia" w:ascii="仿宋" w:hAnsi="仿宋" w:eastAsia="仿宋" w:cs="仿宋"/>
          <w:sz w:val="28"/>
          <w:szCs w:val="28"/>
          <w:highlight w:val="none"/>
          <w:lang w:val="en-US" w:eastAsia="zh-CN"/>
        </w:rPr>
        <w:t>合同签订后3个月交清全部货物(如因招标方原因需推迟交货期，则招标方应提前通知投标方)</w:t>
      </w:r>
      <w:r>
        <w:rPr>
          <w:rFonts w:hint="eastAsia" w:ascii="仿宋" w:hAnsi="仿宋" w:eastAsia="仿宋" w:cs="仿宋"/>
          <w:sz w:val="24"/>
          <w:szCs w:val="24"/>
          <w:highlight w:val="none"/>
          <w:lang w:val="en-US" w:eastAsia="zh-CN"/>
        </w:rPr>
        <w:t>。</w:t>
      </w:r>
      <w:r>
        <w:rPr>
          <w:rFonts w:hint="eastAsia" w:ascii="宋体" w:hAnsi="宋体" w:eastAsia="宋体" w:cs="宋体"/>
          <w:sz w:val="28"/>
          <w:szCs w:val="28"/>
        </w:rPr>
        <w:t xml:space="preserve">  </w:t>
      </w:r>
    </w:p>
    <w:p w14:paraId="39E52603">
      <w:pPr>
        <w:rPr>
          <w:rFonts w:hint="eastAsia" w:ascii="宋体" w:hAnsi="宋体" w:eastAsia="宋体" w:cs="宋体"/>
          <w:sz w:val="28"/>
          <w:szCs w:val="28"/>
        </w:rPr>
      </w:pPr>
      <w:r>
        <w:rPr>
          <w:rFonts w:hint="eastAsia" w:ascii="宋体" w:hAnsi="宋体" w:eastAsia="宋体" w:cs="宋体"/>
          <w:sz w:val="28"/>
          <w:szCs w:val="28"/>
          <w:lang w:val="en-US" w:eastAsia="zh-CN"/>
        </w:rPr>
        <w:t>3、交货</w:t>
      </w:r>
      <w:r>
        <w:rPr>
          <w:rFonts w:hint="eastAsia" w:ascii="宋体" w:hAnsi="宋体" w:eastAsia="宋体" w:cs="宋体"/>
          <w:sz w:val="28"/>
          <w:szCs w:val="28"/>
        </w:rPr>
        <w:t>地点：</w:t>
      </w:r>
      <w:r>
        <w:rPr>
          <w:rFonts w:hint="eastAsia" w:ascii="宋体" w:hAnsi="宋体" w:eastAsia="宋体"/>
          <w:b w:val="0"/>
          <w:bCs w:val="0"/>
          <w:color w:val="000000"/>
          <w:sz w:val="28"/>
          <w:szCs w:val="28"/>
          <w:highlight w:val="none"/>
          <w:lang w:eastAsia="zh-CN"/>
        </w:rPr>
        <w:t>江苏苏盐井神股份有限公司</w:t>
      </w:r>
      <w:r>
        <w:rPr>
          <w:rFonts w:hint="eastAsia" w:ascii="宋体" w:hAnsi="宋体" w:eastAsia="宋体" w:cs="宋体"/>
          <w:color w:val="000000"/>
          <w:sz w:val="28"/>
          <w:szCs w:val="28"/>
          <w:highlight w:val="none"/>
          <w:shd w:val="clear" w:color="auto" w:fill="auto"/>
          <w:lang w:eastAsia="zh-CN"/>
        </w:rPr>
        <w:t>储气库卤水制盐综合利用工程</w:t>
      </w:r>
      <w:r>
        <w:rPr>
          <w:rFonts w:hint="eastAsia" w:ascii="仿宋" w:hAnsi="仿宋" w:eastAsia="仿宋" w:cs="仿宋"/>
          <w:color w:val="000000"/>
          <w:sz w:val="28"/>
          <w:szCs w:val="28"/>
          <w:highlight w:val="none"/>
          <w:lang w:val="en-US" w:eastAsia="zh-CN"/>
        </w:rPr>
        <w:t>项目</w:t>
      </w:r>
      <w:r>
        <w:rPr>
          <w:rFonts w:hint="eastAsia" w:ascii="仿宋" w:hAnsi="仿宋" w:eastAsia="仿宋" w:cs="仿宋"/>
          <w:color w:val="000000"/>
          <w:sz w:val="28"/>
          <w:szCs w:val="28"/>
          <w:highlight w:val="none"/>
        </w:rPr>
        <w:t>施工现场</w:t>
      </w:r>
      <w:r>
        <w:rPr>
          <w:rFonts w:hint="eastAsia" w:ascii="仿宋" w:hAnsi="仿宋" w:eastAsia="仿宋" w:cs="仿宋"/>
          <w:color w:val="000000"/>
          <w:sz w:val="28"/>
          <w:szCs w:val="28"/>
          <w:highlight w:val="none"/>
          <w:lang w:val="en-US" w:eastAsia="zh-CN"/>
        </w:rPr>
        <w:t>指定位置</w:t>
      </w:r>
      <w:r>
        <w:rPr>
          <w:rFonts w:hint="eastAsia" w:ascii="宋体" w:hAnsi="宋体" w:eastAsia="宋体"/>
          <w:b w:val="0"/>
          <w:bCs w:val="0"/>
          <w:color w:val="000000"/>
          <w:sz w:val="28"/>
          <w:szCs w:val="28"/>
          <w:highlight w:val="none"/>
          <w:lang w:eastAsia="zh-CN"/>
        </w:rPr>
        <w:t>。</w:t>
      </w:r>
      <w:r>
        <w:rPr>
          <w:rFonts w:hint="eastAsia" w:ascii="宋体" w:hAnsi="宋体" w:eastAsia="宋体" w:cs="宋体"/>
          <w:sz w:val="28"/>
          <w:szCs w:val="28"/>
        </w:rPr>
        <w:t xml:space="preserve">  </w:t>
      </w:r>
    </w:p>
    <w:p w14:paraId="3FC6FDDF">
      <w:pPr>
        <w:rPr>
          <w:rFonts w:hint="eastAsia" w:ascii="宋体" w:hAnsi="宋体" w:eastAsia="宋体" w:cs="宋体"/>
          <w:sz w:val="28"/>
          <w:szCs w:val="28"/>
        </w:rPr>
      </w:pPr>
      <w:r>
        <w:rPr>
          <w:rFonts w:hint="eastAsia" w:ascii="宋体" w:hAnsi="宋体" w:eastAsia="宋体" w:cs="宋体"/>
          <w:sz w:val="28"/>
          <w:szCs w:val="28"/>
        </w:rPr>
        <w:t xml:space="preserve">三、报价人资格要求 </w:t>
      </w:r>
    </w:p>
    <w:p w14:paraId="38D291E4">
      <w:pPr>
        <w:spacing w:line="560" w:lineRule="exact"/>
        <w:ind w:firstLine="560" w:firstLineChars="200"/>
        <w:rPr>
          <w:rFonts w:hint="eastAsia" w:ascii="宋体" w:hAnsi="宋体" w:eastAsia="宋体" w:cs="Times New Roman"/>
          <w:b/>
          <w:bCs/>
          <w:color w:val="000000"/>
          <w:sz w:val="28"/>
          <w:szCs w:val="28"/>
          <w:highlight w:val="none"/>
          <w:lang w:eastAsia="zh-CN"/>
        </w:rPr>
      </w:pPr>
      <w:r>
        <w:rPr>
          <w:rFonts w:hint="eastAsia" w:ascii="仿宋" w:hAnsi="仿宋" w:eastAsia="仿宋" w:cs="仿宋"/>
          <w:color w:val="000000" w:themeColor="text1"/>
          <w:sz w:val="28"/>
          <w:szCs w:val="28"/>
          <w14:textFill>
            <w14:solidFill>
              <w14:schemeClr w14:val="tx1"/>
            </w14:solidFill>
          </w14:textFill>
        </w:rPr>
        <w:t>1、</w:t>
      </w:r>
      <w:r>
        <w:rPr>
          <w:rFonts w:hint="eastAsia" w:ascii="仿宋" w:hAnsi="仿宋" w:eastAsia="仿宋" w:cs="仿宋"/>
          <w:bCs/>
          <w:color w:val="000000" w:themeColor="text1"/>
          <w:sz w:val="28"/>
          <w:szCs w:val="28"/>
          <w14:textFill>
            <w14:solidFill>
              <w14:schemeClr w14:val="tx1"/>
            </w14:solidFill>
          </w14:textFill>
        </w:rPr>
        <w:t>投标人是响应采购、参加投标竞争的法人。（</w:t>
      </w:r>
      <w:r>
        <w:rPr>
          <w:rFonts w:hint="eastAsia" w:ascii="仿宋" w:hAnsi="仿宋" w:eastAsia="仿宋" w:cs="仿宋"/>
          <w:color w:val="000000" w:themeColor="text1"/>
          <w:sz w:val="28"/>
          <w:szCs w:val="28"/>
          <w14:textFill>
            <w14:solidFill>
              <w14:schemeClr w14:val="tx1"/>
            </w14:solidFill>
          </w14:textFill>
        </w:rPr>
        <w:t>提供加盖公章的营业执照复印件）；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lang w:eastAsia="zh-CN"/>
        </w:rPr>
        <w:t>。</w:t>
      </w:r>
    </w:p>
    <w:p w14:paraId="3809F2E9">
      <w:pPr>
        <w:spacing w:line="560" w:lineRule="exact"/>
        <w:ind w:firstLine="560" w:firstLineChars="200"/>
        <w:rPr>
          <w:rFonts w:hint="eastAsia" w:ascii="仿宋" w:hAnsi="仿宋" w:eastAsia="仿宋" w:cs="仿宋"/>
          <w:color w:val="000000" w:themeColor="text1"/>
          <w:sz w:val="28"/>
          <w:szCs w:val="28"/>
          <w:highlight w:val="yellow"/>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2、报价人法定代表人授权委托书。（提供加盖公章的法定代表人授权委托书原件）；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p>
    <w:p w14:paraId="26D6F0AC">
      <w:pPr>
        <w:pStyle w:val="8"/>
        <w:adjustRightInd w:val="0"/>
        <w:snapToGrid w:val="0"/>
        <w:spacing w:line="560" w:lineRule="exact"/>
        <w:ind w:firstLine="560" w:firstLineChars="200"/>
        <w:rPr>
          <w:rFonts w:hint="eastAsia" w:ascii="仿宋" w:hAnsi="仿宋" w:eastAsia="仿宋" w:cs="仿宋"/>
          <w:color w:val="000000" w:themeColor="text1"/>
          <w:sz w:val="28"/>
          <w:szCs w:val="28"/>
          <w:highlight w:val="yellow"/>
          <w:lang w:val="en-US" w:eastAsia="zh-CN"/>
          <w14:textFill>
            <w14:solidFill>
              <w14:schemeClr w14:val="tx1"/>
            </w14:solidFill>
          </w14:textFill>
        </w:rPr>
      </w:pPr>
      <w:r>
        <w:rPr>
          <w:rFonts w:hint="eastAsia" w:ascii="仿宋" w:hAnsi="仿宋" w:eastAsia="仿宋" w:cs="仿宋"/>
          <w:color w:val="000000" w:themeColor="text1"/>
          <w:sz w:val="28"/>
          <w:szCs w:val="28"/>
          <w:lang w:val="en-US"/>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投标人202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年1月1日起至202</w:t>
      </w:r>
      <w:r>
        <w:rPr>
          <w:rFonts w:hint="eastAsia" w:ascii="仿宋" w:hAnsi="仿宋" w:eastAsia="仿宋" w:cs="仿宋"/>
          <w:bCs/>
          <w:color w:val="000000" w:themeColor="text1"/>
          <w:sz w:val="28"/>
          <w:szCs w:val="28"/>
          <w:lang w:val="en-US"/>
          <w14:textFill>
            <w14:solidFill>
              <w14:schemeClr w14:val="tx1"/>
            </w14:solidFill>
          </w14:textFill>
        </w:rPr>
        <w:t>4</w:t>
      </w:r>
      <w:r>
        <w:rPr>
          <w:rFonts w:hint="eastAsia" w:ascii="仿宋" w:hAnsi="仿宋" w:eastAsia="仿宋" w:cs="仿宋"/>
          <w:bCs/>
          <w:color w:val="000000" w:themeColor="text1"/>
          <w:sz w:val="28"/>
          <w:szCs w:val="28"/>
          <w14:textFill>
            <w14:solidFill>
              <w14:schemeClr w14:val="tx1"/>
            </w14:solidFill>
          </w14:textFill>
        </w:rPr>
        <w:t>年12月31日止（以合同签订时间为准）具有单份合同销售金额达到人民币</w:t>
      </w:r>
      <w:r>
        <w:rPr>
          <w:rFonts w:hint="eastAsia" w:ascii="仿宋" w:hAnsi="仿宋" w:eastAsia="仿宋" w:cs="仿宋"/>
          <w:bCs/>
          <w:color w:val="000000" w:themeColor="text1"/>
          <w:sz w:val="28"/>
          <w:szCs w:val="28"/>
          <w:lang w:val="en-US" w:eastAsia="zh-CN"/>
          <w14:textFill>
            <w14:solidFill>
              <w14:schemeClr w14:val="tx1"/>
            </w14:solidFill>
          </w14:textFill>
        </w:rPr>
        <w:t>4</w:t>
      </w:r>
      <w:bookmarkStart w:id="0" w:name="_GoBack"/>
      <w:bookmarkEnd w:id="0"/>
      <w:r>
        <w:rPr>
          <w:rFonts w:hint="eastAsia" w:ascii="仿宋" w:hAnsi="仿宋" w:eastAsia="仿宋" w:cs="仿宋"/>
          <w:bCs/>
          <w:color w:val="000000" w:themeColor="text1"/>
          <w:sz w:val="28"/>
          <w:szCs w:val="28"/>
          <w:lang w:val="en-US" w:eastAsia="zh-CN"/>
          <w14:textFill>
            <w14:solidFill>
              <w14:schemeClr w14:val="tx1"/>
            </w14:solidFill>
          </w14:textFill>
        </w:rPr>
        <w:t>0</w:t>
      </w:r>
      <w:r>
        <w:rPr>
          <w:rFonts w:hint="eastAsia" w:ascii="仿宋" w:hAnsi="仿宋" w:eastAsia="仿宋" w:cs="仿宋"/>
          <w:bCs/>
          <w:color w:val="000000" w:themeColor="text1"/>
          <w:sz w:val="28"/>
          <w:szCs w:val="28"/>
          <w14:textFill>
            <w14:solidFill>
              <w14:schemeClr w14:val="tx1"/>
            </w14:solidFill>
          </w14:textFill>
        </w:rPr>
        <w:t>万元及以上的</w:t>
      </w:r>
      <w:r>
        <w:rPr>
          <w:rFonts w:hint="eastAsia" w:ascii="宋体" w:hAnsi="宋体" w:eastAsia="宋体" w:cs="Times New Roman"/>
          <w:b/>
          <w:bCs/>
          <w:color w:val="000000"/>
          <w:sz w:val="28"/>
          <w:szCs w:val="28"/>
          <w:highlight w:val="none"/>
          <w:lang w:eastAsia="zh-CN"/>
        </w:rPr>
        <w:t>同类型业绩</w:t>
      </w:r>
      <w:r>
        <w:rPr>
          <w:rFonts w:hint="eastAsia" w:ascii="仿宋" w:hAnsi="仿宋" w:eastAsia="仿宋" w:cs="仿宋"/>
          <w:bCs/>
          <w:color w:val="000000" w:themeColor="text1"/>
          <w:sz w:val="28"/>
          <w:szCs w:val="28"/>
          <w14:textFill>
            <w14:solidFill>
              <w14:schemeClr w14:val="tx1"/>
            </w14:solidFill>
          </w14:textFill>
        </w:rPr>
        <w:t>销售业绩</w:t>
      </w:r>
      <w:r>
        <w:rPr>
          <w:rFonts w:hint="eastAsia" w:ascii="仿宋" w:hAnsi="仿宋" w:eastAsia="仿宋" w:cs="仿宋"/>
          <w:bCs/>
          <w:color w:val="000000" w:themeColor="text1"/>
          <w:sz w:val="28"/>
          <w:szCs w:val="28"/>
          <w:lang w:val="en-US" w:eastAsia="zh-CN"/>
          <w14:textFill>
            <w14:solidFill>
              <w14:schemeClr w14:val="tx1"/>
            </w14:solidFill>
          </w14:textFill>
        </w:rPr>
        <w:t>5份</w:t>
      </w:r>
      <w:r>
        <w:rPr>
          <w:rFonts w:hint="eastAsia" w:ascii="仿宋" w:hAnsi="仿宋" w:eastAsia="仿宋" w:cs="仿宋"/>
          <w:bCs/>
          <w:color w:val="000000" w:themeColor="text1"/>
          <w:sz w:val="28"/>
          <w:szCs w:val="28"/>
          <w14:textFill>
            <w14:solidFill>
              <w14:schemeClr w14:val="tx1"/>
            </w14:solidFill>
          </w14:textFill>
        </w:rPr>
        <w:t>。（提供业绩合同复印件、合同对应的增值税发票复印件（附发票清单明细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，一个合同列一个发票清单明细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，所提供发票必须上传到“国家税务总局全国增值税发票查验平台”），开票日期须在202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w:t>
      </w:r>
      <w:r>
        <w:rPr>
          <w:rFonts w:hint="eastAsia" w:ascii="仿宋" w:hAnsi="仿宋" w:eastAsia="仿宋" w:cs="仿宋"/>
          <w:bCs/>
          <w:color w:val="000000" w:themeColor="text1"/>
          <w:sz w:val="28"/>
          <w:szCs w:val="28"/>
          <w:lang w:val="en-US"/>
          <w14:textFill>
            <w14:solidFill>
              <w14:schemeClr w14:val="tx1"/>
            </w14:solidFill>
          </w14:textFill>
        </w:rPr>
        <w:t>后</w:t>
      </w:r>
      <w:r>
        <w:rPr>
          <w:rFonts w:hint="eastAsia" w:ascii="仿宋" w:hAnsi="仿宋" w:eastAsia="仿宋" w:cs="仿宋"/>
          <w:bCs/>
          <w:color w:val="000000" w:themeColor="text1"/>
          <w:sz w:val="28"/>
          <w:szCs w:val="28"/>
          <w14:textFill>
            <w14:solidFill>
              <w14:schemeClr w14:val="tx1"/>
            </w14:solidFill>
          </w14:textFill>
        </w:rPr>
        <w:t>且本项目采购公告发布之前，复印件加盖投标人公章，原件备查）</w:t>
      </w:r>
      <w:r>
        <w:rPr>
          <w:rStyle w:val="7"/>
          <w:rFonts w:hint="eastAsia" w:ascii="仿宋" w:hAnsi="仿宋" w:eastAsia="仿宋" w:cs="仿宋"/>
          <w:b w:val="0"/>
          <w:color w:val="000000" w:themeColor="text1"/>
          <w:sz w:val="28"/>
          <w:szCs w:val="28"/>
          <w:shd w:val="clear" w:color="auto" w:fill="FFFFFF"/>
          <w14:textFill>
            <w14:solidFill>
              <w14:schemeClr w14:val="tx1"/>
            </w14:solidFill>
          </w14:textFill>
        </w:rPr>
        <w:t>附发票清单明细，所提供发票必须上传到“国家税务总局全国增值税发票查验平台”提供查验，如无法查验，则视为不合格业绩</w:t>
      </w:r>
      <w:r>
        <w:rPr>
          <w:rFonts w:hint="eastAsia" w:ascii="仿宋" w:hAnsi="仿宋" w:eastAsia="仿宋" w:cs="仿宋"/>
          <w:color w:val="000000" w:themeColor="text1"/>
          <w:sz w:val="28"/>
          <w:szCs w:val="28"/>
          <w:shd w:val="clear" w:color="auto" w:fill="FFFFFF"/>
          <w14:textFill>
            <w14:solidFill>
              <w14:schemeClr w14:val="tx1"/>
            </w14:solidFill>
          </w14:textFill>
        </w:rPr>
        <w:t>）。</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p>
    <w:p w14:paraId="7BBC4B6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4、本项目不接受联合体投标。</w:t>
      </w:r>
    </w:p>
    <w:p w14:paraId="4B7E7893">
      <w:pPr>
        <w:numPr>
          <w:ilvl w:val="0"/>
          <w:numId w:val="0"/>
        </w:numPr>
        <w:rPr>
          <w:rFonts w:hint="eastAsia" w:ascii="宋体" w:hAnsi="宋体" w:eastAsia="宋体" w:cs="宋体"/>
          <w:sz w:val="28"/>
          <w:szCs w:val="28"/>
        </w:rPr>
      </w:pPr>
      <w:r>
        <w:rPr>
          <w:rFonts w:hint="eastAsia" w:ascii="宋体" w:hAnsi="宋体" w:eastAsia="宋体" w:cs="宋体"/>
          <w:sz w:val="28"/>
          <w:szCs w:val="28"/>
        </w:rPr>
        <w:t>注：本次询比采购为资格后审</w:t>
      </w:r>
      <w:r>
        <w:rPr>
          <w:rFonts w:hint="eastAsia" w:ascii="宋体" w:hAnsi="宋体" w:eastAsia="宋体" w:cs="宋体"/>
          <w:sz w:val="28"/>
          <w:szCs w:val="28"/>
          <w:lang w:eastAsia="zh-CN"/>
        </w:rPr>
        <w:t>，</w:t>
      </w:r>
      <w:r>
        <w:rPr>
          <w:rFonts w:hint="eastAsia" w:ascii="宋体" w:hAnsi="宋体" w:eastAsia="宋体" w:cs="宋体"/>
          <w:sz w:val="28"/>
          <w:szCs w:val="28"/>
        </w:rPr>
        <w:t>资格审查、符合性审查的合格条件</w:t>
      </w:r>
      <w:r>
        <w:rPr>
          <w:rFonts w:hint="eastAsia" w:ascii="宋体" w:hAnsi="宋体" w:eastAsia="宋体" w:cs="宋体"/>
          <w:sz w:val="28"/>
          <w:szCs w:val="28"/>
          <w:lang w:eastAsia="zh-CN"/>
        </w:rPr>
        <w:t>详见询比文件</w:t>
      </w:r>
      <w:r>
        <w:rPr>
          <w:rFonts w:hint="eastAsia" w:ascii="宋体" w:hAnsi="宋体" w:eastAsia="宋体" w:cs="宋体"/>
          <w:sz w:val="28"/>
          <w:szCs w:val="28"/>
        </w:rPr>
        <w:t xml:space="preserve">。 </w:t>
      </w:r>
    </w:p>
    <w:p w14:paraId="368FBDE2">
      <w:pPr>
        <w:rPr>
          <w:rFonts w:hint="eastAsia" w:ascii="宋体" w:hAnsi="宋体" w:eastAsia="宋体" w:cs="宋体"/>
          <w:sz w:val="28"/>
          <w:szCs w:val="28"/>
        </w:rPr>
      </w:pPr>
      <w:r>
        <w:rPr>
          <w:rFonts w:hint="eastAsia" w:ascii="宋体" w:hAnsi="宋体" w:eastAsia="宋体" w:cs="宋体"/>
          <w:sz w:val="28"/>
          <w:szCs w:val="28"/>
        </w:rPr>
        <w:t xml:space="preserve">四、询比文件获取 </w:t>
      </w:r>
    </w:p>
    <w:p w14:paraId="7AA222FA">
      <w:pPr>
        <w:rPr>
          <w:rFonts w:hint="eastAsia" w:ascii="宋体" w:hAnsi="宋体" w:eastAsia="宋体" w:cs="宋体"/>
          <w:sz w:val="28"/>
          <w:szCs w:val="28"/>
        </w:rPr>
      </w:pPr>
      <w:r>
        <w:rPr>
          <w:rFonts w:hint="eastAsia" w:ascii="宋体" w:hAnsi="宋体" w:eastAsia="宋体" w:cs="宋体"/>
          <w:sz w:val="28"/>
          <w:szCs w:val="28"/>
        </w:rPr>
        <w:t>1、获取时间</w:t>
      </w:r>
    </w:p>
    <w:p w14:paraId="0AFE38DD">
      <w:pPr>
        <w:rPr>
          <w:rFonts w:hint="eastAsia" w:ascii="宋体" w:hAnsi="宋体" w:eastAsia="宋体" w:cs="宋体"/>
          <w:sz w:val="28"/>
          <w:szCs w:val="28"/>
        </w:rPr>
      </w:pPr>
      <w:r>
        <w:rPr>
          <w:rFonts w:hint="eastAsia" w:ascii="宋体" w:hAnsi="宋体" w:eastAsia="宋体" w:cs="宋体"/>
          <w:sz w:val="28"/>
          <w:szCs w:val="28"/>
        </w:rPr>
        <w:t xml:space="preserve">从 2025年 </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10</w:t>
      </w:r>
      <w:r>
        <w:rPr>
          <w:rFonts w:hint="eastAsia" w:ascii="宋体" w:hAnsi="宋体" w:eastAsia="宋体" w:cs="宋体"/>
          <w:sz w:val="28"/>
          <w:szCs w:val="28"/>
        </w:rPr>
        <w:t xml:space="preserve">  日9:00至2025年</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16</w:t>
      </w:r>
      <w:r>
        <w:rPr>
          <w:rFonts w:hint="eastAsia" w:ascii="宋体" w:hAnsi="宋体" w:eastAsia="宋体" w:cs="宋体"/>
          <w:sz w:val="28"/>
          <w:szCs w:val="28"/>
        </w:rPr>
        <w:t xml:space="preserve"> 日1</w:t>
      </w:r>
      <w:r>
        <w:rPr>
          <w:rFonts w:hint="eastAsia" w:ascii="宋体" w:hAnsi="宋体" w:eastAsia="宋体" w:cs="宋体"/>
          <w:sz w:val="28"/>
          <w:szCs w:val="28"/>
          <w:lang w:val="en-US" w:eastAsia="zh-CN"/>
        </w:rPr>
        <w:t>1</w:t>
      </w:r>
      <w:r>
        <w:rPr>
          <w:rFonts w:hint="eastAsia" w:ascii="宋体" w:hAnsi="宋体" w:eastAsia="宋体" w:cs="宋体"/>
          <w:sz w:val="28"/>
          <w:szCs w:val="28"/>
        </w:rPr>
        <w:t>:00止(北京时间)。</w:t>
      </w:r>
    </w:p>
    <w:p w14:paraId="50B97657">
      <w:pPr>
        <w:rPr>
          <w:rFonts w:hint="eastAsia" w:ascii="宋体" w:hAnsi="宋体" w:eastAsia="宋体" w:cs="宋体"/>
          <w:sz w:val="28"/>
          <w:szCs w:val="28"/>
        </w:rPr>
      </w:pPr>
      <w:r>
        <w:rPr>
          <w:rFonts w:hint="eastAsia" w:ascii="宋体" w:hAnsi="宋体" w:eastAsia="宋体" w:cs="宋体"/>
          <w:sz w:val="28"/>
          <w:szCs w:val="28"/>
        </w:rPr>
        <w:t>2、获取方式</w:t>
      </w:r>
    </w:p>
    <w:p w14:paraId="1BFAC311">
      <w:pPr>
        <w:rPr>
          <w:rFonts w:hint="eastAsia" w:ascii="宋体" w:hAnsi="宋体" w:eastAsia="宋体" w:cs="宋体"/>
          <w:sz w:val="28"/>
          <w:szCs w:val="28"/>
        </w:rPr>
      </w:pPr>
      <w:r>
        <w:rPr>
          <w:rFonts w:hint="eastAsia" w:ascii="宋体" w:hAnsi="宋体" w:eastAsia="宋体" w:cs="宋体"/>
          <w:sz w:val="28"/>
          <w:szCs w:val="28"/>
        </w:rPr>
        <w:t>登录苏盐井神招标与采购管理平台</w:t>
      </w:r>
    </w:p>
    <w:p w14:paraId="6B2C19FE">
      <w:pPr>
        <w:rPr>
          <w:rFonts w:hint="eastAsia" w:ascii="宋体" w:hAnsi="宋体" w:eastAsia="宋体" w:cs="宋体"/>
          <w:sz w:val="28"/>
          <w:szCs w:val="28"/>
        </w:rPr>
      </w:pPr>
      <w:r>
        <w:rPr>
          <w:rFonts w:hint="eastAsia" w:ascii="宋体" w:hAnsi="宋体" w:eastAsia="宋体" w:cs="宋体"/>
          <w:sz w:val="28"/>
          <w:szCs w:val="28"/>
        </w:rPr>
        <w:t>（http://cgpt.jssyjsgf.com/home/login.htm），待审核通过后，下载询比文件参加采购活动。</w:t>
      </w:r>
    </w:p>
    <w:p w14:paraId="764C6709">
      <w:pPr>
        <w:rPr>
          <w:rFonts w:hint="eastAsia" w:ascii="宋体" w:hAnsi="宋体" w:eastAsia="宋体" w:cs="宋体"/>
          <w:sz w:val="28"/>
          <w:szCs w:val="28"/>
          <w:lang w:eastAsia="zh-CN"/>
        </w:rPr>
      </w:pPr>
      <w:r>
        <w:rPr>
          <w:rFonts w:hint="eastAsia" w:ascii="宋体" w:hAnsi="宋体" w:eastAsia="宋体" w:cs="宋体"/>
          <w:sz w:val="28"/>
          <w:szCs w:val="28"/>
          <w:lang w:eastAsia="zh-CN"/>
        </w:rPr>
        <w:t>注</w:t>
      </w:r>
      <w:r>
        <w:rPr>
          <w:rFonts w:hint="eastAsia" w:ascii="宋体" w:hAnsi="宋体" w:eastAsia="宋体" w:cs="宋体"/>
          <w:sz w:val="28"/>
          <w:szCs w:val="28"/>
        </w:rPr>
        <w:t>：详见苏盐井神招标与采购管理平台（http://cgpt.jssyjsgf.com/）苏盐井神招标与采购管理系统—供应商操作手册</w:t>
      </w:r>
      <w:r>
        <w:rPr>
          <w:rFonts w:hint="eastAsia" w:ascii="宋体" w:hAnsi="宋体" w:eastAsia="宋体" w:cs="宋体"/>
          <w:sz w:val="28"/>
          <w:szCs w:val="28"/>
          <w:lang w:eastAsia="zh-CN"/>
        </w:rPr>
        <w:t>。</w:t>
      </w:r>
    </w:p>
    <w:p w14:paraId="42CFBEFA">
      <w:pPr>
        <w:rPr>
          <w:rFonts w:hint="eastAsia" w:ascii="宋体" w:hAnsi="宋体" w:eastAsia="宋体" w:cs="宋体"/>
          <w:sz w:val="28"/>
          <w:szCs w:val="28"/>
        </w:rPr>
      </w:pPr>
      <w:r>
        <w:rPr>
          <w:rFonts w:hint="eastAsia" w:ascii="宋体" w:hAnsi="宋体" w:eastAsia="宋体" w:cs="宋体"/>
          <w:sz w:val="28"/>
          <w:szCs w:val="28"/>
          <w:lang w:eastAsia="zh-CN"/>
        </w:rPr>
        <w:t>或</w:t>
      </w:r>
      <w:r>
        <w:rPr>
          <w:rFonts w:hint="eastAsia" w:ascii="宋体" w:hAnsi="宋体" w:eastAsia="宋体" w:cs="宋体"/>
          <w:sz w:val="28"/>
          <w:szCs w:val="28"/>
        </w:rPr>
        <w:t>登录</w:t>
      </w:r>
      <w:r>
        <w:rPr>
          <w:rFonts w:hint="eastAsia" w:ascii="宋体" w:hAnsi="宋体" w:eastAsia="宋体" w:cs="宋体"/>
          <w:sz w:val="28"/>
          <w:szCs w:val="28"/>
          <w:lang w:eastAsia="zh-CN"/>
        </w:rPr>
        <w:t>大企汇（https://work.daqihui.com/）获取</w:t>
      </w:r>
      <w:r>
        <w:rPr>
          <w:rFonts w:hint="eastAsia" w:ascii="宋体" w:hAnsi="宋体" w:eastAsia="宋体" w:cs="宋体"/>
          <w:sz w:val="28"/>
          <w:szCs w:val="28"/>
        </w:rPr>
        <w:t>询比文件</w:t>
      </w:r>
      <w:r>
        <w:rPr>
          <w:rFonts w:hint="eastAsia" w:ascii="宋体" w:hAnsi="宋体" w:eastAsia="宋体" w:cs="宋体"/>
          <w:sz w:val="28"/>
          <w:szCs w:val="28"/>
          <w:lang w:eastAsia="zh-CN"/>
        </w:rPr>
        <w:t>。</w:t>
      </w:r>
      <w:r>
        <w:rPr>
          <w:rFonts w:hint="eastAsia" w:ascii="宋体" w:hAnsi="宋体" w:eastAsia="宋体" w:cs="宋体"/>
          <w:sz w:val="28"/>
          <w:szCs w:val="28"/>
        </w:rPr>
        <w:t xml:space="preserve">  </w:t>
      </w:r>
    </w:p>
    <w:p w14:paraId="0C94F681">
      <w:pPr>
        <w:rPr>
          <w:rFonts w:hint="eastAsia" w:ascii="宋体" w:hAnsi="宋体" w:eastAsia="宋体" w:cs="宋体"/>
          <w:sz w:val="28"/>
          <w:szCs w:val="28"/>
        </w:rPr>
      </w:pPr>
      <w:r>
        <w:rPr>
          <w:rFonts w:hint="eastAsia" w:ascii="宋体" w:hAnsi="宋体" w:eastAsia="宋体" w:cs="宋体"/>
          <w:sz w:val="28"/>
          <w:szCs w:val="28"/>
        </w:rPr>
        <w:t xml:space="preserve">五、响应文件递交 </w:t>
      </w:r>
    </w:p>
    <w:p w14:paraId="133864D4">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1、报价文件递交截止时间：2025年7月  </w:t>
      </w:r>
      <w:r>
        <w:rPr>
          <w:rFonts w:hint="eastAsia" w:ascii="仿宋" w:hAnsi="仿宋" w:eastAsia="仿宋" w:cs="仿宋"/>
          <w:color w:val="000000" w:themeColor="text1"/>
          <w:sz w:val="28"/>
          <w:szCs w:val="28"/>
          <w:lang w:val="en-US" w:eastAsia="zh-CN"/>
          <w14:textFill>
            <w14:solidFill>
              <w14:schemeClr w14:val="tx1"/>
            </w14:solidFill>
          </w14:textFill>
        </w:rPr>
        <w:t>16</w:t>
      </w:r>
      <w:r>
        <w:rPr>
          <w:rFonts w:hint="eastAsia" w:ascii="仿宋" w:hAnsi="仿宋" w:eastAsia="仿宋" w:cs="仿宋"/>
          <w:color w:val="000000" w:themeColor="text1"/>
          <w:sz w:val="28"/>
          <w:szCs w:val="28"/>
          <w14:textFill>
            <w14:solidFill>
              <w14:schemeClr w14:val="tx1"/>
            </w14:solidFill>
          </w14:textFill>
        </w:rPr>
        <w:t xml:space="preserve">日 </w:t>
      </w:r>
      <w:r>
        <w:rPr>
          <w:rFonts w:hint="eastAsia" w:ascii="仿宋" w:hAnsi="仿宋" w:eastAsia="仿宋" w:cs="仿宋"/>
          <w:color w:val="000000" w:themeColor="text1"/>
          <w:sz w:val="28"/>
          <w:szCs w:val="28"/>
          <w:lang w:val="en-US" w:eastAsia="zh-CN"/>
          <w14:textFill>
            <w14:solidFill>
              <w14:schemeClr w14:val="tx1"/>
            </w14:solidFill>
          </w14:textFill>
        </w:rPr>
        <w:t>14</w:t>
      </w:r>
      <w:r>
        <w:rPr>
          <w:rFonts w:hint="eastAsia" w:ascii="仿宋" w:hAnsi="仿宋" w:eastAsia="仿宋" w:cs="仿宋"/>
          <w:color w:val="000000" w:themeColor="text1"/>
          <w:sz w:val="28"/>
          <w:szCs w:val="28"/>
          <w14:textFill>
            <w14:solidFill>
              <w14:schemeClr w14:val="tx1"/>
            </w14:solidFill>
          </w14:textFill>
        </w:rPr>
        <w:t xml:space="preserve">  时 00分</w:t>
      </w:r>
    </w:p>
    <w:p w14:paraId="4CA02CF1">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2、递交形式：电子文件（需加盖公章）。</w:t>
      </w:r>
    </w:p>
    <w:p w14:paraId="5921612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3、电子文件递交：</w:t>
      </w:r>
    </w:p>
    <w:p w14:paraId="4512EED3">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方式一：登录苏盐井神采购与采购管理平台（http://cgpt.jssyjsgf.com/home/login.htm）进行报价；</w:t>
      </w:r>
    </w:p>
    <w:p w14:paraId="3EFDCA0A">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方式二：登录大企汇（https://work.daqihui.com/）进行报价；</w:t>
      </w:r>
    </w:p>
    <w:p w14:paraId="75CE9E9F">
      <w:pPr>
        <w:spacing w:line="560" w:lineRule="exact"/>
        <w:ind w:firstLine="560" w:firstLineChars="200"/>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方式三：</w:t>
      </w:r>
      <w:r>
        <w:rPr>
          <w:rFonts w:hint="eastAsia" w:ascii="仿宋" w:hAnsi="仿宋" w:eastAsia="仿宋" w:cs="仿宋"/>
          <w:color w:val="000000" w:themeColor="text1"/>
          <w:kern w:val="0"/>
          <w:sz w:val="28"/>
          <w:szCs w:val="28"/>
          <w14:textFill>
            <w14:solidFill>
              <w14:schemeClr w14:val="tx1"/>
            </w14:solidFill>
          </w14:textFill>
        </w:rPr>
        <w:t>报价文件盖章后在截止时间前扫描发送至苏盐井神采供中心专用接收邮箱（syjscgzx@163.com，邮件标题格式如下：物资名称+联系人+报价单位）。</w:t>
      </w:r>
    </w:p>
    <w:p w14:paraId="4CE520CA">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p>
    <w:p w14:paraId="66F80429">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采购人：江苏苏盐井神股份有限公司</w:t>
      </w:r>
    </w:p>
    <w:p w14:paraId="501FC8E5">
      <w:pPr>
        <w:spacing w:line="560" w:lineRule="exact"/>
        <w:ind w:firstLine="6160" w:firstLineChars="2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采供中心</w:t>
      </w:r>
    </w:p>
    <w:p w14:paraId="35C4FA97">
      <w:pPr>
        <w:spacing w:line="560" w:lineRule="exact"/>
        <w:ind w:firstLine="4760" w:firstLineChars="17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日期：2025年 7 月 </w:t>
      </w:r>
      <w:r>
        <w:rPr>
          <w:rFonts w:hint="eastAsia" w:ascii="仿宋" w:hAnsi="仿宋" w:eastAsia="仿宋" w:cs="仿宋"/>
          <w:color w:val="000000" w:themeColor="text1"/>
          <w:sz w:val="28"/>
          <w:szCs w:val="28"/>
          <w:lang w:val="en-US" w:eastAsia="zh-CN"/>
          <w14:textFill>
            <w14:solidFill>
              <w14:schemeClr w14:val="tx1"/>
            </w14:solidFill>
          </w14:textFill>
        </w:rPr>
        <w:t>9</w:t>
      </w:r>
      <w:r>
        <w:rPr>
          <w:rFonts w:hint="eastAsia" w:ascii="仿宋" w:hAnsi="仿宋" w:eastAsia="仿宋" w:cs="仿宋"/>
          <w:color w:val="000000" w:themeColor="text1"/>
          <w:sz w:val="28"/>
          <w:szCs w:val="28"/>
          <w14:textFill>
            <w14:solidFill>
              <w14:schemeClr w14:val="tx1"/>
            </w14:solidFill>
          </w14:textFill>
        </w:rPr>
        <w:t xml:space="preserve">日 </w:t>
      </w:r>
    </w:p>
    <w:p w14:paraId="1B3D0F73">
      <w:pPr>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1C640D9B"/>
    <w:rsid w:val="1F51153D"/>
    <w:rsid w:val="21E07AF3"/>
    <w:rsid w:val="24CA19B7"/>
    <w:rsid w:val="26CB1A16"/>
    <w:rsid w:val="2C25727A"/>
    <w:rsid w:val="351C000D"/>
    <w:rsid w:val="382614AE"/>
    <w:rsid w:val="46FD4105"/>
    <w:rsid w:val="49896CB2"/>
    <w:rsid w:val="49A12D98"/>
    <w:rsid w:val="50F013BB"/>
    <w:rsid w:val="533C054C"/>
    <w:rsid w:val="53E41AB0"/>
    <w:rsid w:val="6B4E646B"/>
    <w:rsid w:val="718C621A"/>
    <w:rsid w:val="7C057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toc 2"/>
    <w:basedOn w:val="1"/>
    <w:next w:val="1"/>
    <w:qFormat/>
    <w:uiPriority w:val="1"/>
    <w:pPr>
      <w:spacing w:line="272" w:lineRule="exact"/>
      <w:ind w:left="520"/>
    </w:pPr>
    <w:rPr>
      <w:szCs w:val="21"/>
    </w:rPr>
  </w:style>
  <w:style w:type="paragraph" w:styleId="4">
    <w:name w:val="Title"/>
    <w:basedOn w:val="3"/>
    <w:next w:val="1"/>
    <w:qFormat/>
    <w:uiPriority w:val="0"/>
    <w:pPr>
      <w:jc w:val="center"/>
    </w:pPr>
    <w:rPr>
      <w:rFonts w:ascii="Lucida Console" w:hAnsi="Lucida Console"/>
      <w:b/>
      <w:bCs/>
      <w:color w:val="FF0000"/>
    </w:rPr>
  </w:style>
  <w:style w:type="character" w:styleId="7">
    <w:name w:val="Strong"/>
    <w:basedOn w:val="6"/>
    <w:qFormat/>
    <w:uiPriority w:val="0"/>
    <w:rPr>
      <w:b/>
    </w:rPr>
  </w:style>
  <w:style w:type="paragraph" w:customStyle="1" w:styleId="8">
    <w:name w:val="正文文本1"/>
    <w:basedOn w:val="1"/>
    <w:qFormat/>
    <w:uiPriority w:val="0"/>
    <w:pPr>
      <w:spacing w:line="420" w:lineRule="auto"/>
      <w:ind w:firstLine="400"/>
    </w:pPr>
    <w:rPr>
      <w:sz w:val="20"/>
      <w:szCs w:val="20"/>
      <w:lang w:val="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1110</Words>
  <Characters>1341</Characters>
  <Lines>0</Lines>
  <Paragraphs>0</Paragraphs>
  <TotalTime>0</TotalTime>
  <ScaleCrop>false</ScaleCrop>
  <LinksUpToDate>false</LinksUpToDate>
  <CharactersWithSpaces>1391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2025-07-02T03:07:00Z</dcterms:created>
  <dc:creator>玉兔</dc:creator>
  <cp:lastModifiedBy>姚玉军</cp:lastModifiedBy>
  <dcterms:modified xsi:type="dcterms:W3CDTF">2025-07-10T04:25:51Z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873C9C9D7920438B82ADD45DCF600A77_13</vt:lpwstr>
  </property>
  <property fmtid="{D5CDD505-2E9C-101B-9397-08002B2CF9AE}" pid="4" name="KSOTemplateDocerSaveRecord">
    <vt:lpwstr>eyJoZGlkIjoiMzE3ZjNlYWQwYWRlYjc3NmM3NGM5NjM1NjAwMDQwYzEiLCJ1c2VySWQiOiIxNDQ3NzA1MDMwIn0=</vt:lpwstr>
  </property>
</Properties>
</file>