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38EF6">
      <w:pPr>
        <w:jc w:val="center"/>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6F89F0CF">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0C818504">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各分公司需采购食品添加剂聚丙烯酸钠一批（</w:t>
      </w:r>
      <w:r>
        <w:rPr>
          <w:rFonts w:hint="eastAsia" w:ascii="宋体" w:hAnsi="宋体" w:eastAsia="宋体" w:cs="宋体"/>
          <w:color w:val="auto"/>
          <w:sz w:val="24"/>
          <w:szCs w:val="24"/>
          <w:highlight w:val="none"/>
          <w:shd w:val="clear" w:color="auto" w:fill="auto"/>
          <w:lang w:val="en-US" w:eastAsia="zh-CN"/>
        </w:rPr>
        <w:t>年度框架协议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37930DAE">
      <w:pPr>
        <w:pStyle w:val="4"/>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1"/>
        <w:tblW w:w="8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581"/>
        <w:gridCol w:w="2371"/>
        <w:gridCol w:w="810"/>
        <w:gridCol w:w="1050"/>
        <w:gridCol w:w="1035"/>
        <w:gridCol w:w="1080"/>
      </w:tblGrid>
      <w:tr w14:paraId="05B8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37" w:type="dxa"/>
            <w:noWrap w:val="0"/>
            <w:vAlign w:val="center"/>
          </w:tcPr>
          <w:p w14:paraId="5C37C6C7">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序号</w:t>
            </w:r>
          </w:p>
        </w:tc>
        <w:tc>
          <w:tcPr>
            <w:tcW w:w="1581" w:type="dxa"/>
            <w:noWrap w:val="0"/>
            <w:vAlign w:val="center"/>
          </w:tcPr>
          <w:p w14:paraId="37077AFE">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名称</w:t>
            </w:r>
          </w:p>
        </w:tc>
        <w:tc>
          <w:tcPr>
            <w:tcW w:w="2371" w:type="dxa"/>
            <w:noWrap w:val="0"/>
            <w:vAlign w:val="center"/>
          </w:tcPr>
          <w:p w14:paraId="60A18EF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规格型号</w:t>
            </w:r>
          </w:p>
        </w:tc>
        <w:tc>
          <w:tcPr>
            <w:tcW w:w="810" w:type="dxa"/>
            <w:noWrap w:val="0"/>
            <w:vAlign w:val="center"/>
          </w:tcPr>
          <w:p w14:paraId="7943969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单位</w:t>
            </w:r>
          </w:p>
        </w:tc>
        <w:tc>
          <w:tcPr>
            <w:tcW w:w="1050" w:type="dxa"/>
            <w:noWrap w:val="0"/>
            <w:vAlign w:val="center"/>
          </w:tcPr>
          <w:p w14:paraId="558CEBD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年预估数量</w:t>
            </w:r>
          </w:p>
        </w:tc>
        <w:tc>
          <w:tcPr>
            <w:tcW w:w="1035" w:type="dxa"/>
            <w:noWrap w:val="0"/>
            <w:vAlign w:val="center"/>
          </w:tcPr>
          <w:p w14:paraId="5AD28E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计划单号</w:t>
            </w:r>
          </w:p>
        </w:tc>
        <w:tc>
          <w:tcPr>
            <w:tcW w:w="1080" w:type="dxa"/>
            <w:noWrap w:val="0"/>
            <w:vAlign w:val="center"/>
          </w:tcPr>
          <w:p w14:paraId="14933C31">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4B1C8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37" w:type="dxa"/>
            <w:noWrap w:val="0"/>
            <w:vAlign w:val="center"/>
          </w:tcPr>
          <w:p w14:paraId="2807440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581" w:type="dxa"/>
            <w:noWrap w:val="0"/>
            <w:vAlign w:val="center"/>
          </w:tcPr>
          <w:p w14:paraId="0F7E37CD">
            <w:pPr>
              <w:keepNext w:val="0"/>
              <w:keepLines w:val="0"/>
              <w:widowControl/>
              <w:suppressLineNumbers w:val="0"/>
              <w:jc w:val="center"/>
              <w:textAlignment w:val="center"/>
              <w:rPr>
                <w:rFonts w:hint="default"/>
                <w:color w:val="auto"/>
                <w:kern w:val="2"/>
                <w:sz w:val="21"/>
                <w:szCs w:val="21"/>
                <w:lang w:val="en-US" w:eastAsia="zh-CN" w:bidi="ar-SA"/>
              </w:rPr>
            </w:pPr>
            <w:r>
              <w:rPr>
                <w:rFonts w:hint="eastAsia"/>
                <w:color w:val="auto"/>
                <w:kern w:val="2"/>
                <w:sz w:val="21"/>
                <w:szCs w:val="21"/>
                <w:lang w:val="en-US" w:eastAsia="zh-CN" w:bidi="ar-SA"/>
              </w:rPr>
              <w:t>食品添加剂聚丙烯酸钠</w:t>
            </w:r>
          </w:p>
        </w:tc>
        <w:tc>
          <w:tcPr>
            <w:tcW w:w="2371" w:type="dxa"/>
            <w:noWrap w:val="0"/>
            <w:vAlign w:val="center"/>
          </w:tcPr>
          <w:p w14:paraId="601731D0">
            <w:pPr>
              <w:keepNext w:val="0"/>
              <w:keepLines w:val="0"/>
              <w:widowControl/>
              <w:suppressLineNumbers w:val="0"/>
              <w:jc w:val="center"/>
              <w:textAlignment w:val="center"/>
              <w:rPr>
                <w:rFonts w:hint="default" w:ascii="微软雅黑" w:hAnsi="微软雅黑" w:eastAsia="微软雅黑" w:cs="微软雅黑"/>
                <w:color w:val="auto"/>
                <w:kern w:val="0"/>
                <w:sz w:val="21"/>
                <w:szCs w:val="21"/>
                <w:lang w:val="en-US" w:eastAsia="zh-CN" w:bidi="ar"/>
              </w:rPr>
            </w:pPr>
            <w:r>
              <w:rPr>
                <w:rFonts w:hint="eastAsia" w:ascii="宋体" w:hAnsi="宋体" w:eastAsia="宋体" w:cs="宋体"/>
                <w:i w:val="0"/>
                <w:color w:val="000000"/>
                <w:kern w:val="0"/>
                <w:sz w:val="18"/>
                <w:szCs w:val="18"/>
                <w:u w:val="none"/>
                <w:lang w:val="en-US" w:eastAsia="zh-CN" w:bidi="ar"/>
              </w:rPr>
              <w:t>符合《食品安全国家标准 食品添加剂 聚丙烯酸钠》GB29948-2013 ，分子量约500万左右，在卤水中添加量≤2ppm，1个小时内浊度达到≤10NUT的澄清效果，</w:t>
            </w:r>
            <w:r>
              <w:rPr>
                <w:rFonts w:hint="eastAsia" w:ascii="宋体" w:hAnsi="宋体" w:eastAsia="宋体" w:cs="宋体"/>
                <w:color w:val="000000"/>
                <w:sz w:val="21"/>
                <w:szCs w:val="21"/>
                <w:lang w:val="en-US" w:eastAsia="zh-CN"/>
              </w:rPr>
              <w:t>（含5*5kg/袋）</w:t>
            </w:r>
          </w:p>
        </w:tc>
        <w:tc>
          <w:tcPr>
            <w:tcW w:w="810" w:type="dxa"/>
            <w:noWrap w:val="0"/>
            <w:vAlign w:val="center"/>
          </w:tcPr>
          <w:p w14:paraId="2843C8E7">
            <w:pPr>
              <w:keepNext w:val="0"/>
              <w:keepLines w:val="0"/>
              <w:widowControl/>
              <w:suppressLineNumbers w:val="0"/>
              <w:jc w:val="center"/>
              <w:textAlignment w:val="center"/>
              <w:rPr>
                <w:rFonts w:hint="eastAsia"/>
                <w:color w:val="auto"/>
                <w:kern w:val="2"/>
                <w:sz w:val="21"/>
                <w:szCs w:val="21"/>
                <w:lang w:val="en-US" w:eastAsia="zh-CN" w:bidi="ar-SA"/>
              </w:rPr>
            </w:pPr>
            <w:r>
              <w:rPr>
                <w:rFonts w:hint="eastAsia" w:ascii="宋体" w:hAnsi="宋体" w:eastAsia="宋体" w:cs="宋体"/>
                <w:i w:val="0"/>
                <w:color w:val="000000"/>
                <w:kern w:val="0"/>
                <w:sz w:val="18"/>
                <w:szCs w:val="18"/>
                <w:u w:val="none"/>
                <w:lang w:val="en-US" w:eastAsia="zh-CN" w:bidi="ar"/>
              </w:rPr>
              <w:t>吨</w:t>
            </w:r>
          </w:p>
        </w:tc>
        <w:tc>
          <w:tcPr>
            <w:tcW w:w="1050" w:type="dxa"/>
            <w:noWrap w:val="0"/>
            <w:vAlign w:val="center"/>
          </w:tcPr>
          <w:p w14:paraId="208D47FA">
            <w:pPr>
              <w:keepNext w:val="0"/>
              <w:keepLines w:val="0"/>
              <w:widowControl/>
              <w:suppressLineNumbers w:val="0"/>
              <w:jc w:val="center"/>
              <w:textAlignment w:val="center"/>
              <w:rPr>
                <w:rFonts w:hint="default"/>
                <w:color w:val="auto"/>
                <w:kern w:val="2"/>
                <w:sz w:val="21"/>
                <w:szCs w:val="21"/>
                <w:lang w:val="en-US" w:eastAsia="zh-CN" w:bidi="ar-SA"/>
              </w:rPr>
            </w:pPr>
            <w:r>
              <w:rPr>
                <w:rFonts w:hint="eastAsia"/>
                <w:color w:val="auto"/>
                <w:kern w:val="2"/>
                <w:sz w:val="21"/>
                <w:szCs w:val="21"/>
                <w:lang w:val="en-US" w:eastAsia="zh-CN" w:bidi="ar-SA"/>
              </w:rPr>
              <w:t>16</w:t>
            </w:r>
          </w:p>
        </w:tc>
        <w:tc>
          <w:tcPr>
            <w:tcW w:w="1035" w:type="dxa"/>
            <w:noWrap w:val="0"/>
            <w:vAlign w:val="center"/>
          </w:tcPr>
          <w:p w14:paraId="5B161E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80" w:type="dxa"/>
            <w:noWrap w:val="0"/>
            <w:vAlign w:val="center"/>
          </w:tcPr>
          <w:p w14:paraId="5178734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按需分批交货</w:t>
            </w:r>
          </w:p>
        </w:tc>
      </w:tr>
      <w:tr w14:paraId="708E2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37" w:type="dxa"/>
            <w:noWrap w:val="0"/>
            <w:vAlign w:val="center"/>
          </w:tcPr>
          <w:p w14:paraId="2C24D8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81" w:type="dxa"/>
            <w:noWrap w:val="0"/>
            <w:vAlign w:val="center"/>
          </w:tcPr>
          <w:p w14:paraId="190B1D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371" w:type="dxa"/>
            <w:noWrap w:val="0"/>
            <w:vAlign w:val="center"/>
          </w:tcPr>
          <w:p w14:paraId="7F464F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10" w:type="dxa"/>
            <w:noWrap w:val="0"/>
            <w:vAlign w:val="center"/>
          </w:tcPr>
          <w:p w14:paraId="11C24E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50" w:type="dxa"/>
            <w:noWrap w:val="0"/>
            <w:vAlign w:val="center"/>
          </w:tcPr>
          <w:p w14:paraId="44194E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35" w:type="dxa"/>
            <w:noWrap w:val="0"/>
            <w:vAlign w:val="center"/>
          </w:tcPr>
          <w:p w14:paraId="7EE7FC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80" w:type="dxa"/>
            <w:noWrap w:val="0"/>
            <w:vAlign w:val="center"/>
          </w:tcPr>
          <w:p w14:paraId="4677BC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3CF7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37" w:type="dxa"/>
            <w:noWrap w:val="0"/>
            <w:vAlign w:val="center"/>
          </w:tcPr>
          <w:p w14:paraId="32644B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81" w:type="dxa"/>
            <w:noWrap w:val="0"/>
            <w:vAlign w:val="center"/>
          </w:tcPr>
          <w:p w14:paraId="47D457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371" w:type="dxa"/>
            <w:noWrap w:val="0"/>
            <w:vAlign w:val="center"/>
          </w:tcPr>
          <w:p w14:paraId="291CF5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10" w:type="dxa"/>
            <w:noWrap w:val="0"/>
            <w:vAlign w:val="center"/>
          </w:tcPr>
          <w:p w14:paraId="3C6CCF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50" w:type="dxa"/>
            <w:noWrap w:val="0"/>
            <w:vAlign w:val="center"/>
          </w:tcPr>
          <w:p w14:paraId="0945B5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35" w:type="dxa"/>
            <w:noWrap w:val="0"/>
            <w:vAlign w:val="center"/>
          </w:tcPr>
          <w:p w14:paraId="328AC0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80" w:type="dxa"/>
            <w:noWrap w:val="0"/>
            <w:vAlign w:val="center"/>
          </w:tcPr>
          <w:p w14:paraId="245F59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7D475805">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171F883A">
      <w:pPr>
        <w:numPr>
          <w:ilvl w:val="0"/>
          <w:numId w:val="1"/>
        </w:numPr>
        <w:ind w:left="348" w:leftChars="0" w:firstLine="420" w:firstLineChars="0"/>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12</w:t>
      </w:r>
      <w:r>
        <w:rPr>
          <w:rFonts w:hint="eastAsia" w:ascii="宋体" w:hAnsi="宋体" w:cs="宋体"/>
          <w:color w:val="auto"/>
          <w:kern w:val="0"/>
          <w:sz w:val="24"/>
          <w:highlight w:val="none"/>
          <w:shd w:val="clear" w:color="auto" w:fill="auto"/>
        </w:rPr>
        <w:t>月</w:t>
      </w:r>
      <w:r>
        <w:rPr>
          <w:rFonts w:hint="eastAsia" w:ascii="宋体" w:hAnsi="宋体" w:eastAsia="宋体" w:cs="宋体"/>
          <w:color w:val="auto"/>
          <w:kern w:val="0"/>
          <w:sz w:val="24"/>
          <w:highlight w:val="none"/>
          <w:shd w:val="clear" w:color="auto" w:fill="auto"/>
          <w:lang w:val="en-US" w:eastAsia="zh-CN"/>
        </w:rPr>
        <w:t>19</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0</w:t>
      </w:r>
      <w:r>
        <w:rPr>
          <w:rFonts w:hint="eastAsia" w:ascii="宋体" w:hAnsi="宋体" w:cs="宋体"/>
          <w:kern w:val="0"/>
          <w:sz w:val="24"/>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3" w:name="_GoBack"/>
      <w:bookmarkEnd w:id="3"/>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w:t>
      </w:r>
      <w:r>
        <w:rPr>
          <w:rFonts w:hint="eastAsia" w:ascii="宋体" w:hAnsi="宋体" w:cs="宋体"/>
          <w:b/>
          <w:bCs/>
          <w:color w:val="FF0000"/>
          <w:sz w:val="24"/>
          <w:highlight w:val="none"/>
          <w:u w:val="none"/>
          <w:shd w:val="clear" w:color="auto" w:fill="auto"/>
          <w:lang w:eastAsia="zh-CN"/>
        </w:rPr>
        <w:t>指导</w:t>
      </w:r>
      <w:r>
        <w:rPr>
          <w:rFonts w:hint="eastAsia" w:ascii="宋体" w:hAnsi="宋体" w:cs="宋体"/>
          <w:color w:val="auto"/>
          <w:sz w:val="24"/>
          <w:highlight w:val="none"/>
          <w:shd w:val="clear" w:color="auto" w:fill="auto"/>
        </w:rPr>
        <w:t>安装费、调试费、技术服务费、技术图纸资料费等其它一切费用</w:t>
      </w:r>
      <w:r>
        <w:rPr>
          <w:rFonts w:hint="eastAsia" w:ascii="宋体" w:hAnsi="宋体" w:cs="宋体"/>
          <w:color w:val="auto"/>
          <w:kern w:val="0"/>
          <w:sz w:val="24"/>
          <w:highlight w:val="none"/>
          <w:shd w:val="clear" w:color="auto" w:fill="auto"/>
        </w:rPr>
        <w:t>）。</w:t>
      </w:r>
    </w:p>
    <w:p w14:paraId="25054DF2">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4B790515">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0F165C2B">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具体技术要求详见附件</w:t>
      </w:r>
      <w:r>
        <w:rPr>
          <w:rFonts w:hint="eastAsia" w:ascii="宋体" w:hAnsi="宋体" w:cs="宋体"/>
          <w:color w:val="auto"/>
          <w:kern w:val="0"/>
          <w:sz w:val="24"/>
          <w:szCs w:val="24"/>
          <w:highlight w:val="none"/>
          <w:shd w:val="clear" w:color="auto" w:fill="auto"/>
          <w:lang w:val="en-US" w:eastAsia="zh-CN"/>
        </w:rPr>
        <w:t>四</w:t>
      </w:r>
      <w:r>
        <w:rPr>
          <w:rFonts w:hint="eastAsia" w:ascii="宋体" w:hAnsi="宋体" w:cs="宋体"/>
          <w:color w:val="auto"/>
          <w:kern w:val="0"/>
          <w:sz w:val="24"/>
          <w:szCs w:val="24"/>
          <w:highlight w:val="none"/>
          <w:shd w:val="clear" w:color="auto" w:fill="auto"/>
        </w:rPr>
        <w:t>技术标准和要求。</w:t>
      </w:r>
    </w:p>
    <w:p w14:paraId="547D195F">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109E7AA3">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我公司付款方式为</w:t>
      </w:r>
      <w:r>
        <w:rPr>
          <w:rFonts w:hint="eastAsia" w:ascii="宋体" w:hAnsi="宋体" w:eastAsia="宋体" w:cs="Times New Roman"/>
          <w:szCs w:val="21"/>
        </w:rPr>
        <w:t>货到付款，货</w:t>
      </w:r>
      <w:r>
        <w:rPr>
          <w:rFonts w:hint="eastAsia" w:ascii="宋体" w:hAnsi="宋体"/>
          <w:szCs w:val="21"/>
        </w:rPr>
        <w:t>到买受人现场并经买受人清点和初步验收合格，出卖人提供</w:t>
      </w:r>
      <w:r>
        <w:rPr>
          <w:rFonts w:hint="eastAsia" w:ascii="宋体" w:hAnsi="宋体"/>
          <w:szCs w:val="21"/>
          <w:lang w:eastAsia="zh-CN"/>
        </w:rPr>
        <w:t>实际供货数量</w:t>
      </w:r>
      <w:r>
        <w:rPr>
          <w:rFonts w:hint="eastAsia" w:ascii="宋体" w:hAnsi="宋体"/>
          <w:szCs w:val="21"/>
        </w:rPr>
        <w:t>增值税发票给买受人后，买受人承付货款</w:t>
      </w:r>
      <w:r>
        <w:rPr>
          <w:rFonts w:hint="eastAsia"/>
          <w:spacing w:val="-4"/>
          <w:lang w:eastAsia="zh-CN"/>
        </w:rPr>
        <w:t>。</w:t>
      </w:r>
    </w:p>
    <w:p w14:paraId="0E7BAF44">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b/>
          <w:bCs/>
          <w:color w:val="FF0000"/>
          <w:kern w:val="0"/>
          <w:sz w:val="28"/>
          <w:szCs w:val="28"/>
          <w:highlight w:val="none"/>
          <w:shd w:val="clear" w:color="auto" w:fill="auto"/>
          <w:lang w:val="en-US" w:eastAsia="zh-CN"/>
        </w:rPr>
        <w:t>所有</w:t>
      </w:r>
      <w:r>
        <w:rPr>
          <w:rFonts w:hint="eastAsia" w:ascii="宋体" w:hAnsi="宋体" w:cs="宋体"/>
          <w:b/>
          <w:bCs/>
          <w:color w:val="FF0000"/>
          <w:kern w:val="0"/>
          <w:sz w:val="28"/>
          <w:szCs w:val="28"/>
          <w:highlight w:val="none"/>
          <w:shd w:val="clear" w:color="auto" w:fill="auto"/>
        </w:rPr>
        <w:t>报价</w:t>
      </w:r>
      <w:r>
        <w:rPr>
          <w:rFonts w:hint="eastAsia" w:ascii="宋体" w:hAnsi="宋体" w:cs="宋体"/>
          <w:b/>
          <w:bCs/>
          <w:color w:val="FF0000"/>
          <w:kern w:val="0"/>
          <w:sz w:val="28"/>
          <w:szCs w:val="28"/>
          <w:highlight w:val="none"/>
          <w:shd w:val="clear" w:color="auto" w:fill="auto"/>
          <w:lang w:val="en-US" w:eastAsia="zh-CN"/>
        </w:rPr>
        <w:t>文件必须</w:t>
      </w:r>
      <w:r>
        <w:rPr>
          <w:rFonts w:hint="eastAsia" w:ascii="宋体" w:hAnsi="宋体" w:cs="宋体"/>
          <w:b/>
          <w:bCs/>
          <w:color w:val="FF0000"/>
          <w:kern w:val="0"/>
          <w:sz w:val="28"/>
          <w:szCs w:val="28"/>
          <w:highlight w:val="none"/>
          <w:shd w:val="clear" w:color="auto" w:fill="auto"/>
        </w:rPr>
        <w:t>盖章</w:t>
      </w:r>
      <w:r>
        <w:rPr>
          <w:rFonts w:hint="eastAsia" w:ascii="宋体" w:hAnsi="宋体" w:cs="宋体"/>
          <w:b/>
          <w:bCs/>
          <w:color w:val="FF0000"/>
          <w:kern w:val="0"/>
          <w:sz w:val="28"/>
          <w:szCs w:val="28"/>
          <w:highlight w:val="none"/>
          <w:shd w:val="clear" w:color="auto" w:fill="auto"/>
          <w:lang w:val="en-US" w:eastAsia="zh-CN"/>
        </w:rPr>
        <w:t>后</w:t>
      </w:r>
      <w:r>
        <w:rPr>
          <w:rFonts w:hint="eastAsia" w:ascii="宋体" w:hAnsi="宋体" w:cs="宋体"/>
          <w:b/>
          <w:bCs/>
          <w:color w:val="FF0000"/>
          <w:kern w:val="0"/>
          <w:sz w:val="28"/>
          <w:szCs w:val="28"/>
          <w:highlight w:val="none"/>
          <w:shd w:val="clear" w:color="auto" w:fill="auto"/>
        </w:rPr>
        <w:t>上传</w:t>
      </w:r>
      <w:r>
        <w:rPr>
          <w:rFonts w:hint="eastAsia" w:ascii="宋体" w:hAnsi="宋体" w:cs="宋体"/>
          <w:b/>
          <w:bCs/>
          <w:color w:val="FF0000"/>
          <w:kern w:val="0"/>
          <w:sz w:val="28"/>
          <w:szCs w:val="28"/>
          <w:highlight w:val="none"/>
          <w:shd w:val="clear" w:color="auto" w:fill="auto"/>
          <w:lang w:eastAsia="zh-CN"/>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r>
        <w:rPr>
          <w:rFonts w:hint="eastAsia" w:ascii="宋体" w:hAnsi="宋体" w:cs="宋体"/>
          <w:b/>
          <w:bCs/>
          <w:color w:val="FF0000"/>
          <w:kern w:val="0"/>
          <w:sz w:val="28"/>
          <w:szCs w:val="28"/>
          <w:highlight w:val="none"/>
          <w:shd w:val="clear" w:color="auto" w:fill="auto"/>
          <w:lang w:eastAsia="zh-CN"/>
        </w:rPr>
        <w:t>。</w:t>
      </w:r>
    </w:p>
    <w:p w14:paraId="302C8065">
      <w:pPr>
        <w:numPr>
          <w:ilvl w:val="0"/>
          <w:numId w:val="0"/>
        </w:numPr>
        <w:ind w:left="840" w:leftChars="0"/>
        <w:rPr>
          <w:rFonts w:hint="eastAsia" w:ascii="宋体" w:hAnsi="宋体" w:cs="宋体"/>
          <w:color w:val="auto"/>
          <w:kern w:val="0"/>
          <w:sz w:val="24"/>
          <w:highlight w:val="none"/>
          <w:shd w:val="clear" w:color="auto" w:fill="auto"/>
        </w:rPr>
      </w:pPr>
    </w:p>
    <w:p w14:paraId="27C04B1F">
      <w:pPr>
        <w:pStyle w:val="4"/>
        <w:rPr>
          <w:rFonts w:hint="eastAsia"/>
        </w:rPr>
      </w:pPr>
    </w:p>
    <w:p w14:paraId="66501C0A">
      <w:pPr>
        <w:pStyle w:val="8"/>
        <w:widowControl/>
        <w:wordWrap w:val="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于成君</w:t>
      </w:r>
      <w:r>
        <w:rPr>
          <w:rFonts w:hint="eastAsia" w:ascii="宋体" w:hAnsi="宋体" w:eastAsia="宋体" w:cs="宋体"/>
          <w:color w:val="auto"/>
          <w:highlight w:val="none"/>
        </w:rPr>
        <w:t xml:space="preserve"> </w:t>
      </w:r>
    </w:p>
    <w:p w14:paraId="73458EC8">
      <w:pPr>
        <w:spacing w:line="360" w:lineRule="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联系电话：0517-87037089</w:t>
      </w:r>
    </w:p>
    <w:p w14:paraId="27F6D594">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0E596EE5">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1056AEED">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199486C3">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2024年12月12日</w:t>
      </w:r>
    </w:p>
    <w:p w14:paraId="20BB081D">
      <w:pPr>
        <w:adjustRightInd w:val="0"/>
        <w:snapToGrid w:val="0"/>
        <w:spacing w:line="300" w:lineRule="auto"/>
        <w:ind w:firstLine="480" w:firstLineChars="200"/>
        <w:rPr>
          <w:rFonts w:hint="eastAsia" w:cs="仿宋"/>
          <w:lang w:eastAsia="zh-CN"/>
        </w:rPr>
      </w:pPr>
      <w:bookmarkStart w:id="0" w:name="_Toc399158923"/>
      <w:bookmarkStart w:id="1" w:name="_Toc399159413"/>
      <w:bookmarkStart w:id="2" w:name="_Toc399159027"/>
    </w:p>
    <w:p w14:paraId="176FA2DC">
      <w:pPr>
        <w:adjustRightInd w:val="0"/>
        <w:snapToGrid w:val="0"/>
        <w:spacing w:line="300" w:lineRule="auto"/>
        <w:ind w:firstLine="480" w:firstLineChars="200"/>
        <w:rPr>
          <w:rFonts w:hint="eastAsia" w:cs="仿宋"/>
          <w:lang w:eastAsia="zh-CN"/>
        </w:rPr>
      </w:pPr>
    </w:p>
    <w:p w14:paraId="18DA3BE1">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审查程序</w:t>
      </w:r>
      <w:bookmarkEnd w:id="0"/>
      <w:bookmarkEnd w:id="1"/>
      <w:bookmarkEnd w:id="2"/>
    </w:p>
    <w:p w14:paraId="41A9C016">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w:t>
      </w:r>
      <w:r>
        <w:rPr>
          <w:rFonts w:hint="eastAsia" w:ascii="宋体" w:hAnsi="宋体" w:eastAsia="宋体"/>
          <w:color w:val="auto"/>
          <w:sz w:val="24"/>
          <w:szCs w:val="24"/>
          <w:highlight w:val="none"/>
          <w:lang w:eastAsia="zh-CN"/>
        </w:rPr>
        <w:t>、样品试用后符合要求</w:t>
      </w:r>
      <w:r>
        <w:rPr>
          <w:rFonts w:hint="eastAsia" w:ascii="宋体" w:hAnsi="宋体"/>
          <w:color w:val="auto"/>
          <w:sz w:val="24"/>
          <w:szCs w:val="24"/>
          <w:highlight w:val="none"/>
        </w:rPr>
        <w:t>，方可参加商务标的评审。</w:t>
      </w:r>
    </w:p>
    <w:p w14:paraId="6685EB10">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B894F85">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0"/>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425"/>
      </w:tblGrid>
      <w:tr w14:paraId="08C5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219F81F5">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41FFD41E">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704533EC">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022CA1EA">
            <w:pPr>
              <w:pStyle w:val="40"/>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2714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2A853DD3">
            <w:pPr>
              <w:pStyle w:val="40"/>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6CECC650">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color w:val="auto"/>
                <w:lang w:eastAsia="zh-CN"/>
              </w:rPr>
              <w:t>投标人须是具有独立法人资格的制造商，投标文件中提供加载有统一社会信用代码的营业执照复印件，经营范围包括食品添加剂生产。</w:t>
            </w:r>
          </w:p>
        </w:tc>
        <w:tc>
          <w:tcPr>
            <w:tcW w:w="2671" w:type="dxa"/>
            <w:shd w:val="clear" w:color="auto" w:fill="auto"/>
            <w:noWrap w:val="0"/>
            <w:vAlign w:val="center"/>
          </w:tcPr>
          <w:p w14:paraId="7FC32ED3">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加盖公章的营业执照复印件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4AC4DADE">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中具有相同或相近业绩的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56AB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0C2CCE61">
            <w:pPr>
              <w:pStyle w:val="40"/>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562" w:type="dxa"/>
            <w:noWrap w:val="0"/>
            <w:vAlign w:val="center"/>
          </w:tcPr>
          <w:p w14:paraId="340EDB20">
            <w:pPr>
              <w:adjustRightInd w:val="0"/>
              <w:snapToGrid w:val="0"/>
              <w:spacing w:line="360" w:lineRule="auto"/>
              <w:ind w:firstLine="480" w:firstLineChars="200"/>
              <w:rPr>
                <w:rFonts w:hint="eastAsia" w:ascii="宋体" w:hAnsi="宋体" w:eastAsia="Courier New" w:cs="Courier New"/>
                <w:color w:val="000000"/>
                <w:kern w:val="2"/>
                <w:sz w:val="24"/>
                <w:szCs w:val="21"/>
                <w:lang w:val="en-US" w:eastAsia="zh-CN" w:bidi="en-US"/>
              </w:rPr>
            </w:pPr>
            <w:r>
              <w:rPr>
                <w:rFonts w:hint="eastAsia"/>
                <w:color w:val="auto"/>
                <w:lang w:val="en-US" w:eastAsia="zh-CN"/>
              </w:rPr>
              <w:t>提供有效的</w:t>
            </w:r>
            <w:r>
              <w:rPr>
                <w:rFonts w:hint="eastAsia"/>
                <w:color w:val="auto"/>
                <w:lang w:eastAsia="zh-CN"/>
              </w:rPr>
              <w:t>食品生产许可证（许可包含食品添加剂聚丙烯酸钠）</w:t>
            </w:r>
          </w:p>
        </w:tc>
        <w:tc>
          <w:tcPr>
            <w:tcW w:w="2671" w:type="dxa"/>
            <w:noWrap w:val="0"/>
            <w:vAlign w:val="center"/>
          </w:tcPr>
          <w:p w14:paraId="0368D2B9">
            <w:pPr>
              <w:pStyle w:val="40"/>
              <w:widowControl/>
              <w:spacing w:line="33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eastAsia="宋体" w:cs="Times New Roman"/>
                <w:color w:val="auto"/>
                <w:szCs w:val="21"/>
                <w:highlight w:val="none"/>
                <w:lang w:eastAsia="zh-CN"/>
              </w:rPr>
              <w:t>食品生产许可证</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15ABA363">
            <w:pPr>
              <w:adjustRightInd w:val="0"/>
              <w:snapToGrid w:val="0"/>
              <w:spacing w:line="400" w:lineRule="exact"/>
              <w:rPr>
                <w:rFonts w:hint="eastAsia" w:ascii="宋体" w:hAnsi="宋体" w:eastAsia="Courier New" w:cs="Courier New"/>
                <w:b/>
                <w:bCs/>
                <w:color w:val="000000"/>
                <w:kern w:val="2"/>
                <w:sz w:val="24"/>
                <w:szCs w:val="21"/>
                <w:lang w:val="en-US" w:eastAsia="zh-CN" w:bidi="en-US"/>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3DF4D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1CA7D6AF">
            <w:pPr>
              <w:pStyle w:val="40"/>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7A69C26D">
            <w:pPr>
              <w:adjustRightInd w:val="0"/>
              <w:snapToGrid w:val="0"/>
              <w:spacing w:line="400" w:lineRule="exac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提供近一年合格的食品添加剂聚丙烯酸钠的第三方检验报告</w:t>
            </w:r>
          </w:p>
        </w:tc>
        <w:tc>
          <w:tcPr>
            <w:tcW w:w="2671" w:type="dxa"/>
            <w:noWrap w:val="0"/>
            <w:vAlign w:val="center"/>
          </w:tcPr>
          <w:p w14:paraId="2BF5904D">
            <w:pPr>
              <w:adjustRightInd w:val="0"/>
              <w:snapToGrid w:val="0"/>
              <w:spacing w:line="400" w:lineRule="exac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第三方检验检测机构出具的并标注</w:t>
            </w:r>
            <w:r>
              <w:rPr>
                <w:rFonts w:hint="eastAsia" w:ascii="宋体" w:hAnsi="宋体"/>
                <w:color w:val="auto"/>
                <w:szCs w:val="21"/>
                <w:highlight w:val="none"/>
                <w:lang w:val="en-US" w:eastAsia="zh-CN"/>
              </w:rPr>
              <w:drawing>
                <wp:inline distT="0" distB="0" distL="0" distR="0">
                  <wp:extent cx="254000" cy="147955"/>
                  <wp:effectExtent l="0" t="0" r="12700" b="4445"/>
                  <wp:docPr id="3" name="图片 3" descr="C:\Users\CJL\AppData\Local\Temp\WeChat Files\68a6374b29d2f303380267e618e12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CJL\AppData\Local\Temp\WeChat Files\68a6374b29d2f303380267e618e12da.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4000" cy="147955"/>
                          </a:xfrm>
                          <a:prstGeom prst="rect">
                            <a:avLst/>
                          </a:prstGeom>
                          <a:noFill/>
                          <a:ln>
                            <a:noFill/>
                          </a:ln>
                          <a:effectLst/>
                        </pic:spPr>
                      </pic:pic>
                    </a:graphicData>
                  </a:graphic>
                </wp:inline>
              </w:drawing>
            </w:r>
            <w:r>
              <w:rPr>
                <w:rFonts w:hint="eastAsia" w:ascii="宋体" w:hAnsi="宋体"/>
                <w:color w:val="auto"/>
                <w:szCs w:val="21"/>
                <w:highlight w:val="none"/>
                <w:lang w:val="en-US" w:eastAsia="zh-CN"/>
              </w:rPr>
              <w:t>标志的符合《食品安全国家标准 食品添加剂 聚丙烯酸钠》GB29948-2013 的检验报告</w:t>
            </w:r>
          </w:p>
        </w:tc>
        <w:tc>
          <w:tcPr>
            <w:tcW w:w="2425" w:type="dxa"/>
            <w:noWrap w:val="0"/>
            <w:vAlign w:val="center"/>
          </w:tcPr>
          <w:p w14:paraId="446563FA">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00D01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720" w:type="dxa"/>
            <w:noWrap w:val="0"/>
            <w:vAlign w:val="center"/>
          </w:tcPr>
          <w:p w14:paraId="717D183C">
            <w:pPr>
              <w:pStyle w:val="40"/>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0C919CA5">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报价人法定代表人授权委托书</w:t>
            </w:r>
          </w:p>
        </w:tc>
        <w:tc>
          <w:tcPr>
            <w:tcW w:w="2671" w:type="dxa"/>
            <w:noWrap w:val="0"/>
            <w:vAlign w:val="center"/>
          </w:tcPr>
          <w:p w14:paraId="20BF052D">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425" w:type="dxa"/>
            <w:noWrap w:val="0"/>
            <w:vAlign w:val="center"/>
          </w:tcPr>
          <w:p w14:paraId="3ABB292F">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2DE5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5667ED2E">
            <w:pPr>
              <w:pStyle w:val="40"/>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7FFB06E9">
            <w:pPr>
              <w:pStyle w:val="2"/>
              <w:spacing w:line="240" w:lineRule="auto"/>
              <w:rPr>
                <w:rFonts w:hint="default" w:ascii="Courier New" w:hAnsi="Courier New" w:eastAsia="Courier New" w:cs="Courier New"/>
                <w:b/>
                <w:color w:val="000000"/>
                <w:kern w:val="44"/>
                <w:sz w:val="44"/>
                <w:szCs w:val="24"/>
                <w:lang w:val="en-US" w:eastAsia="zh-CN" w:bidi="en-US"/>
              </w:rPr>
            </w:pPr>
            <w:r>
              <w:rPr>
                <w:rFonts w:hint="eastAsia" w:ascii="宋体" w:hAnsi="宋体" w:cs="宋体"/>
                <w:b w:val="0"/>
                <w:sz w:val="21"/>
                <w:szCs w:val="21"/>
              </w:rPr>
              <w:t>投选人必须提供近两年与本次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相同或相近参数产品成功使用业绩，并提供业绩合同及相对应的发票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7601C8CC">
            <w:pPr>
              <w:adjustRightInd w:val="0"/>
              <w:snapToGrid w:val="0"/>
              <w:spacing w:line="300" w:lineRule="auto"/>
              <w:rPr>
                <w:rFonts w:hint="eastAsia" w:ascii="宋体" w:hAnsi="宋体" w:eastAsia="Courier New" w:cs="宋体"/>
                <w:color w:val="000000"/>
                <w:kern w:val="0"/>
                <w:sz w:val="24"/>
                <w:szCs w:val="21"/>
                <w:lang w:val="en-US" w:eastAsia="zh-CN" w:bidi="en-US"/>
              </w:rPr>
            </w:pPr>
            <w:r>
              <w:rPr>
                <w:rStyle w:val="13"/>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425" w:type="dxa"/>
            <w:noWrap w:val="0"/>
            <w:vAlign w:val="center"/>
          </w:tcPr>
          <w:p w14:paraId="7576E5C7">
            <w:pPr>
              <w:pStyle w:val="40"/>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中具有相同或相近业绩的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1FAB6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0798788F">
            <w:pPr>
              <w:pStyle w:val="40"/>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37AB6905">
            <w:pPr>
              <w:spacing w:line="400" w:lineRule="exact"/>
              <w:rPr>
                <w:rFonts w:hint="default" w:ascii="宋体" w:hAnsi="宋体" w:eastAsia="Courier New" w:cs="宋体"/>
                <w:color w:val="000000"/>
                <w:kern w:val="2"/>
                <w:sz w:val="24"/>
                <w:szCs w:val="21"/>
                <w:lang w:val="en-US" w:eastAsia="zh-CN" w:bidi="en-US"/>
              </w:rPr>
            </w:pPr>
            <w:r>
              <w:rPr>
                <w:rFonts w:hint="eastAsia" w:ascii="宋体" w:hAnsi="宋体" w:cs="宋体"/>
                <w:color w:val="333333"/>
                <w:szCs w:val="21"/>
                <w:shd w:val="clear" w:color="auto" w:fill="FFFFFF"/>
              </w:rPr>
              <w:t>投选人的信誉及财务经营状况良好，最近3年无违法、违规行为，无行业处罚、惩戒等不良执业记录，没有发生重大质量和重大安全事故。</w:t>
            </w:r>
          </w:p>
        </w:tc>
        <w:tc>
          <w:tcPr>
            <w:tcW w:w="2671" w:type="dxa"/>
            <w:noWrap w:val="0"/>
            <w:vAlign w:val="center"/>
          </w:tcPr>
          <w:p w14:paraId="4B9E4F6A">
            <w:pPr>
              <w:pStyle w:val="40"/>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0"/>
            <w:vAlign w:val="center"/>
          </w:tcPr>
          <w:p w14:paraId="45DCB961">
            <w:pPr>
              <w:pStyle w:val="40"/>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505E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54BD853D">
            <w:pPr>
              <w:pStyle w:val="40"/>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562" w:type="dxa"/>
            <w:noWrap w:val="0"/>
            <w:vAlign w:val="center"/>
          </w:tcPr>
          <w:p w14:paraId="363BEEEB">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kern w:val="0"/>
                <w:sz w:val="24"/>
                <w:szCs w:val="24"/>
                <w:lang w:val="en-US" w:eastAsia="zh-CN"/>
              </w:rPr>
              <w:t>未在我公司使用过的客商，需提供月500g的样品，供生产部门试验用。</w:t>
            </w:r>
          </w:p>
        </w:tc>
        <w:tc>
          <w:tcPr>
            <w:tcW w:w="2671" w:type="dxa"/>
            <w:noWrap w:val="0"/>
            <w:vAlign w:val="center"/>
          </w:tcPr>
          <w:p w14:paraId="3EB15B5C">
            <w:pPr>
              <w:adjustRightInd w:val="0"/>
              <w:snapToGrid w:val="0"/>
              <w:spacing w:line="300" w:lineRule="auto"/>
              <w:jc w:val="left"/>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邮寄地址：淮安市淮安区井神路1号，江苏苏盐井神股份有限公司，于成君收，0517-87037089</w:t>
            </w:r>
          </w:p>
        </w:tc>
        <w:tc>
          <w:tcPr>
            <w:tcW w:w="2425" w:type="dxa"/>
            <w:noWrap w:val="0"/>
            <w:vAlign w:val="center"/>
          </w:tcPr>
          <w:p w14:paraId="046087E3">
            <w:pPr>
              <w:pStyle w:val="40"/>
              <w:widowControl/>
              <w:spacing w:line="330" w:lineRule="exac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02D44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579D9282">
            <w:pPr>
              <w:pStyle w:val="40"/>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8</w:t>
            </w:r>
          </w:p>
        </w:tc>
        <w:tc>
          <w:tcPr>
            <w:tcW w:w="3562" w:type="dxa"/>
            <w:noWrap w:val="0"/>
            <w:vAlign w:val="center"/>
          </w:tcPr>
          <w:p w14:paraId="2C99F863">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上传盖章的报价单</w:t>
            </w:r>
          </w:p>
        </w:tc>
        <w:tc>
          <w:tcPr>
            <w:tcW w:w="2671" w:type="dxa"/>
            <w:noWrap w:val="0"/>
            <w:vAlign w:val="center"/>
          </w:tcPr>
          <w:p w14:paraId="3FA57FDC">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2B6330B4">
            <w:pPr>
              <w:pStyle w:val="40"/>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p>
        </w:tc>
      </w:tr>
    </w:tbl>
    <w:p w14:paraId="5C0BD4BD">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0C6D92CB">
      <w:pPr>
        <w:pStyle w:val="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74D1B336">
      <w:pPr>
        <w:pStyle w:val="4"/>
        <w:rPr>
          <w:rFonts w:hint="eastAsia" w:ascii="仿宋" w:hAnsi="仿宋" w:eastAsia="仿宋" w:cs="仿宋"/>
          <w:b/>
          <w:bCs/>
          <w:color w:val="auto"/>
          <w:sz w:val="28"/>
          <w:szCs w:val="28"/>
          <w:highlight w:val="none"/>
          <w:lang w:val="en-US" w:eastAsia="zh-CN"/>
        </w:rPr>
      </w:pPr>
    </w:p>
    <w:p w14:paraId="467E62DE">
      <w:pPr>
        <w:pStyle w:val="4"/>
        <w:rPr>
          <w:rFonts w:hint="eastAsia"/>
          <w:lang w:val="en-US" w:eastAsia="zh-CN"/>
        </w:rPr>
      </w:pPr>
      <w:r>
        <w:rPr>
          <w:rFonts w:hint="eastAsia" w:ascii="仿宋" w:hAnsi="仿宋" w:eastAsia="仿宋" w:cs="仿宋"/>
          <w:b/>
          <w:bCs/>
          <w:color w:val="auto"/>
          <w:sz w:val="28"/>
          <w:szCs w:val="28"/>
          <w:highlight w:val="none"/>
          <w:lang w:val="en-US" w:eastAsia="zh-CN"/>
        </w:rPr>
        <w:t xml:space="preserve">附件三：合同主要条款 </w:t>
      </w:r>
    </w:p>
    <w:p w14:paraId="716835D9">
      <w:pPr>
        <w:jc w:val="center"/>
        <w:rPr>
          <w:b/>
          <w:bCs/>
          <w:color w:val="auto"/>
          <w:sz w:val="44"/>
          <w:szCs w:val="44"/>
          <w:lang w:eastAsia="zh-CN"/>
        </w:rPr>
      </w:pPr>
      <w:r>
        <w:rPr>
          <w:rFonts w:hint="eastAsia"/>
          <w:b/>
          <w:bCs/>
          <w:color w:val="auto"/>
          <w:sz w:val="44"/>
          <w:szCs w:val="44"/>
          <w:lang w:eastAsia="zh-CN"/>
        </w:rPr>
        <w:t>食品添加剂聚丙烯酸钠年度框架协议</w:t>
      </w:r>
    </w:p>
    <w:p w14:paraId="6D152BBC">
      <w:pPr>
        <w:keepNext w:val="0"/>
        <w:keepLines w:val="0"/>
        <w:pageBreakBefore w:val="0"/>
        <w:widowControl w:val="0"/>
        <w:kinsoku/>
        <w:wordWrap/>
        <w:overflowPunct/>
        <w:topLinePunct w:val="0"/>
        <w:autoSpaceDE/>
        <w:autoSpaceDN/>
        <w:bidi w:val="0"/>
        <w:adjustRightInd/>
        <w:snapToGrid/>
        <w:spacing w:before="313" w:beforeLines="100" w:after="313" w:afterLines="100" w:line="280" w:lineRule="exact"/>
        <w:ind w:left="0" w:leftChars="0" w:right="0" w:rightChars="0" w:firstLine="0" w:firstLineChars="0"/>
        <w:jc w:val="both"/>
        <w:textAlignment w:val="auto"/>
        <w:outlineLvl w:val="9"/>
        <w:rPr>
          <w:rFonts w:hint="eastAsia" w:ascii="宋体" w:hAnsi="宋体"/>
          <w:sz w:val="24"/>
          <w:szCs w:val="24"/>
        </w:rPr>
      </w:pPr>
      <w:r>
        <w:rPr>
          <w:rFonts w:hint="eastAsia" w:ascii="宋体" w:hAnsi="宋体"/>
          <w:sz w:val="24"/>
          <w:szCs w:val="24"/>
        </w:rPr>
        <w:t>买受人：</w:t>
      </w:r>
      <w:r>
        <w:rPr>
          <w:rFonts w:hint="eastAsia" w:ascii="宋体" w:hAnsi="宋体"/>
          <w:sz w:val="24"/>
          <w:szCs w:val="24"/>
          <w:lang w:eastAsia="zh-CN"/>
        </w:rPr>
        <w:t>江苏苏盐井神股份有限公司</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合同编号：</w:t>
      </w:r>
    </w:p>
    <w:p w14:paraId="2A84EEEA">
      <w:pPr>
        <w:keepNext w:val="0"/>
        <w:keepLines w:val="0"/>
        <w:pageBreakBefore w:val="0"/>
        <w:kinsoku/>
        <w:wordWrap/>
        <w:overflowPunct/>
        <w:topLinePunct w:val="0"/>
        <w:autoSpaceDE/>
        <w:autoSpaceDN/>
        <w:bidi w:val="0"/>
        <w:adjustRightInd/>
        <w:snapToGrid/>
        <w:spacing w:before="312" w:beforeLines="100" w:after="312" w:afterLines="100" w:line="280" w:lineRule="exact"/>
        <w:ind w:left="0" w:leftChars="0" w:right="0" w:rightChars="0" w:firstLine="0" w:firstLineChars="0"/>
        <w:outlineLvl w:val="9"/>
        <w:rPr>
          <w:rFonts w:hint="eastAsia" w:ascii="宋体" w:hAnsi="宋体"/>
          <w:sz w:val="24"/>
          <w:szCs w:val="24"/>
        </w:rPr>
      </w:pPr>
      <w:r>
        <w:rPr>
          <w:rFonts w:hint="eastAsia" w:ascii="宋体" w:hAnsi="宋体"/>
          <w:bCs/>
          <w:sz w:val="24"/>
          <w:szCs w:val="24"/>
        </w:rPr>
        <w:t>出</w:t>
      </w:r>
      <w:r>
        <w:rPr>
          <w:rFonts w:hint="eastAsia" w:ascii="宋体" w:hAnsi="宋体"/>
          <w:color w:val="000000"/>
          <w:sz w:val="24"/>
          <w:szCs w:val="24"/>
        </w:rPr>
        <w:t>卖</w:t>
      </w:r>
      <w:r>
        <w:rPr>
          <w:rFonts w:hint="eastAsia" w:ascii="宋体" w:hAnsi="宋体"/>
          <w:bCs/>
          <w:sz w:val="24"/>
          <w:szCs w:val="24"/>
        </w:rPr>
        <w:t>人</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bCs/>
          <w:sz w:val="24"/>
          <w:szCs w:val="24"/>
        </w:rPr>
        <w:t>签订地点</w:t>
      </w:r>
      <w:r>
        <w:rPr>
          <w:rFonts w:hint="eastAsia" w:ascii="宋体" w:hAnsi="宋体"/>
          <w:sz w:val="24"/>
          <w:szCs w:val="24"/>
        </w:rPr>
        <w:t>：</w:t>
      </w:r>
      <w:r>
        <w:rPr>
          <w:rFonts w:hint="eastAsia" w:ascii="宋体" w:hAnsi="宋体"/>
          <w:color w:val="000000"/>
          <w:sz w:val="24"/>
          <w:szCs w:val="24"/>
        </w:rPr>
        <w:t>淮安市淮安区</w:t>
      </w:r>
      <w:r>
        <w:rPr>
          <w:rFonts w:hint="eastAsia" w:ascii="宋体" w:hAnsi="宋体"/>
          <w:sz w:val="24"/>
          <w:szCs w:val="24"/>
        </w:rPr>
        <w:t xml:space="preserve"> </w:t>
      </w:r>
    </w:p>
    <w:p w14:paraId="5768BACF">
      <w:pPr>
        <w:numPr>
          <w:ilvl w:val="0"/>
          <w:numId w:val="2"/>
        </w:numPr>
        <w:spacing w:before="312" w:beforeLines="100" w:after="312" w:afterLines="100" w:line="240" w:lineRule="atLeast"/>
        <w:ind w:left="632" w:leftChars="0" w:hanging="632" w:firstLineChars="0"/>
        <w:jc w:val="left"/>
        <w:rPr>
          <w:rFonts w:hint="eastAsia" w:ascii="宋体" w:hAnsi="宋体"/>
          <w:szCs w:val="21"/>
        </w:rPr>
      </w:pPr>
      <w:r>
        <w:rPr>
          <w:rFonts w:hint="eastAsia" w:ascii="宋体" w:hAnsi="宋体" w:eastAsia="宋体" w:cs="Times New Roman"/>
          <w:szCs w:val="21"/>
          <w:lang w:eastAsia="zh-CN"/>
        </w:rPr>
        <w:t>年度框架协议</w:t>
      </w:r>
      <w:r>
        <w:rPr>
          <w:rFonts w:hint="eastAsia" w:ascii="宋体" w:hAnsi="宋体" w:eastAsia="宋体" w:cs="Times New Roman"/>
          <w:szCs w:val="21"/>
        </w:rPr>
        <w:t>有效期为框架协议签订生效</w:t>
      </w:r>
      <w:r>
        <w:rPr>
          <w:rFonts w:hint="eastAsia" w:ascii="宋体" w:hAnsi="宋体" w:eastAsia="宋体" w:cs="Times New Roman"/>
          <w:szCs w:val="21"/>
          <w:lang w:eastAsia="zh-CN"/>
        </w:rPr>
        <w:t>之日起</w:t>
      </w:r>
      <w:r>
        <w:rPr>
          <w:rFonts w:hint="eastAsia" w:ascii="宋体" w:hAnsi="宋体" w:eastAsia="宋体" w:cs="Times New Roman"/>
          <w:szCs w:val="21"/>
        </w:rPr>
        <w:t>1年</w:t>
      </w:r>
      <w:r>
        <w:rPr>
          <w:rFonts w:hint="eastAsia" w:ascii="宋体" w:hAnsi="宋体" w:eastAsia="宋体" w:cs="Times New Roman"/>
          <w:szCs w:val="21"/>
          <w:lang w:eastAsia="zh-CN"/>
        </w:rPr>
        <w:t>，自</w:t>
      </w:r>
      <w:r>
        <w:rPr>
          <w:rFonts w:hint="eastAsia" w:ascii="宋体" w:hAnsi="宋体" w:eastAsia="宋体" w:cs="Times New Roman"/>
          <w:szCs w:val="21"/>
          <w:lang w:val="en-US" w:eastAsia="zh-CN"/>
        </w:rPr>
        <w:t xml:space="preserve">   年  月  日至    年  月  日。</w:t>
      </w:r>
    </w:p>
    <w:p w14:paraId="25148D2D">
      <w:pPr>
        <w:numPr>
          <w:ilvl w:val="0"/>
          <w:numId w:val="2"/>
        </w:numPr>
        <w:spacing w:before="312" w:beforeLines="100" w:after="312" w:afterLines="100" w:line="240" w:lineRule="atLeast"/>
        <w:ind w:left="632" w:leftChars="0" w:hanging="632" w:firstLineChars="0"/>
        <w:jc w:val="left"/>
        <w:rPr>
          <w:rFonts w:hint="eastAsia" w:ascii="楷体_GB2312" w:hAnsi="宋体" w:eastAsia="楷体_GB2312"/>
          <w:sz w:val="28"/>
          <w:szCs w:val="28"/>
        </w:rPr>
      </w:pPr>
      <w:r>
        <w:rPr>
          <w:rFonts w:hint="eastAsia" w:ascii="宋体" w:hAnsi="宋体"/>
          <w:szCs w:val="21"/>
        </w:rPr>
        <w:t xml:space="preserve">产品名称、型号及规格、数量、金额及交货期  </w:t>
      </w:r>
    </w:p>
    <w:tbl>
      <w:tblPr>
        <w:tblStyle w:val="10"/>
        <w:tblpPr w:leftFromText="180" w:rightFromText="180" w:vertAnchor="text" w:horzAnchor="page" w:tblpX="1905" w:tblpY="34"/>
        <w:tblW w:w="872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75"/>
        <w:gridCol w:w="3198"/>
        <w:gridCol w:w="702"/>
        <w:gridCol w:w="870"/>
        <w:gridCol w:w="915"/>
        <w:gridCol w:w="1130"/>
        <w:gridCol w:w="835"/>
      </w:tblGrid>
      <w:tr w14:paraId="2E3C2A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1075" w:type="dxa"/>
            <w:tcBorders>
              <w:top w:val="single" w:color="auto" w:sz="4" w:space="0"/>
              <w:left w:val="single" w:color="auto" w:sz="4" w:space="0"/>
              <w:bottom w:val="single" w:color="auto" w:sz="4" w:space="0"/>
              <w:right w:val="single" w:color="auto" w:sz="4" w:space="0"/>
            </w:tcBorders>
            <w:noWrap/>
            <w:vAlign w:val="center"/>
          </w:tcPr>
          <w:p w14:paraId="754DCC7A">
            <w:pPr>
              <w:spacing w:line="280" w:lineRule="exact"/>
              <w:jc w:val="both"/>
              <w:rPr>
                <w:color w:val="auto"/>
                <w:sz w:val="21"/>
                <w:szCs w:val="21"/>
              </w:rPr>
            </w:pPr>
            <w:r>
              <w:rPr>
                <w:rFonts w:hint="eastAsia"/>
                <w:color w:val="auto"/>
                <w:sz w:val="21"/>
                <w:szCs w:val="21"/>
              </w:rPr>
              <w:t>产品名称</w:t>
            </w:r>
          </w:p>
        </w:tc>
        <w:tc>
          <w:tcPr>
            <w:tcW w:w="3198" w:type="dxa"/>
            <w:tcBorders>
              <w:top w:val="single" w:color="auto" w:sz="4" w:space="0"/>
              <w:left w:val="single" w:color="auto" w:sz="4" w:space="0"/>
              <w:bottom w:val="single" w:color="auto" w:sz="4" w:space="0"/>
              <w:right w:val="single" w:color="auto" w:sz="4" w:space="0"/>
            </w:tcBorders>
            <w:noWrap/>
            <w:vAlign w:val="center"/>
          </w:tcPr>
          <w:p w14:paraId="1F3ADDF0">
            <w:pPr>
              <w:spacing w:line="280" w:lineRule="exact"/>
              <w:jc w:val="center"/>
              <w:rPr>
                <w:color w:val="auto"/>
                <w:sz w:val="21"/>
                <w:szCs w:val="21"/>
              </w:rPr>
            </w:pPr>
            <w:r>
              <w:rPr>
                <w:rFonts w:hint="eastAsia"/>
                <w:color w:val="auto"/>
                <w:sz w:val="21"/>
                <w:szCs w:val="21"/>
              </w:rPr>
              <w:t>型号规格</w:t>
            </w:r>
          </w:p>
        </w:tc>
        <w:tc>
          <w:tcPr>
            <w:tcW w:w="702" w:type="dxa"/>
            <w:tcBorders>
              <w:top w:val="single" w:color="auto" w:sz="4" w:space="0"/>
              <w:left w:val="single" w:color="auto" w:sz="4" w:space="0"/>
              <w:bottom w:val="single" w:color="auto" w:sz="4" w:space="0"/>
              <w:right w:val="single" w:color="auto" w:sz="4" w:space="0"/>
            </w:tcBorders>
            <w:noWrap/>
            <w:vAlign w:val="center"/>
          </w:tcPr>
          <w:p w14:paraId="4F375C45">
            <w:pPr>
              <w:spacing w:line="280" w:lineRule="exact"/>
              <w:jc w:val="center"/>
              <w:rPr>
                <w:color w:val="auto"/>
                <w:sz w:val="21"/>
                <w:szCs w:val="21"/>
                <w:lang w:eastAsia="zh-CN"/>
              </w:rPr>
            </w:pPr>
            <w:r>
              <w:rPr>
                <w:rFonts w:hint="eastAsia"/>
                <w:color w:val="auto"/>
                <w:sz w:val="21"/>
                <w:szCs w:val="21"/>
                <w:lang w:eastAsia="zh-CN"/>
              </w:rPr>
              <w:t>计量单位</w:t>
            </w:r>
          </w:p>
        </w:tc>
        <w:tc>
          <w:tcPr>
            <w:tcW w:w="870" w:type="dxa"/>
            <w:tcBorders>
              <w:top w:val="single" w:color="auto" w:sz="4" w:space="0"/>
              <w:left w:val="single" w:color="auto" w:sz="4" w:space="0"/>
              <w:bottom w:val="single" w:color="auto" w:sz="4" w:space="0"/>
              <w:right w:val="single" w:color="auto" w:sz="4" w:space="0"/>
            </w:tcBorders>
            <w:noWrap/>
            <w:vAlign w:val="center"/>
          </w:tcPr>
          <w:p w14:paraId="21931210">
            <w:pPr>
              <w:spacing w:line="280" w:lineRule="exact"/>
              <w:jc w:val="center"/>
              <w:rPr>
                <w:color w:val="auto"/>
                <w:sz w:val="21"/>
                <w:szCs w:val="21"/>
              </w:rPr>
            </w:pPr>
            <w:r>
              <w:rPr>
                <w:rFonts w:hint="eastAsia" w:eastAsia="宋体"/>
                <w:color w:val="auto"/>
                <w:sz w:val="21"/>
                <w:szCs w:val="21"/>
                <w:lang w:eastAsia="zh-CN"/>
              </w:rPr>
              <w:t>年预估</w:t>
            </w:r>
            <w:r>
              <w:rPr>
                <w:rFonts w:hint="eastAsia"/>
                <w:color w:val="auto"/>
                <w:sz w:val="21"/>
                <w:szCs w:val="21"/>
              </w:rPr>
              <w:t>数量</w:t>
            </w:r>
          </w:p>
        </w:tc>
        <w:tc>
          <w:tcPr>
            <w:tcW w:w="915" w:type="dxa"/>
            <w:tcBorders>
              <w:top w:val="single" w:color="auto" w:sz="4" w:space="0"/>
              <w:left w:val="single" w:color="auto" w:sz="4" w:space="0"/>
              <w:bottom w:val="single" w:color="auto" w:sz="4" w:space="0"/>
              <w:right w:val="single" w:color="auto" w:sz="4" w:space="0"/>
            </w:tcBorders>
            <w:noWrap/>
            <w:vAlign w:val="center"/>
          </w:tcPr>
          <w:p w14:paraId="4DC326D6">
            <w:pPr>
              <w:spacing w:line="280" w:lineRule="exact"/>
              <w:jc w:val="center"/>
              <w:rPr>
                <w:color w:val="auto"/>
                <w:sz w:val="21"/>
                <w:szCs w:val="21"/>
              </w:rPr>
            </w:pPr>
            <w:r>
              <w:rPr>
                <w:rFonts w:hint="eastAsia"/>
                <w:color w:val="auto"/>
                <w:sz w:val="21"/>
                <w:szCs w:val="21"/>
              </w:rPr>
              <w:t>单价</w:t>
            </w:r>
          </w:p>
          <w:p w14:paraId="5E9297F9">
            <w:pPr>
              <w:spacing w:line="280" w:lineRule="exact"/>
              <w:jc w:val="center"/>
              <w:rPr>
                <w:color w:val="auto"/>
                <w:sz w:val="21"/>
                <w:szCs w:val="21"/>
              </w:rPr>
            </w:pPr>
            <w:r>
              <w:rPr>
                <w:rFonts w:hint="eastAsia"/>
                <w:color w:val="auto"/>
                <w:sz w:val="21"/>
                <w:szCs w:val="21"/>
              </w:rPr>
              <w:t>元</w:t>
            </w:r>
            <w:r>
              <w:rPr>
                <w:rFonts w:hint="eastAsia"/>
                <w:color w:val="auto"/>
                <w:sz w:val="21"/>
                <w:szCs w:val="21"/>
                <w:lang w:eastAsia="zh-CN"/>
              </w:rPr>
              <w:t>/吨</w:t>
            </w:r>
          </w:p>
        </w:tc>
        <w:tc>
          <w:tcPr>
            <w:tcW w:w="1130" w:type="dxa"/>
            <w:tcBorders>
              <w:top w:val="single" w:color="auto" w:sz="4" w:space="0"/>
              <w:left w:val="single" w:color="auto" w:sz="4" w:space="0"/>
              <w:bottom w:val="single" w:color="auto" w:sz="4" w:space="0"/>
              <w:right w:val="single" w:color="auto" w:sz="4" w:space="0"/>
            </w:tcBorders>
            <w:noWrap/>
            <w:vAlign w:val="center"/>
          </w:tcPr>
          <w:p w14:paraId="2A98F4A1">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01A91C3B">
            <w:pPr>
              <w:spacing w:line="280" w:lineRule="exact"/>
              <w:jc w:val="center"/>
              <w:rPr>
                <w:color w:val="auto"/>
                <w:sz w:val="21"/>
                <w:szCs w:val="21"/>
              </w:rPr>
            </w:pPr>
            <w:r>
              <w:rPr>
                <w:rFonts w:hint="eastAsia"/>
                <w:color w:val="auto"/>
                <w:sz w:val="21"/>
                <w:szCs w:val="21"/>
              </w:rPr>
              <w:t>（元）</w:t>
            </w:r>
          </w:p>
        </w:tc>
        <w:tc>
          <w:tcPr>
            <w:tcW w:w="835" w:type="dxa"/>
            <w:tcBorders>
              <w:top w:val="single" w:color="auto" w:sz="4" w:space="0"/>
              <w:left w:val="single" w:color="auto" w:sz="4" w:space="0"/>
              <w:bottom w:val="single" w:color="auto" w:sz="4" w:space="0"/>
              <w:right w:val="single" w:color="auto" w:sz="4" w:space="0"/>
            </w:tcBorders>
            <w:noWrap/>
            <w:vAlign w:val="center"/>
          </w:tcPr>
          <w:p w14:paraId="5F3AC723">
            <w:pPr>
              <w:spacing w:line="280" w:lineRule="exact"/>
              <w:jc w:val="center"/>
              <w:rPr>
                <w:color w:val="auto"/>
                <w:sz w:val="21"/>
                <w:szCs w:val="21"/>
              </w:rPr>
            </w:pPr>
            <w:r>
              <w:rPr>
                <w:rFonts w:hint="eastAsia"/>
                <w:color w:val="auto"/>
                <w:sz w:val="21"/>
                <w:szCs w:val="21"/>
              </w:rPr>
              <w:t>备注</w:t>
            </w:r>
          </w:p>
        </w:tc>
      </w:tr>
      <w:tr w14:paraId="66ADE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8462B6">
            <w:pPr>
              <w:keepNext w:val="0"/>
              <w:keepLines w:val="0"/>
              <w:widowControl/>
              <w:suppressLineNumbers w:val="0"/>
              <w:jc w:val="center"/>
              <w:textAlignment w:val="center"/>
              <w:rPr>
                <w:color w:val="auto"/>
                <w:sz w:val="21"/>
                <w:szCs w:val="21"/>
                <w:lang w:eastAsia="zh-CN"/>
              </w:rPr>
            </w:pPr>
            <w:r>
              <w:rPr>
                <w:rFonts w:hint="eastAsia"/>
                <w:color w:val="auto"/>
                <w:kern w:val="2"/>
                <w:sz w:val="21"/>
                <w:szCs w:val="21"/>
                <w:lang w:val="en-US" w:eastAsia="zh-CN" w:bidi="ar-SA"/>
              </w:rPr>
              <w:t>食品添加剂聚丙烯酸钠</w:t>
            </w:r>
          </w:p>
        </w:tc>
        <w:tc>
          <w:tcPr>
            <w:tcW w:w="31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7E5F41">
            <w:pPr>
              <w:keepNext w:val="0"/>
              <w:keepLines w:val="0"/>
              <w:widowControl/>
              <w:suppressLineNumbers w:val="0"/>
              <w:jc w:val="center"/>
              <w:textAlignment w:val="center"/>
              <w:rPr>
                <w:color w:val="auto"/>
                <w:sz w:val="21"/>
                <w:szCs w:val="21"/>
                <w:lang w:eastAsia="zh-CN"/>
              </w:rPr>
            </w:pPr>
            <w:r>
              <w:rPr>
                <w:rFonts w:hint="eastAsia" w:ascii="宋体" w:hAnsi="宋体" w:eastAsia="宋体" w:cs="宋体"/>
                <w:i w:val="0"/>
                <w:color w:val="000000"/>
                <w:kern w:val="0"/>
                <w:sz w:val="18"/>
                <w:szCs w:val="18"/>
                <w:u w:val="none"/>
                <w:lang w:val="en-US" w:eastAsia="zh-CN" w:bidi="ar"/>
              </w:rPr>
              <w:t>符合《食品安全国家标准 食品添加剂 聚丙烯酸钠》GB29948-2013 ，分子量约500万左右，在卤水中添加量≤2ppm，1个小时内浊度达到≤10NUT的澄清效果，</w:t>
            </w:r>
            <w:r>
              <w:rPr>
                <w:rFonts w:hint="eastAsia" w:ascii="宋体" w:hAnsi="宋体" w:eastAsia="宋体" w:cs="宋体"/>
                <w:color w:val="000000"/>
                <w:sz w:val="21"/>
                <w:szCs w:val="21"/>
                <w:lang w:val="en-US" w:eastAsia="zh-CN"/>
              </w:rPr>
              <w:t>（含5*5kg/袋）</w:t>
            </w:r>
          </w:p>
        </w:tc>
        <w:tc>
          <w:tcPr>
            <w:tcW w:w="70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0A9F27">
            <w:pPr>
              <w:keepNext w:val="0"/>
              <w:keepLines w:val="0"/>
              <w:widowControl/>
              <w:suppressLineNumbers w:val="0"/>
              <w:jc w:val="center"/>
              <w:textAlignment w:val="center"/>
              <w:rPr>
                <w:color w:val="auto"/>
                <w:sz w:val="21"/>
                <w:szCs w:val="21"/>
                <w:lang w:eastAsia="zh-CN"/>
              </w:rPr>
            </w:pPr>
            <w:r>
              <w:rPr>
                <w:rFonts w:hint="eastAsia" w:ascii="宋体" w:hAnsi="宋体" w:eastAsia="宋体" w:cs="宋体"/>
                <w:i w:val="0"/>
                <w:color w:val="000000"/>
                <w:kern w:val="0"/>
                <w:sz w:val="18"/>
                <w:szCs w:val="18"/>
                <w:u w:val="none"/>
                <w:lang w:val="en-US" w:eastAsia="zh-CN" w:bidi="ar"/>
              </w:rPr>
              <w:t>吨</w:t>
            </w:r>
          </w:p>
        </w:tc>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C373CE">
            <w:pPr>
              <w:keepNext w:val="0"/>
              <w:keepLines w:val="0"/>
              <w:widowControl/>
              <w:suppressLineNumbers w:val="0"/>
              <w:jc w:val="center"/>
              <w:textAlignment w:val="center"/>
              <w:rPr>
                <w:rFonts w:hint="default"/>
                <w:color w:val="auto"/>
                <w:sz w:val="21"/>
                <w:szCs w:val="21"/>
                <w:lang w:val="en-US" w:eastAsia="zh-CN"/>
              </w:rPr>
            </w:pPr>
            <w:r>
              <w:rPr>
                <w:rFonts w:hint="eastAsia"/>
                <w:color w:val="auto"/>
                <w:sz w:val="21"/>
                <w:szCs w:val="21"/>
                <w:lang w:val="en-US" w:eastAsia="zh-CN"/>
              </w:rPr>
              <w:t>16</w:t>
            </w:r>
          </w:p>
        </w:tc>
        <w:tc>
          <w:tcPr>
            <w:tcW w:w="9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4344C6">
            <w:pPr>
              <w:widowControl/>
              <w:jc w:val="center"/>
              <w:textAlignment w:val="center"/>
              <w:rPr>
                <w:color w:val="auto"/>
                <w:sz w:val="21"/>
                <w:szCs w:val="21"/>
                <w:lang w:eastAsia="zh-CN"/>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3BC2A5">
            <w:pPr>
              <w:widowControl/>
              <w:jc w:val="center"/>
              <w:textAlignment w:val="center"/>
              <w:rPr>
                <w:color w:val="auto"/>
                <w:sz w:val="21"/>
                <w:szCs w:val="21"/>
                <w:lang w:eastAsia="zh-CN"/>
              </w:rPr>
            </w:pPr>
          </w:p>
        </w:tc>
        <w:tc>
          <w:tcPr>
            <w:tcW w:w="83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67A9597">
            <w:pPr>
              <w:widowControl/>
              <w:spacing w:line="280" w:lineRule="exact"/>
              <w:jc w:val="center"/>
              <w:textAlignment w:val="center"/>
              <w:rPr>
                <w:rFonts w:hint="default"/>
                <w:color w:val="auto"/>
                <w:sz w:val="21"/>
                <w:szCs w:val="21"/>
                <w:lang w:val="en-US" w:eastAsia="zh-CN"/>
              </w:rPr>
            </w:pPr>
          </w:p>
        </w:tc>
      </w:tr>
      <w:tr w14:paraId="091E9E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10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C3B470">
            <w:pPr>
              <w:widowControl/>
              <w:textAlignment w:val="center"/>
              <w:rPr>
                <w:color w:val="auto"/>
                <w:sz w:val="21"/>
                <w:szCs w:val="21"/>
                <w:lang w:eastAsia="zh-CN"/>
              </w:rPr>
            </w:pPr>
          </w:p>
        </w:tc>
        <w:tc>
          <w:tcPr>
            <w:tcW w:w="31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6DD91D">
            <w:pPr>
              <w:widowControl/>
              <w:jc w:val="center"/>
              <w:textAlignment w:val="center"/>
              <w:rPr>
                <w:color w:val="auto"/>
                <w:sz w:val="21"/>
                <w:szCs w:val="21"/>
                <w:lang w:eastAsia="zh-CN"/>
              </w:rPr>
            </w:pPr>
          </w:p>
        </w:tc>
        <w:tc>
          <w:tcPr>
            <w:tcW w:w="70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ABD1CE">
            <w:pPr>
              <w:widowControl/>
              <w:spacing w:line="280" w:lineRule="exact"/>
              <w:jc w:val="center"/>
              <w:textAlignment w:val="center"/>
              <w:rPr>
                <w:color w:val="auto"/>
                <w:sz w:val="21"/>
                <w:szCs w:val="21"/>
                <w:lang w:eastAsia="zh-CN"/>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19B24C">
            <w:pPr>
              <w:widowControl/>
              <w:spacing w:line="280" w:lineRule="exact"/>
              <w:jc w:val="center"/>
              <w:textAlignment w:val="center"/>
              <w:rPr>
                <w:color w:val="auto"/>
                <w:sz w:val="21"/>
                <w:szCs w:val="21"/>
                <w:lang w:eastAsia="zh-CN"/>
              </w:rPr>
            </w:pPr>
          </w:p>
        </w:tc>
        <w:tc>
          <w:tcPr>
            <w:tcW w:w="9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2D2CCB">
            <w:pPr>
              <w:widowControl/>
              <w:jc w:val="center"/>
              <w:textAlignment w:val="center"/>
              <w:rPr>
                <w:color w:val="auto"/>
                <w:sz w:val="21"/>
                <w:szCs w:val="21"/>
                <w:lang w:eastAsia="zh-CN"/>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9BEEF5">
            <w:pPr>
              <w:widowControl/>
              <w:jc w:val="center"/>
              <w:textAlignment w:val="center"/>
              <w:rPr>
                <w:color w:val="auto"/>
                <w:sz w:val="21"/>
                <w:szCs w:val="21"/>
                <w:lang w:eastAsia="zh-CN"/>
              </w:rPr>
            </w:pPr>
          </w:p>
        </w:tc>
        <w:tc>
          <w:tcPr>
            <w:tcW w:w="83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28F9A7D">
            <w:pPr>
              <w:widowControl/>
              <w:spacing w:line="280" w:lineRule="exact"/>
              <w:jc w:val="center"/>
              <w:textAlignment w:val="center"/>
              <w:rPr>
                <w:color w:val="auto"/>
                <w:sz w:val="21"/>
                <w:szCs w:val="21"/>
                <w:lang w:eastAsia="zh-CN"/>
              </w:rPr>
            </w:pPr>
          </w:p>
        </w:tc>
      </w:tr>
      <w:tr w14:paraId="59ABD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4975" w:type="dxa"/>
            <w:gridSpan w:val="3"/>
            <w:tcBorders>
              <w:top w:val="single" w:color="auto" w:sz="4" w:space="0"/>
              <w:left w:val="single" w:color="auto" w:sz="4" w:space="0"/>
              <w:bottom w:val="single" w:color="auto" w:sz="4" w:space="0"/>
              <w:right w:val="single" w:color="auto" w:sz="4" w:space="0"/>
            </w:tcBorders>
            <w:noWrap/>
            <w:vAlign w:val="center"/>
          </w:tcPr>
          <w:p w14:paraId="4C305115">
            <w:pPr>
              <w:spacing w:line="280" w:lineRule="exact"/>
              <w:rPr>
                <w:color w:val="auto"/>
                <w:sz w:val="21"/>
                <w:szCs w:val="21"/>
                <w:lang w:eastAsia="zh-CN"/>
              </w:rPr>
            </w:pPr>
            <w:r>
              <w:rPr>
                <w:rFonts w:hint="eastAsia"/>
                <w:color w:val="auto"/>
                <w:sz w:val="21"/>
                <w:szCs w:val="21"/>
                <w:lang w:eastAsia="zh-CN"/>
              </w:rPr>
              <w:t>年度框架协议金额：    元</w:t>
            </w:r>
          </w:p>
          <w:p w14:paraId="02D00095">
            <w:pPr>
              <w:spacing w:line="280" w:lineRule="exact"/>
              <w:rPr>
                <w:color w:val="auto"/>
                <w:sz w:val="21"/>
                <w:szCs w:val="21"/>
                <w:lang w:eastAsia="zh-CN"/>
              </w:rPr>
            </w:pPr>
            <w:r>
              <w:rPr>
                <w:rFonts w:hint="eastAsia"/>
                <w:color w:val="auto"/>
                <w:sz w:val="21"/>
                <w:szCs w:val="21"/>
                <w:lang w:eastAsia="zh-CN"/>
              </w:rPr>
              <w:t>大写：      元整。</w:t>
            </w:r>
          </w:p>
        </w:tc>
        <w:tc>
          <w:tcPr>
            <w:tcW w:w="3750" w:type="dxa"/>
            <w:gridSpan w:val="4"/>
            <w:tcBorders>
              <w:top w:val="single" w:color="auto" w:sz="4" w:space="0"/>
              <w:left w:val="single" w:color="auto" w:sz="4" w:space="0"/>
              <w:bottom w:val="single" w:color="auto" w:sz="4" w:space="0"/>
              <w:right w:val="single" w:color="auto" w:sz="4" w:space="0"/>
            </w:tcBorders>
            <w:noWrap/>
            <w:vAlign w:val="center"/>
          </w:tcPr>
          <w:p w14:paraId="7C743BF6">
            <w:pPr>
              <w:widowControl/>
              <w:spacing w:line="280" w:lineRule="exact"/>
              <w:textAlignment w:val="center"/>
              <w:rPr>
                <w:rFonts w:hint="default"/>
                <w:color w:val="auto"/>
                <w:sz w:val="21"/>
                <w:szCs w:val="21"/>
                <w:lang w:val="en-US" w:eastAsia="zh-CN"/>
              </w:rPr>
            </w:pPr>
            <w:r>
              <w:rPr>
                <w:rFonts w:hint="eastAsia"/>
                <w:color w:val="auto"/>
                <w:szCs w:val="21"/>
                <w:lang w:eastAsia="zh-CN"/>
              </w:rPr>
              <w:t>交货期：年度框架协议生效后，按买受人通知，分批供货，</w:t>
            </w:r>
            <w:r>
              <w:rPr>
                <w:rFonts w:hint="eastAsia"/>
                <w:color w:val="auto"/>
                <w:szCs w:val="21"/>
                <w:lang w:val="en-US" w:eastAsia="zh-CN"/>
              </w:rPr>
              <w:t>按实结算。</w:t>
            </w:r>
          </w:p>
        </w:tc>
      </w:tr>
    </w:tbl>
    <w:p w14:paraId="0403B123">
      <w:pPr>
        <w:numPr>
          <w:ilvl w:val="0"/>
          <w:numId w:val="0"/>
        </w:numPr>
        <w:spacing w:before="312" w:beforeLines="100" w:after="312" w:afterLines="100" w:line="240" w:lineRule="atLeast"/>
        <w:jc w:val="left"/>
        <w:rPr>
          <w:rFonts w:hint="eastAsia" w:ascii="宋体" w:hAnsi="宋体"/>
          <w:sz w:val="18"/>
          <w:szCs w:val="18"/>
        </w:rPr>
      </w:pPr>
      <w:r>
        <w:rPr>
          <w:rFonts w:hint="eastAsia" w:ascii="楷体_GB2312" w:hAnsi="宋体" w:eastAsia="楷体_GB2312"/>
          <w:sz w:val="28"/>
          <w:szCs w:val="28"/>
        </w:rPr>
        <w:t xml:space="preserve">               </w:t>
      </w:r>
      <w:r>
        <w:rPr>
          <w:rFonts w:hint="eastAsia" w:ascii="宋体" w:hAnsi="宋体"/>
          <w:sz w:val="18"/>
          <w:szCs w:val="18"/>
        </w:rPr>
        <w:t xml:space="preserve"> </w:t>
      </w:r>
    </w:p>
    <w:p w14:paraId="0102FC4E">
      <w:pPr>
        <w:spacing w:before="312" w:beforeLines="100" w:after="312" w:afterLines="100" w:line="240" w:lineRule="atLeast"/>
        <w:ind w:left="540" w:leftChars="225" w:firstLine="180" w:firstLineChars="100"/>
        <w:jc w:val="left"/>
        <w:rPr>
          <w:rFonts w:hint="eastAsia" w:ascii="楷体_GB2312" w:hAnsi="宋体" w:eastAsia="宋体"/>
          <w:sz w:val="28"/>
          <w:szCs w:val="28"/>
          <w:lang w:eastAsia="zh-CN"/>
        </w:rPr>
      </w:pPr>
      <w:r>
        <w:rPr>
          <w:rFonts w:hint="eastAsia" w:ascii="宋体" w:hAnsi="宋体" w:eastAsia="宋体"/>
          <w:sz w:val="18"/>
          <w:szCs w:val="18"/>
          <w:lang w:eastAsia="zh-CN"/>
        </w:rPr>
        <w:t>本年度框架协议</w:t>
      </w:r>
      <w:r>
        <w:rPr>
          <w:rFonts w:hint="eastAsia" w:ascii="宋体" w:hAnsi="宋体"/>
          <w:sz w:val="18"/>
          <w:szCs w:val="18"/>
        </w:rPr>
        <w:t>价格为含1</w:t>
      </w:r>
      <w:r>
        <w:rPr>
          <w:rFonts w:hint="eastAsia" w:ascii="宋体" w:hAnsi="宋体"/>
          <w:sz w:val="18"/>
          <w:szCs w:val="18"/>
          <w:lang w:val="en-US" w:eastAsia="zh-CN"/>
        </w:rPr>
        <w:t>3</w:t>
      </w:r>
      <w:r>
        <w:rPr>
          <w:rFonts w:hint="eastAsia" w:ascii="宋体" w:hAnsi="宋体"/>
          <w:sz w:val="18"/>
          <w:szCs w:val="18"/>
        </w:rPr>
        <w:t>%增值税的交货价（增值税金额为人民币</w:t>
      </w:r>
      <w:r>
        <w:rPr>
          <w:rFonts w:hint="eastAsia" w:ascii="宋体" w:hAnsi="宋体" w:eastAsia="宋体"/>
          <w:sz w:val="18"/>
          <w:szCs w:val="18"/>
          <w:u w:val="single"/>
          <w:lang w:val="en-US" w:eastAsia="zh-CN"/>
        </w:rPr>
        <w:t xml:space="preserve">        </w:t>
      </w:r>
      <w:r>
        <w:rPr>
          <w:rFonts w:hint="eastAsia" w:ascii="宋体" w:hAnsi="宋体"/>
          <w:sz w:val="18"/>
          <w:szCs w:val="18"/>
        </w:rPr>
        <w:t>元），包括但不限于包装费、运输费、卸货费、保险费等其它一切费用。</w:t>
      </w:r>
    </w:p>
    <w:p w14:paraId="692925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第三条</w:t>
      </w:r>
      <w:r>
        <w:rPr>
          <w:rFonts w:hint="eastAsia" w:ascii="宋体" w:hAnsi="宋体"/>
          <w:szCs w:val="21"/>
          <w:lang w:val="en-US" w:eastAsia="zh-CN"/>
        </w:rPr>
        <w:t xml:space="preserve"> </w:t>
      </w:r>
      <w:r>
        <w:rPr>
          <w:rFonts w:hint="eastAsia" w:ascii="宋体" w:hAnsi="宋体"/>
          <w:szCs w:val="21"/>
        </w:rPr>
        <w:t>质量要求、技术标准、出卖人对质量负责的条件和</w:t>
      </w:r>
      <w:r>
        <w:rPr>
          <w:rFonts w:hint="eastAsia" w:ascii="宋体" w:hAnsi="宋体"/>
          <w:szCs w:val="21"/>
          <w:lang w:val="en-US" w:eastAsia="zh-CN"/>
        </w:rPr>
        <w:t>期限:按《食品安全国家标准 食品添加剂 聚丙烯酸钠》GB29948-2013执行，分子量约500万左右，在卤水中添加量≤2ppm，1个小时内浊度达到≤10NUT的澄清效果；包装要求：5kg/包*5包/袋；</w:t>
      </w:r>
      <w:r>
        <w:rPr>
          <w:rFonts w:hint="eastAsia" w:ascii="宋体" w:hAnsi="宋体"/>
          <w:szCs w:val="21"/>
          <w:lang w:eastAsia="zh-CN"/>
        </w:rPr>
        <w:t>交货时有效</w:t>
      </w:r>
      <w:r>
        <w:rPr>
          <w:rFonts w:hint="eastAsia" w:ascii="宋体" w:hAnsi="宋体"/>
          <w:szCs w:val="21"/>
        </w:rPr>
        <w:t>质保期</w:t>
      </w:r>
      <w:r>
        <w:rPr>
          <w:rFonts w:hint="eastAsia" w:ascii="宋体" w:hAnsi="宋体"/>
          <w:szCs w:val="21"/>
          <w:lang w:eastAsia="zh-CN"/>
        </w:rPr>
        <w:t>距最终保质期截止日不少于</w:t>
      </w:r>
      <w:r>
        <w:rPr>
          <w:rFonts w:hint="eastAsia" w:ascii="宋体" w:hAnsi="宋体"/>
          <w:szCs w:val="21"/>
          <w:lang w:val="en-US" w:eastAsia="zh-CN"/>
        </w:rPr>
        <w:t>6个月</w:t>
      </w:r>
      <w:r>
        <w:rPr>
          <w:rFonts w:hint="eastAsia" w:ascii="宋体" w:hAnsi="宋体"/>
          <w:szCs w:val="21"/>
        </w:rPr>
        <w:t>。</w:t>
      </w:r>
    </w:p>
    <w:p w14:paraId="63E0D8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第四条</w:t>
      </w:r>
      <w:r>
        <w:rPr>
          <w:rFonts w:hint="eastAsia" w:ascii="宋体" w:hAnsi="宋体"/>
          <w:szCs w:val="21"/>
          <w:lang w:val="en-US" w:eastAsia="zh-CN"/>
        </w:rPr>
        <w:t xml:space="preserve">  </w:t>
      </w:r>
      <w:r>
        <w:rPr>
          <w:rFonts w:hint="eastAsia" w:ascii="宋体" w:hAnsi="宋体"/>
          <w:szCs w:val="21"/>
        </w:rPr>
        <w:t>交货地点：江苏省淮安市</w:t>
      </w:r>
      <w:r>
        <w:rPr>
          <w:rFonts w:hint="eastAsia" w:ascii="宋体" w:hAnsi="宋体"/>
          <w:szCs w:val="21"/>
          <w:lang w:eastAsia="zh-CN"/>
        </w:rPr>
        <w:t>淮安区井神路</w:t>
      </w:r>
      <w:r>
        <w:rPr>
          <w:rFonts w:hint="eastAsia" w:ascii="宋体" w:hAnsi="宋体"/>
          <w:szCs w:val="21"/>
          <w:lang w:val="en-US" w:eastAsia="zh-CN"/>
        </w:rPr>
        <w:t>1号</w:t>
      </w:r>
      <w:r>
        <w:rPr>
          <w:rFonts w:hint="eastAsia" w:ascii="宋体" w:hAnsi="宋体"/>
          <w:szCs w:val="21"/>
          <w:lang w:eastAsia="zh-CN"/>
        </w:rPr>
        <w:t>，江苏苏盐井神股份有限公司仓库；清江浦区黄武路，第二分公司采卤车间</w:t>
      </w:r>
      <w:r>
        <w:rPr>
          <w:rFonts w:hint="eastAsia" w:ascii="宋体" w:hAnsi="宋体"/>
          <w:szCs w:val="21"/>
        </w:rPr>
        <w:t xml:space="preserve">。                 </w:t>
      </w:r>
    </w:p>
    <w:p w14:paraId="324FF3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第五条</w:t>
      </w:r>
      <w:r>
        <w:rPr>
          <w:rFonts w:hint="eastAsia" w:ascii="宋体" w:hAnsi="宋体"/>
          <w:szCs w:val="21"/>
          <w:lang w:val="en-US" w:eastAsia="zh-CN"/>
        </w:rPr>
        <w:t xml:space="preserve">  </w:t>
      </w:r>
      <w:r>
        <w:rPr>
          <w:rFonts w:hint="eastAsia" w:ascii="宋体" w:hAnsi="宋体"/>
          <w:szCs w:val="21"/>
        </w:rPr>
        <w:t>运输方式及到达站（港）和费用负担：出卖人</w:t>
      </w:r>
      <w:r>
        <w:rPr>
          <w:rFonts w:hint="eastAsia" w:ascii="宋体" w:hAnsi="宋体" w:eastAsia="宋体"/>
          <w:szCs w:val="21"/>
          <w:lang w:eastAsia="zh-CN"/>
        </w:rPr>
        <w:t>负责</w:t>
      </w:r>
      <w:r>
        <w:rPr>
          <w:rFonts w:hint="eastAsia" w:ascii="宋体" w:hAnsi="宋体"/>
          <w:szCs w:val="21"/>
        </w:rPr>
        <w:t>送货上门，如途中有损失，由出卖人承担全部损失；运输及装卸费用由出卖人承担。</w:t>
      </w:r>
    </w:p>
    <w:p w14:paraId="08C95A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第六条</w:t>
      </w:r>
      <w:r>
        <w:rPr>
          <w:rFonts w:hint="eastAsia" w:ascii="宋体" w:hAnsi="宋体"/>
          <w:b/>
          <w:bCs/>
          <w:szCs w:val="21"/>
          <w:lang w:val="en-US" w:eastAsia="zh-CN"/>
        </w:rPr>
        <w:t xml:space="preserve"> </w:t>
      </w:r>
      <w:r>
        <w:rPr>
          <w:rFonts w:hint="eastAsia" w:ascii="宋体" w:hAnsi="宋体"/>
          <w:szCs w:val="21"/>
          <w:lang w:val="en-US" w:eastAsia="zh-CN"/>
        </w:rPr>
        <w:t xml:space="preserve"> </w:t>
      </w: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73CD51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第七条</w:t>
      </w:r>
      <w:r>
        <w:rPr>
          <w:rFonts w:hint="eastAsia" w:ascii="宋体" w:hAnsi="宋体"/>
          <w:b/>
          <w:bCs/>
          <w:szCs w:val="21"/>
          <w:lang w:val="en-US" w:eastAsia="zh-CN"/>
        </w:rPr>
        <w:t xml:space="preserve"> </w:t>
      </w:r>
      <w:r>
        <w:rPr>
          <w:rFonts w:hint="eastAsia" w:ascii="宋体" w:hAnsi="宋体"/>
          <w:szCs w:val="21"/>
          <w:lang w:val="en-US" w:eastAsia="zh-CN"/>
        </w:rPr>
        <w:t xml:space="preserve"> </w:t>
      </w: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包装物回收，费</w:t>
      </w:r>
      <w:r>
        <w:rPr>
          <w:rFonts w:hint="eastAsia" w:ascii="宋体" w:hAnsi="宋体"/>
          <w:szCs w:val="21"/>
        </w:rPr>
        <w:t>用由出卖人承担。</w:t>
      </w:r>
    </w:p>
    <w:p w14:paraId="68818D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第八条</w:t>
      </w:r>
      <w:r>
        <w:rPr>
          <w:rFonts w:hint="eastAsia" w:ascii="宋体" w:hAnsi="宋体"/>
          <w:b/>
          <w:bCs/>
          <w:szCs w:val="21"/>
          <w:lang w:val="en-US" w:eastAsia="zh-CN"/>
        </w:rPr>
        <w:t xml:space="preserve"> </w:t>
      </w:r>
      <w:r>
        <w:rPr>
          <w:rFonts w:hint="eastAsia" w:ascii="宋体" w:hAnsi="宋体"/>
          <w:szCs w:val="21"/>
          <w:lang w:val="en-US" w:eastAsia="zh-CN"/>
        </w:rPr>
        <w:t xml:space="preserve"> </w:t>
      </w:r>
      <w:r>
        <w:rPr>
          <w:rFonts w:hint="eastAsia" w:ascii="宋体" w:hAnsi="宋体" w:eastAsia="宋体" w:cs="Times New Roman"/>
          <w:szCs w:val="21"/>
        </w:rPr>
        <w:t>验收标准、方法及提出异议期限：产品出厂前出卖人按本合同第</w:t>
      </w:r>
      <w:r>
        <w:rPr>
          <w:rFonts w:hint="eastAsia" w:ascii="宋体" w:hAnsi="宋体" w:eastAsia="宋体" w:cs="Times New Roman"/>
          <w:szCs w:val="21"/>
          <w:lang w:eastAsia="zh-CN"/>
        </w:rPr>
        <w:t>三</w:t>
      </w:r>
      <w:r>
        <w:rPr>
          <w:rFonts w:hint="eastAsia" w:ascii="宋体" w:hAnsi="宋体" w:eastAsia="宋体" w:cs="Times New Roman"/>
          <w:szCs w:val="21"/>
        </w:rPr>
        <w:t>条规定的国家相关标准进行严格的检验，确保产品符合</w:t>
      </w:r>
      <w:r>
        <w:rPr>
          <w:rFonts w:hint="eastAsia" w:ascii="宋体" w:hAnsi="宋体" w:eastAsia="宋体" w:cs="Times New Roman"/>
          <w:szCs w:val="21"/>
          <w:lang w:eastAsia="zh-CN"/>
        </w:rPr>
        <w:t>框架协议</w:t>
      </w:r>
      <w:r>
        <w:rPr>
          <w:rFonts w:hint="eastAsia" w:ascii="宋体" w:hAnsi="宋体" w:eastAsia="宋体" w:cs="Times New Roman"/>
          <w:szCs w:val="21"/>
        </w:rPr>
        <w:t>要求。随货带</w:t>
      </w:r>
      <w:r>
        <w:rPr>
          <w:rFonts w:hint="eastAsia" w:ascii="宋体" w:hAnsi="宋体" w:eastAsia="宋体" w:cs="Times New Roman"/>
          <w:szCs w:val="21"/>
          <w:lang w:eastAsia="zh-CN"/>
        </w:rPr>
        <w:t>检验报告</w:t>
      </w:r>
      <w:r>
        <w:rPr>
          <w:rFonts w:hint="eastAsia" w:ascii="宋体" w:hAnsi="宋体" w:eastAsia="宋体" w:cs="Times New Roman"/>
          <w:szCs w:val="21"/>
        </w:rPr>
        <w:t>，并定期提供国家监督机构出具的第三方检验报告。货到后，由买受人按本</w:t>
      </w:r>
      <w:r>
        <w:rPr>
          <w:rFonts w:hint="eastAsia" w:ascii="宋体" w:hAnsi="宋体" w:eastAsia="宋体" w:cs="Times New Roman"/>
          <w:szCs w:val="21"/>
          <w:lang w:eastAsia="zh-CN"/>
        </w:rPr>
        <w:t>框架协议</w:t>
      </w:r>
      <w:r>
        <w:rPr>
          <w:rFonts w:hint="eastAsia" w:ascii="宋体" w:hAnsi="宋体" w:eastAsia="宋体" w:cs="Times New Roman"/>
          <w:szCs w:val="21"/>
        </w:rPr>
        <w:t>第</w:t>
      </w:r>
      <w:r>
        <w:rPr>
          <w:rFonts w:hint="eastAsia" w:ascii="宋体" w:hAnsi="宋体" w:eastAsia="宋体" w:cs="Times New Roman"/>
          <w:szCs w:val="21"/>
          <w:lang w:eastAsia="zh-CN"/>
        </w:rPr>
        <w:t>三</w:t>
      </w:r>
      <w:r>
        <w:rPr>
          <w:rFonts w:hint="eastAsia" w:ascii="宋体" w:hAnsi="宋体" w:eastAsia="宋体" w:cs="Times New Roman"/>
          <w:szCs w:val="21"/>
        </w:rPr>
        <w:t>条规定的国家相关标准进行初步验收，初步验收是指对货物的等级、规格、主含量等国标规定指标、数量、外观、出厂日期等方面的检验， 初步验收合格不代表买受人对产品内在质量瑕疵的认可。如初检不合格或使用中发现问题，买受人有权拒收，退货的费用由出卖人承担，若出卖人对质量检验或检测结果有异议，可送交</w:t>
      </w:r>
      <w:r>
        <w:rPr>
          <w:rFonts w:hint="eastAsia" w:ascii="宋体" w:hAnsi="宋体" w:eastAsia="宋体" w:cs="Times New Roman"/>
          <w:szCs w:val="21"/>
          <w:lang w:eastAsia="zh-CN"/>
        </w:rPr>
        <w:t>框架协议</w:t>
      </w:r>
      <w:r>
        <w:rPr>
          <w:rFonts w:hint="eastAsia" w:ascii="宋体" w:hAnsi="宋体" w:eastAsia="宋体" w:cs="Times New Roman"/>
          <w:szCs w:val="21"/>
        </w:rPr>
        <w:t>双方认可的</w:t>
      </w:r>
      <w:r>
        <w:rPr>
          <w:rFonts w:hint="eastAsia" w:ascii="宋体" w:hAnsi="宋体" w:eastAsia="宋体" w:cs="Times New Roman"/>
          <w:szCs w:val="21"/>
          <w:lang w:eastAsia="zh-CN"/>
        </w:rPr>
        <w:t>江苏省共创质量安全检验有限公司</w:t>
      </w:r>
      <w:r>
        <w:rPr>
          <w:rFonts w:hint="eastAsia" w:ascii="宋体" w:hAnsi="宋体" w:eastAsia="宋体" w:cs="Times New Roman"/>
          <w:szCs w:val="21"/>
        </w:rPr>
        <w:t>或双方协商另行确定的法定质检部门检测，费用由出卖人承担。货物未经买受人初步验收合格，货物的损坏或缺失等风险由出卖人承担。买受人有权在产品质保期内对产品内在质量提出异议</w:t>
      </w:r>
      <w:r>
        <w:rPr>
          <w:rFonts w:hint="eastAsia" w:ascii="宋体" w:hAnsi="宋体"/>
          <w:szCs w:val="21"/>
        </w:rPr>
        <w:t>。</w:t>
      </w:r>
    </w:p>
    <w:p w14:paraId="17054DC2">
      <w:pPr>
        <w:keepNext w:val="0"/>
        <w:keepLines w:val="0"/>
        <w:pageBreakBefore w:val="0"/>
        <w:widowControl w:val="0"/>
        <w:kinsoku/>
        <w:wordWrap/>
        <w:overflowPunct/>
        <w:topLinePunct w:val="0"/>
        <w:autoSpaceDE/>
        <w:autoSpaceDN/>
        <w:bidi w:val="0"/>
        <w:adjustRightInd/>
        <w:snapToGrid/>
        <w:spacing w:line="360" w:lineRule="auto"/>
        <w:ind w:left="843" w:right="0" w:rightChars="0" w:hanging="960" w:hangingChars="400"/>
        <w:jc w:val="both"/>
        <w:textAlignment w:val="auto"/>
        <w:outlineLvl w:val="9"/>
        <w:rPr>
          <w:rFonts w:hint="eastAsia" w:ascii="宋体" w:hAnsi="宋体" w:eastAsia="宋体"/>
          <w:szCs w:val="21"/>
          <w:lang w:eastAsia="zh-CN"/>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lang w:eastAsia="zh-CN"/>
        </w:rPr>
        <w:t>供货过程中，按国家有关规定及我公司要求，负责安全、环保等事项。</w:t>
      </w:r>
      <w:r>
        <w:rPr>
          <w:rFonts w:hint="eastAsia"/>
          <w:szCs w:val="21"/>
        </w:rPr>
        <w:t>本</w:t>
      </w:r>
      <w:r>
        <w:rPr>
          <w:rFonts w:hint="eastAsia" w:ascii="宋体" w:hAnsi="宋体" w:eastAsia="宋体" w:cs="Arial"/>
          <w:szCs w:val="21"/>
          <w:lang w:eastAsia="zh-CN"/>
        </w:rPr>
        <w:t>年度框架协议</w:t>
      </w:r>
      <w:r>
        <w:rPr>
          <w:rFonts w:hint="eastAsia"/>
          <w:szCs w:val="21"/>
        </w:rPr>
        <w:t>中货物在运输、卸货过程中的一切安全责任由出卖人承担</w:t>
      </w:r>
      <w:r>
        <w:rPr>
          <w:rFonts w:hint="eastAsia"/>
          <w:szCs w:val="21"/>
          <w:lang w:eastAsia="zh-CN"/>
        </w:rPr>
        <w:t>。</w:t>
      </w:r>
    </w:p>
    <w:p w14:paraId="045B7713">
      <w:pPr>
        <w:keepNext w:val="0"/>
        <w:keepLines w:val="0"/>
        <w:pageBreakBefore w:val="0"/>
        <w:widowControl w:val="0"/>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000000"/>
          <w:szCs w:val="21"/>
        </w:rPr>
      </w:pPr>
      <w:r>
        <w:rPr>
          <w:rFonts w:hint="eastAsia" w:ascii="宋体" w:hAnsi="宋体"/>
          <w:b/>
          <w:bCs/>
          <w:szCs w:val="21"/>
          <w:lang w:eastAsia="zh-CN"/>
        </w:rPr>
        <w:t>第十条</w:t>
      </w:r>
      <w:r>
        <w:rPr>
          <w:rFonts w:hint="eastAsia" w:ascii="宋体" w:hAnsi="宋体"/>
          <w:b/>
          <w:bCs/>
          <w:szCs w:val="21"/>
          <w:lang w:val="en-US" w:eastAsia="zh-CN"/>
        </w:rPr>
        <w:t xml:space="preserve"> </w:t>
      </w:r>
      <w:r>
        <w:rPr>
          <w:rFonts w:hint="eastAsia" w:ascii="宋体" w:hAnsi="宋体"/>
          <w:szCs w:val="21"/>
        </w:rPr>
        <w:t xml:space="preserve"> 结</w:t>
      </w:r>
      <w:r>
        <w:rPr>
          <w:rFonts w:hint="eastAsia" w:ascii="宋体" w:hAnsi="宋体"/>
          <w:bCs/>
          <w:szCs w:val="21"/>
        </w:rPr>
        <w:t>算</w:t>
      </w:r>
      <w:r>
        <w:rPr>
          <w:rFonts w:hint="eastAsia" w:ascii="宋体" w:hAnsi="宋体"/>
          <w:szCs w:val="21"/>
        </w:rPr>
        <w:t>方式</w:t>
      </w:r>
      <w:r>
        <w:rPr>
          <w:rFonts w:hint="eastAsia"/>
          <w:szCs w:val="21"/>
        </w:rPr>
        <w:t>及期限：1、货到付款，货到买受人现场并经买受人清点和初步验收合格，出卖人提供</w:t>
      </w:r>
      <w:r>
        <w:rPr>
          <w:rFonts w:hint="eastAsia"/>
          <w:szCs w:val="21"/>
          <w:lang w:val="en-US" w:eastAsia="zh-CN"/>
        </w:rPr>
        <w:t>13%</w:t>
      </w:r>
      <w:r>
        <w:rPr>
          <w:rFonts w:hint="eastAsia"/>
          <w:szCs w:val="21"/>
        </w:rPr>
        <w:t>增值税</w:t>
      </w:r>
      <w:r>
        <w:rPr>
          <w:rFonts w:hint="eastAsia"/>
          <w:szCs w:val="21"/>
          <w:lang w:eastAsia="zh-CN"/>
        </w:rPr>
        <w:t>专用</w:t>
      </w:r>
      <w:r>
        <w:rPr>
          <w:rFonts w:hint="eastAsia"/>
          <w:szCs w:val="21"/>
        </w:rPr>
        <w:t>发票给买受人后，买受人承</w:t>
      </w:r>
      <w:r>
        <w:rPr>
          <w:rFonts w:hint="eastAsia"/>
          <w:szCs w:val="21"/>
          <w:lang w:eastAsia="zh-CN"/>
        </w:rPr>
        <w:t>付</w:t>
      </w:r>
      <w:r>
        <w:rPr>
          <w:rFonts w:hint="eastAsia"/>
          <w:szCs w:val="21"/>
        </w:rPr>
        <w:t>货款</w:t>
      </w:r>
      <w:r>
        <w:rPr>
          <w:rFonts w:hint="eastAsia" w:ascii="Times New Roman" w:hAnsi="Times New Roman" w:eastAsia="宋体" w:cs="Times New Roman"/>
          <w:szCs w:val="21"/>
          <w:lang w:eastAsia="zh-CN"/>
        </w:rPr>
        <w:t>。</w:t>
      </w:r>
    </w:p>
    <w:p w14:paraId="540D2C84">
      <w:pPr>
        <w:keepNext w:val="0"/>
        <w:keepLines w:val="0"/>
        <w:pageBreakBefore w:val="0"/>
        <w:widowControl w:val="0"/>
        <w:kinsoku/>
        <w:wordWrap/>
        <w:overflowPunct/>
        <w:topLinePunct w:val="0"/>
        <w:autoSpaceDE/>
        <w:autoSpaceDN/>
        <w:bidi w:val="0"/>
        <w:adjustRightInd/>
        <w:snapToGrid/>
        <w:spacing w:line="360" w:lineRule="auto"/>
        <w:ind w:left="956" w:leftChars="0" w:right="0" w:rightChars="0" w:hanging="956" w:hangingChars="398"/>
        <w:jc w:val="both"/>
        <w:textAlignment w:val="auto"/>
        <w:outlineLvl w:val="9"/>
        <w:rPr>
          <w:rFonts w:hint="eastAsia"/>
          <w:szCs w:val="21"/>
        </w:rPr>
      </w:pPr>
      <w:r>
        <w:rPr>
          <w:rFonts w:hint="eastAsia" w:ascii="宋体" w:hAnsi="宋体"/>
          <w:b/>
          <w:bCs/>
          <w:szCs w:val="21"/>
          <w:lang w:eastAsia="zh-CN"/>
        </w:rPr>
        <w:t>第十一条</w:t>
      </w:r>
      <w:r>
        <w:rPr>
          <w:rFonts w:hint="eastAsia" w:ascii="宋体" w:hAnsi="宋体"/>
          <w:b/>
          <w:bCs/>
          <w:szCs w:val="21"/>
          <w:lang w:val="en-US" w:eastAsia="zh-CN"/>
        </w:rPr>
        <w:t xml:space="preserve"> </w:t>
      </w:r>
      <w:r>
        <w:rPr>
          <w:rFonts w:hint="eastAsia" w:ascii="宋体" w:hAnsi="宋体"/>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w:t>
      </w:r>
      <w:r>
        <w:rPr>
          <w:rFonts w:hint="eastAsia" w:eastAsia="宋体"/>
          <w:szCs w:val="21"/>
          <w:lang w:eastAsia="zh-CN"/>
        </w:rPr>
        <w:t>该批次</w:t>
      </w:r>
      <w:r>
        <w:rPr>
          <w:rFonts w:hint="eastAsia"/>
          <w:szCs w:val="21"/>
        </w:rPr>
        <w:t>总价款1%向买受人支付违约金；延期交货不得超过10天，超期后买受人有权解除</w:t>
      </w:r>
      <w:r>
        <w:rPr>
          <w:rFonts w:hint="eastAsia" w:ascii="宋体" w:hAnsi="宋体" w:eastAsia="宋体" w:cs="Arial"/>
          <w:szCs w:val="21"/>
          <w:lang w:eastAsia="zh-CN"/>
        </w:rPr>
        <w:t>年度框架协议</w:t>
      </w:r>
      <w:r>
        <w:rPr>
          <w:rFonts w:hint="eastAsia"/>
          <w:szCs w:val="21"/>
        </w:rPr>
        <w:t>，出卖人应退还买受人已支付的全部款项，并向买受人支付</w:t>
      </w:r>
      <w:r>
        <w:rPr>
          <w:rFonts w:hint="eastAsia" w:eastAsia="宋体"/>
          <w:szCs w:val="21"/>
          <w:lang w:eastAsia="zh-CN"/>
        </w:rPr>
        <w:t>该批次</w:t>
      </w:r>
      <w:r>
        <w:rPr>
          <w:rFonts w:hint="eastAsia"/>
          <w:szCs w:val="21"/>
        </w:rPr>
        <w:t>总价款20%的违约金，违约金不足赔偿买受人损失的，不足部分另行赔偿。2、其他违约按本</w:t>
      </w:r>
      <w:r>
        <w:rPr>
          <w:rFonts w:hint="eastAsia" w:ascii="宋体" w:hAnsi="宋体" w:eastAsia="宋体" w:cs="Arial"/>
          <w:szCs w:val="21"/>
          <w:lang w:eastAsia="zh-CN"/>
        </w:rPr>
        <w:t>年度框架协议</w:t>
      </w:r>
      <w:r>
        <w:rPr>
          <w:rFonts w:hint="eastAsia"/>
          <w:szCs w:val="21"/>
        </w:rPr>
        <w:t>规定的条款执行，本</w:t>
      </w:r>
      <w:r>
        <w:rPr>
          <w:rFonts w:hint="eastAsia" w:ascii="宋体" w:hAnsi="宋体" w:eastAsia="宋体" w:cs="Arial"/>
          <w:szCs w:val="21"/>
          <w:lang w:eastAsia="zh-CN"/>
        </w:rPr>
        <w:t>年度框架协议</w:t>
      </w:r>
      <w:r>
        <w:rPr>
          <w:rFonts w:hint="eastAsia"/>
          <w:szCs w:val="21"/>
        </w:rPr>
        <w:t>未有规定的，按</w:t>
      </w:r>
      <w:r>
        <w:rPr>
          <w:rFonts w:hint="eastAsia" w:eastAsia="宋体"/>
          <w:szCs w:val="21"/>
          <w:lang w:eastAsia="zh-CN"/>
        </w:rPr>
        <w:t>《</w:t>
      </w:r>
      <w:r>
        <w:rPr>
          <w:rFonts w:hint="eastAsia"/>
          <w:szCs w:val="21"/>
        </w:rPr>
        <w:t>中华人民共和国</w:t>
      </w:r>
      <w:r>
        <w:rPr>
          <w:rFonts w:hint="eastAsia" w:eastAsia="宋体"/>
          <w:szCs w:val="21"/>
          <w:lang w:eastAsia="zh-CN"/>
        </w:rPr>
        <w:t>民法典》</w:t>
      </w:r>
      <w:r>
        <w:rPr>
          <w:rFonts w:hint="eastAsia"/>
          <w:szCs w:val="21"/>
        </w:rPr>
        <w:t>有关规定执行。</w:t>
      </w:r>
    </w:p>
    <w:p w14:paraId="714CEB2F">
      <w:pPr>
        <w:keepNext w:val="0"/>
        <w:keepLines w:val="0"/>
        <w:pageBreakBefore w:val="0"/>
        <w:widowControl w:val="0"/>
        <w:kinsoku/>
        <w:wordWrap/>
        <w:overflowPunct/>
        <w:topLinePunct w:val="0"/>
        <w:autoSpaceDE/>
        <w:autoSpaceDN/>
        <w:bidi w:val="0"/>
        <w:adjustRightInd/>
        <w:snapToGrid/>
        <w:spacing w:line="360" w:lineRule="auto"/>
        <w:ind w:left="902" w:right="0" w:rightChars="0" w:hanging="1028" w:hangingChars="428"/>
        <w:jc w:val="both"/>
        <w:textAlignment w:val="auto"/>
        <w:outlineLvl w:val="9"/>
        <w:rPr>
          <w:rFonts w:hint="eastAsia" w:ascii="宋体" w:hAnsi="宋体"/>
          <w:szCs w:val="21"/>
        </w:rPr>
      </w:pPr>
      <w:r>
        <w:rPr>
          <w:rFonts w:hint="eastAsia" w:ascii="宋体" w:hAnsi="宋体"/>
          <w:b/>
          <w:szCs w:val="21"/>
        </w:rPr>
        <w:t>第</w:t>
      </w:r>
      <w:r>
        <w:rPr>
          <w:rFonts w:hint="eastAsia" w:ascii="宋体" w:hAnsi="宋体"/>
          <w:b/>
          <w:szCs w:val="21"/>
          <w:lang w:eastAsia="zh-CN"/>
        </w:rPr>
        <w:t>十二条</w:t>
      </w:r>
      <w:r>
        <w:rPr>
          <w:rFonts w:hint="eastAsia" w:ascii="宋体" w:hAnsi="宋体"/>
          <w:b/>
          <w:szCs w:val="21"/>
          <w:lang w:val="en-US" w:eastAsia="zh-CN"/>
        </w:rPr>
        <w:t xml:space="preserve">  </w:t>
      </w:r>
      <w:r>
        <w:rPr>
          <w:rFonts w:hint="eastAsia" w:ascii="宋体" w:hAnsi="宋体" w:eastAsia="宋体" w:cs="Arial"/>
          <w:szCs w:val="21"/>
          <w:lang w:eastAsia="zh-CN"/>
        </w:rPr>
        <w:t>年度框架协议</w:t>
      </w:r>
      <w:r>
        <w:rPr>
          <w:rFonts w:hint="eastAsia" w:ascii="宋体" w:hAnsi="宋体"/>
          <w:szCs w:val="21"/>
        </w:rPr>
        <w:t>争议的解决方式：双方在履行</w:t>
      </w:r>
      <w:r>
        <w:rPr>
          <w:rFonts w:hint="eastAsia" w:ascii="宋体" w:hAnsi="宋体" w:eastAsia="宋体" w:cs="Arial"/>
          <w:szCs w:val="21"/>
          <w:lang w:eastAsia="zh-CN"/>
        </w:rPr>
        <w:t>年度框架协议</w:t>
      </w:r>
      <w:r>
        <w:rPr>
          <w:rFonts w:hint="eastAsia" w:ascii="宋体" w:hAnsi="宋体"/>
          <w:szCs w:val="21"/>
        </w:rPr>
        <w:t>过程中如发生争议，协商解决；协商不成时，向买受人</w:t>
      </w:r>
      <w:r>
        <w:rPr>
          <w:rFonts w:hint="eastAsia" w:ascii="宋体" w:hAnsi="宋体"/>
          <w:szCs w:val="21"/>
          <w:lang w:eastAsia="zh-CN"/>
        </w:rPr>
        <w:t>江苏苏盐井神股份有限公司</w:t>
      </w:r>
      <w:r>
        <w:rPr>
          <w:rFonts w:hint="eastAsia" w:ascii="宋体" w:hAnsi="宋体"/>
          <w:szCs w:val="21"/>
        </w:rPr>
        <w:t>所在地人民法院起诉。</w:t>
      </w:r>
    </w:p>
    <w:p w14:paraId="13026CBE">
      <w:pPr>
        <w:keepNext w:val="0"/>
        <w:keepLines w:val="0"/>
        <w:pageBreakBefore w:val="0"/>
        <w:widowControl w:val="0"/>
        <w:kinsoku/>
        <w:wordWrap/>
        <w:overflowPunct/>
        <w:topLinePunct w:val="0"/>
        <w:autoSpaceDE/>
        <w:autoSpaceDN/>
        <w:bidi w:val="0"/>
        <w:adjustRightInd/>
        <w:snapToGrid/>
        <w:spacing w:line="360" w:lineRule="auto"/>
        <w:ind w:left="902" w:right="0" w:rightChars="0" w:hanging="1028" w:hangingChars="428"/>
        <w:jc w:val="both"/>
        <w:textAlignment w:val="auto"/>
        <w:outlineLvl w:val="9"/>
        <w:rPr>
          <w:color w:val="auto"/>
          <w:szCs w:val="21"/>
          <w:lang w:eastAsia="zh-CN"/>
        </w:rPr>
      </w:pPr>
      <w:r>
        <w:rPr>
          <w:rFonts w:hint="eastAsia" w:ascii="宋体" w:hAnsi="宋体"/>
          <w:b/>
          <w:szCs w:val="21"/>
        </w:rPr>
        <w:t>第十</w:t>
      </w:r>
      <w:r>
        <w:rPr>
          <w:rFonts w:hint="eastAsia" w:ascii="宋体" w:hAnsi="宋体" w:eastAsia="宋体"/>
          <w:b/>
          <w:szCs w:val="21"/>
          <w:lang w:eastAsia="zh-CN"/>
        </w:rPr>
        <w:t>三</w:t>
      </w:r>
      <w:r>
        <w:rPr>
          <w:rFonts w:hint="eastAsia" w:ascii="宋体" w:hAnsi="宋体"/>
          <w:b/>
          <w:szCs w:val="21"/>
        </w:rPr>
        <w:t>条</w:t>
      </w:r>
      <w:r>
        <w:rPr>
          <w:rFonts w:hint="eastAsia" w:ascii="宋体" w:hAnsi="宋体"/>
          <w:szCs w:val="21"/>
        </w:rPr>
        <w:t xml:space="preserve">  </w:t>
      </w:r>
      <w:r>
        <w:rPr>
          <w:rFonts w:hint="eastAsia" w:ascii="宋体" w:hAnsi="宋体"/>
          <w:color w:val="auto"/>
          <w:szCs w:val="21"/>
          <w:lang w:eastAsia="zh-CN"/>
        </w:rPr>
        <w:t>其它约定事项：</w:t>
      </w:r>
      <w:r>
        <w:rPr>
          <w:rFonts w:hint="eastAsia" w:ascii="宋体" w:hAnsi="宋体"/>
          <w:szCs w:val="21"/>
        </w:rPr>
        <w:t>1、</w:t>
      </w:r>
      <w:r>
        <w:rPr>
          <w:rFonts w:hint="eastAsia" w:ascii="宋体" w:hAnsi="宋体" w:eastAsia="宋体" w:cs="Times New Roman"/>
          <w:szCs w:val="21"/>
        </w:rPr>
        <w:t>本</w:t>
      </w:r>
      <w:r>
        <w:rPr>
          <w:rFonts w:hint="eastAsia" w:ascii="宋体" w:hAnsi="宋体" w:eastAsia="宋体" w:cs="Times New Roman"/>
          <w:szCs w:val="21"/>
          <w:lang w:eastAsia="zh-CN"/>
        </w:rPr>
        <w:t>年度框架协议</w:t>
      </w:r>
      <w:r>
        <w:rPr>
          <w:rFonts w:hint="eastAsia" w:ascii="宋体" w:hAnsi="宋体" w:eastAsia="宋体" w:cs="Times New Roman"/>
          <w:szCs w:val="21"/>
          <w:lang w:val="en-US" w:eastAsia="zh-CN"/>
        </w:rPr>
        <w:t>，按买受人实际需求供货，按单价，按实结算，</w:t>
      </w:r>
      <w:r>
        <w:rPr>
          <w:rFonts w:hint="eastAsia" w:ascii="宋体" w:hAnsi="宋体" w:eastAsia="宋体" w:cs="Times New Roman"/>
          <w:szCs w:val="21"/>
        </w:rPr>
        <w:t>如有未尽事宜</w:t>
      </w:r>
      <w:r>
        <w:rPr>
          <w:rFonts w:hint="eastAsia" w:ascii="宋体" w:hAnsi="宋体"/>
          <w:szCs w:val="21"/>
        </w:rPr>
        <w:t>双方协商解决或订立补充协议，补充协议与本</w:t>
      </w:r>
      <w:r>
        <w:rPr>
          <w:rFonts w:hint="eastAsia" w:ascii="宋体" w:hAnsi="宋体"/>
          <w:szCs w:val="21"/>
          <w:lang w:eastAsia="zh-CN"/>
        </w:rPr>
        <w:t>年度框架协议</w:t>
      </w:r>
      <w:r>
        <w:rPr>
          <w:rFonts w:hint="eastAsia" w:ascii="宋体" w:hAnsi="宋体"/>
          <w:szCs w:val="21"/>
        </w:rPr>
        <w:t>具有同等法律效力。2、本</w:t>
      </w:r>
      <w:r>
        <w:rPr>
          <w:rFonts w:hint="eastAsia" w:ascii="宋体" w:hAnsi="宋体"/>
          <w:szCs w:val="21"/>
          <w:lang w:eastAsia="zh-CN"/>
        </w:rPr>
        <w:t>年度框架协议</w:t>
      </w:r>
      <w:r>
        <w:rPr>
          <w:rFonts w:hint="eastAsia" w:ascii="宋体" w:hAnsi="宋体"/>
          <w:szCs w:val="21"/>
        </w:rPr>
        <w:t>经双方法定代表人或委托代理人签字并加盖单位印章后生效</w:t>
      </w:r>
      <w:r>
        <w:rPr>
          <w:rFonts w:hint="eastAsia" w:ascii="宋体" w:hAnsi="宋体"/>
          <w:szCs w:val="21"/>
          <w:lang w:val="en-US" w:eastAsia="zh-CN"/>
        </w:rPr>
        <w:t>。</w:t>
      </w:r>
      <w:r>
        <w:rPr>
          <w:rFonts w:hint="eastAsia" w:ascii="宋体" w:hAnsi="宋体"/>
          <w:szCs w:val="21"/>
        </w:rPr>
        <w:t>3、本</w:t>
      </w:r>
      <w:r>
        <w:rPr>
          <w:rFonts w:hint="eastAsia" w:ascii="宋体" w:hAnsi="宋体"/>
          <w:szCs w:val="21"/>
          <w:lang w:eastAsia="zh-CN"/>
        </w:rPr>
        <w:t>年度框架协议</w:t>
      </w:r>
      <w:r>
        <w:rPr>
          <w:rFonts w:hint="eastAsia" w:ascii="宋体" w:hAnsi="宋体"/>
          <w:szCs w:val="21"/>
        </w:rPr>
        <w:t>一式陆份，</w:t>
      </w:r>
      <w:r>
        <w:rPr>
          <w:rFonts w:hint="eastAsia" w:ascii="宋体" w:hAnsi="宋体"/>
          <w:szCs w:val="21"/>
          <w:lang w:eastAsia="zh-CN"/>
        </w:rPr>
        <w:t>买受人四份、出卖人贰</w:t>
      </w:r>
      <w:r>
        <w:rPr>
          <w:rFonts w:hint="eastAsia" w:ascii="宋体" w:hAnsi="宋体"/>
          <w:szCs w:val="21"/>
        </w:rPr>
        <w:t>份</w:t>
      </w:r>
      <w:r>
        <w:rPr>
          <w:rFonts w:hint="eastAsia" w:ascii="宋体" w:hAnsi="宋体"/>
          <w:color w:val="auto"/>
          <w:szCs w:val="21"/>
          <w:lang w:eastAsia="zh-CN"/>
        </w:rPr>
        <w:t>。</w:t>
      </w:r>
      <w:r>
        <w:rPr>
          <w:rFonts w:hint="eastAsia"/>
          <w:color w:val="auto"/>
          <w:szCs w:val="21"/>
          <w:lang w:eastAsia="zh-CN"/>
        </w:rPr>
        <w:t>4</w:t>
      </w:r>
      <w:r>
        <w:rPr>
          <w:rFonts w:hint="eastAsia"/>
          <w:color w:val="auto"/>
          <w:sz w:val="24"/>
          <w:szCs w:val="24"/>
          <w:lang w:eastAsia="zh-CN"/>
        </w:rPr>
        <w:t>、</w:t>
      </w:r>
      <w:r>
        <w:rPr>
          <w:rFonts w:hint="eastAsia"/>
          <w:color w:val="auto"/>
          <w:szCs w:val="21"/>
          <w:lang w:eastAsia="zh-CN"/>
        </w:rPr>
        <w:t>本年度框架协议货物在运输过程中的一切安全责任由出卖人承担。</w:t>
      </w:r>
    </w:p>
    <w:p w14:paraId="5493D14E">
      <w:pPr>
        <w:spacing w:line="360" w:lineRule="auto"/>
        <w:ind w:left="899" w:hanging="1027" w:hangingChars="428"/>
        <w:rPr>
          <w:rFonts w:hint="eastAsia" w:ascii="宋体" w:hAnsi="宋体"/>
          <w:szCs w:val="21"/>
        </w:rPr>
      </w:pPr>
      <w:r>
        <w:rPr>
          <w:szCs w:val="21"/>
        </w:rPr>
        <w:t xml:space="preserve"> </w:t>
      </w:r>
    </w:p>
    <w:p w14:paraId="4942EAD1">
      <w:pPr>
        <w:spacing w:line="360" w:lineRule="auto"/>
        <w:rPr>
          <w:rFonts w:hint="eastAsia"/>
          <w:szCs w:val="21"/>
          <w:u w:val="single"/>
        </w:rPr>
      </w:pPr>
    </w:p>
    <w:tbl>
      <w:tblPr>
        <w:tblStyle w:val="10"/>
        <w:tblW w:w="9127"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0"/>
        <w:gridCol w:w="4587"/>
      </w:tblGrid>
      <w:tr w14:paraId="59F09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540" w:type="dxa"/>
            <w:tcBorders>
              <w:top w:val="single" w:color="auto" w:sz="4" w:space="0"/>
              <w:left w:val="single" w:color="auto" w:sz="4" w:space="0"/>
              <w:bottom w:val="single" w:color="auto" w:sz="4" w:space="0"/>
              <w:right w:val="single" w:color="auto" w:sz="4" w:space="0"/>
            </w:tcBorders>
            <w:noWrap w:val="0"/>
            <w:vAlign w:val="top"/>
          </w:tcPr>
          <w:p w14:paraId="65E6476B">
            <w:pPr>
              <w:spacing w:line="240" w:lineRule="atLeast"/>
              <w:jc w:val="center"/>
              <w:rPr>
                <w:rFonts w:hint="eastAsia" w:ascii="宋体" w:hAnsi="宋体"/>
                <w:szCs w:val="21"/>
              </w:rPr>
            </w:pPr>
            <w:r>
              <w:rPr>
                <w:rFonts w:hint="eastAsia" w:ascii="宋体" w:hAnsi="宋体"/>
                <w:szCs w:val="21"/>
              </w:rPr>
              <w:t>出卖人</w:t>
            </w:r>
          </w:p>
          <w:p w14:paraId="2830DAF0">
            <w:pPr>
              <w:spacing w:line="240" w:lineRule="atLeast"/>
              <w:rPr>
                <w:rFonts w:hint="eastAsia" w:ascii="宋体" w:hAnsi="宋体"/>
                <w:szCs w:val="21"/>
              </w:rPr>
            </w:pPr>
            <w:r>
              <w:rPr>
                <w:rFonts w:hint="eastAsia" w:ascii="宋体" w:hAnsi="宋体"/>
                <w:szCs w:val="21"/>
              </w:rPr>
              <w:t>单位名称（章）</w:t>
            </w:r>
            <w:r>
              <w:rPr>
                <w:rFonts w:hint="eastAsia" w:ascii="宋体" w:hAnsi="宋体"/>
                <w:color w:val="000000"/>
                <w:szCs w:val="21"/>
              </w:rPr>
              <w:t>：</w:t>
            </w:r>
            <w:r>
              <w:rPr>
                <w:rFonts w:hint="eastAsia"/>
                <w:szCs w:val="21"/>
              </w:rPr>
              <w:t xml:space="preserve"> </w:t>
            </w:r>
          </w:p>
          <w:p w14:paraId="72B84DCC">
            <w:pPr>
              <w:spacing w:line="240" w:lineRule="atLeast"/>
              <w:rPr>
                <w:rFonts w:hint="eastAsia" w:ascii="宋体" w:hAnsi="宋体"/>
                <w:szCs w:val="21"/>
              </w:rPr>
            </w:pPr>
            <w:r>
              <w:rPr>
                <w:rFonts w:hint="eastAsia" w:ascii="宋体" w:hAnsi="宋体"/>
                <w:szCs w:val="21"/>
              </w:rPr>
              <w:t>单位地址：</w:t>
            </w:r>
          </w:p>
          <w:p w14:paraId="5B8D1F3C">
            <w:pPr>
              <w:spacing w:line="240" w:lineRule="atLeast"/>
              <w:rPr>
                <w:rFonts w:hint="eastAsia" w:ascii="宋体" w:hAnsi="宋体"/>
                <w:szCs w:val="21"/>
              </w:rPr>
            </w:pPr>
            <w:r>
              <w:rPr>
                <w:rFonts w:hint="eastAsia" w:ascii="宋体" w:hAnsi="宋体"/>
                <w:szCs w:val="21"/>
              </w:rPr>
              <w:t xml:space="preserve">法定代表人： </w:t>
            </w:r>
          </w:p>
          <w:p w14:paraId="1760A9F1">
            <w:pPr>
              <w:spacing w:line="240" w:lineRule="atLeast"/>
              <w:rPr>
                <w:rFonts w:hint="eastAsia" w:ascii="宋体" w:hAnsi="宋体"/>
                <w:szCs w:val="21"/>
              </w:rPr>
            </w:pPr>
            <w:r>
              <w:rPr>
                <w:rFonts w:hint="eastAsia" w:ascii="宋体" w:hAnsi="宋体"/>
                <w:szCs w:val="21"/>
              </w:rPr>
              <w:t>委托代理人：</w:t>
            </w:r>
          </w:p>
          <w:p w14:paraId="50F15EA4">
            <w:pPr>
              <w:spacing w:line="240" w:lineRule="atLeast"/>
              <w:rPr>
                <w:rFonts w:hint="eastAsia"/>
              </w:rPr>
            </w:pPr>
            <w:r>
              <w:rPr>
                <w:rFonts w:hint="eastAsia" w:ascii="宋体" w:hAnsi="宋体" w:cs="宋体"/>
                <w:bCs/>
                <w:szCs w:val="21"/>
              </w:rPr>
              <w:t>签订时间</w:t>
            </w:r>
            <w:r>
              <w:rPr>
                <w:rFonts w:hint="eastAsia" w:ascii="宋体" w:hAnsi="宋体" w:cs="宋体"/>
                <w:szCs w:val="21"/>
              </w:rPr>
              <w:t>：             年  月   日</w:t>
            </w:r>
          </w:p>
          <w:p w14:paraId="2C6C0929">
            <w:pPr>
              <w:spacing w:line="240" w:lineRule="atLeast"/>
              <w:rPr>
                <w:rFonts w:hint="eastAsia" w:ascii="宋体" w:hAnsi="宋体"/>
                <w:szCs w:val="21"/>
              </w:rPr>
            </w:pPr>
            <w:r>
              <w:rPr>
                <w:rFonts w:hint="eastAsia" w:ascii="宋体" w:hAnsi="宋体"/>
                <w:szCs w:val="21"/>
              </w:rPr>
              <w:t>电   话：</w:t>
            </w:r>
          </w:p>
          <w:p w14:paraId="4E5AFF23">
            <w:pPr>
              <w:spacing w:line="240" w:lineRule="atLeast"/>
              <w:rPr>
                <w:rFonts w:hint="eastAsia" w:ascii="宋体" w:hAnsi="宋体"/>
                <w:szCs w:val="21"/>
              </w:rPr>
            </w:pPr>
            <w:r>
              <w:rPr>
                <w:rFonts w:hint="eastAsia" w:ascii="宋体" w:hAnsi="宋体"/>
                <w:szCs w:val="21"/>
              </w:rPr>
              <w:t>传   真：</w:t>
            </w:r>
          </w:p>
          <w:p w14:paraId="06A1F692">
            <w:pPr>
              <w:spacing w:line="240" w:lineRule="atLeast"/>
              <w:rPr>
                <w:rFonts w:hint="eastAsia" w:ascii="宋体" w:hAnsi="宋体"/>
                <w:szCs w:val="21"/>
              </w:rPr>
            </w:pPr>
            <w:r>
              <w:rPr>
                <w:rFonts w:hint="eastAsia" w:ascii="宋体" w:hAnsi="宋体"/>
                <w:szCs w:val="21"/>
              </w:rPr>
              <w:t>税   号：</w:t>
            </w:r>
          </w:p>
          <w:p w14:paraId="58BAD0DD">
            <w:pPr>
              <w:spacing w:line="240" w:lineRule="atLeast"/>
              <w:rPr>
                <w:rFonts w:hint="eastAsia" w:ascii="宋体" w:hAnsi="宋体"/>
                <w:szCs w:val="21"/>
              </w:rPr>
            </w:pPr>
            <w:r>
              <w:rPr>
                <w:rFonts w:hint="eastAsia" w:ascii="宋体" w:hAnsi="宋体"/>
                <w:szCs w:val="21"/>
              </w:rPr>
              <w:t>开户银行：</w:t>
            </w:r>
          </w:p>
          <w:p w14:paraId="673F0A29">
            <w:pPr>
              <w:spacing w:line="240" w:lineRule="atLeast"/>
              <w:rPr>
                <w:rFonts w:hint="eastAsia" w:ascii="宋体" w:hAnsi="宋体"/>
                <w:szCs w:val="21"/>
              </w:rPr>
            </w:pPr>
            <w:r>
              <w:rPr>
                <w:rFonts w:hint="eastAsia" w:ascii="宋体" w:hAnsi="宋体"/>
                <w:szCs w:val="21"/>
              </w:rPr>
              <w:t>帐   号：</w:t>
            </w:r>
          </w:p>
          <w:p w14:paraId="7D194230">
            <w:pPr>
              <w:pStyle w:val="4"/>
              <w:rPr>
                <w:rFonts w:hint="eastAsia"/>
              </w:rPr>
            </w:pPr>
            <w:r>
              <w:rPr>
                <w:rFonts w:hint="eastAsia" w:ascii="宋体" w:hAnsi="宋体"/>
                <w:szCs w:val="21"/>
              </w:rPr>
              <w:t>开户行号：</w:t>
            </w:r>
          </w:p>
          <w:p w14:paraId="0113E1DE">
            <w:pPr>
              <w:spacing w:line="240" w:lineRule="atLeast"/>
              <w:rPr>
                <w:rFonts w:ascii="宋体" w:hAnsi="宋体"/>
                <w:szCs w:val="21"/>
              </w:rPr>
            </w:pPr>
            <w:r>
              <w:rPr>
                <w:rFonts w:hint="eastAsia" w:ascii="宋体" w:hAnsi="宋体"/>
                <w:szCs w:val="21"/>
              </w:rPr>
              <w:t>邮   编：</w:t>
            </w:r>
            <w:r>
              <w:rPr>
                <w:rFonts w:hint="eastAsia" w:ascii="宋体" w:hAnsi="宋体" w:cs="宋体"/>
                <w:szCs w:val="21"/>
              </w:rPr>
              <w:t xml:space="preserve"> </w:t>
            </w:r>
          </w:p>
        </w:tc>
        <w:tc>
          <w:tcPr>
            <w:tcW w:w="4587" w:type="dxa"/>
            <w:tcBorders>
              <w:top w:val="single" w:color="auto" w:sz="4" w:space="0"/>
              <w:left w:val="single" w:color="auto" w:sz="4" w:space="0"/>
              <w:bottom w:val="single" w:color="auto" w:sz="4" w:space="0"/>
              <w:right w:val="single" w:color="auto" w:sz="4" w:space="0"/>
            </w:tcBorders>
            <w:noWrap w:val="0"/>
            <w:vAlign w:val="top"/>
          </w:tcPr>
          <w:p w14:paraId="4141C3C2">
            <w:pPr>
              <w:spacing w:line="240" w:lineRule="atLeast"/>
              <w:ind w:left="840" w:hanging="960" w:hangingChars="400"/>
              <w:jc w:val="center"/>
              <w:rPr>
                <w:rFonts w:hint="eastAsia" w:ascii="宋体" w:hAnsi="宋体" w:cs="宋体"/>
                <w:szCs w:val="21"/>
              </w:rPr>
            </w:pPr>
            <w:r>
              <w:rPr>
                <w:rFonts w:hint="eastAsia" w:ascii="宋体" w:hAnsi="宋体" w:cs="宋体"/>
                <w:szCs w:val="21"/>
              </w:rPr>
              <w:t>买受人</w:t>
            </w:r>
          </w:p>
          <w:p w14:paraId="3B33ADAB">
            <w:pPr>
              <w:spacing w:line="240" w:lineRule="atLeast"/>
              <w:ind w:left="840" w:hanging="960" w:hangingChars="400"/>
              <w:rPr>
                <w:rFonts w:hint="eastAsia" w:ascii="宋体" w:hAnsi="宋体" w:cs="宋体"/>
                <w:szCs w:val="21"/>
              </w:rPr>
            </w:pPr>
            <w:r>
              <w:rPr>
                <w:rFonts w:hint="eastAsia" w:ascii="宋体" w:hAnsi="宋体" w:cs="宋体"/>
                <w:szCs w:val="21"/>
              </w:rPr>
              <w:t>单位名称（章）</w:t>
            </w:r>
            <w:r>
              <w:rPr>
                <w:rFonts w:hint="eastAsia" w:ascii="宋体" w:hAnsi="宋体" w:cs="宋体"/>
                <w:bCs/>
                <w:szCs w:val="21"/>
              </w:rPr>
              <w:t>:</w:t>
            </w:r>
            <w:r>
              <w:rPr>
                <w:rFonts w:hint="eastAsia" w:ascii="宋体" w:hAnsi="宋体" w:cs="宋体"/>
                <w:szCs w:val="21"/>
              </w:rPr>
              <w:t xml:space="preserve"> 江苏苏盐井神股份有限公司</w:t>
            </w:r>
          </w:p>
          <w:p w14:paraId="4352C6C1">
            <w:pPr>
              <w:spacing w:line="240" w:lineRule="atLeast"/>
              <w:rPr>
                <w:rFonts w:hint="eastAsia" w:ascii="宋体" w:hAnsi="宋体" w:cs="宋体"/>
                <w:szCs w:val="21"/>
              </w:rPr>
            </w:pPr>
            <w:r>
              <w:rPr>
                <w:rFonts w:hint="eastAsia" w:ascii="宋体" w:hAnsi="宋体" w:cs="宋体"/>
                <w:szCs w:val="21"/>
              </w:rPr>
              <w:t>单位地址： 淮安市淮安区华西路18号</w:t>
            </w:r>
          </w:p>
          <w:p w14:paraId="1D64AD11">
            <w:pPr>
              <w:spacing w:line="240" w:lineRule="atLeast"/>
              <w:rPr>
                <w:rFonts w:hint="eastAsia" w:ascii="宋体" w:hAnsi="宋体" w:cs="宋体"/>
                <w:szCs w:val="21"/>
              </w:rPr>
            </w:pPr>
            <w:r>
              <w:rPr>
                <w:rFonts w:hint="eastAsia" w:ascii="宋体" w:hAnsi="宋体" w:cs="宋体"/>
                <w:szCs w:val="21"/>
              </w:rPr>
              <w:t>法定代表人：</w:t>
            </w:r>
          </w:p>
          <w:p w14:paraId="1CCC7A9E">
            <w:pPr>
              <w:spacing w:line="240" w:lineRule="atLeast"/>
              <w:rPr>
                <w:rFonts w:hint="eastAsia" w:ascii="宋体" w:hAnsi="宋体" w:cs="宋体"/>
                <w:szCs w:val="21"/>
              </w:rPr>
            </w:pPr>
            <w:r>
              <w:rPr>
                <w:rFonts w:hint="eastAsia" w:ascii="宋体" w:hAnsi="宋体" w:cs="宋体"/>
                <w:szCs w:val="21"/>
              </w:rPr>
              <w:t>委托代理人：</w:t>
            </w:r>
          </w:p>
          <w:p w14:paraId="72B842E3">
            <w:pPr>
              <w:spacing w:line="240" w:lineRule="atLeast"/>
              <w:rPr>
                <w:rFonts w:hint="eastAsia" w:ascii="宋体" w:hAnsi="宋体" w:cs="宋体"/>
                <w:szCs w:val="21"/>
              </w:rPr>
            </w:pPr>
            <w:r>
              <w:rPr>
                <w:rFonts w:hint="eastAsia" w:ascii="宋体" w:hAnsi="宋体" w:cs="宋体"/>
                <w:bCs/>
                <w:szCs w:val="21"/>
              </w:rPr>
              <w:t>签订时间</w:t>
            </w:r>
            <w:r>
              <w:rPr>
                <w:rFonts w:hint="eastAsia" w:ascii="宋体" w:hAnsi="宋体" w:cs="宋体"/>
                <w:szCs w:val="21"/>
              </w:rPr>
              <w:t>：             年  月   日</w:t>
            </w:r>
          </w:p>
          <w:p w14:paraId="0B97F227">
            <w:pPr>
              <w:spacing w:line="240" w:lineRule="atLeast"/>
              <w:rPr>
                <w:rFonts w:hint="eastAsia" w:ascii="宋体" w:hAnsi="宋体" w:cs="宋体"/>
                <w:szCs w:val="21"/>
              </w:rPr>
            </w:pPr>
            <w:r>
              <w:rPr>
                <w:rFonts w:hint="eastAsia" w:ascii="宋体" w:hAnsi="宋体" w:cs="宋体"/>
                <w:szCs w:val="21"/>
              </w:rPr>
              <w:t>电  话：0517-87037089</w:t>
            </w:r>
          </w:p>
          <w:p w14:paraId="01BC95CD">
            <w:pPr>
              <w:spacing w:line="240" w:lineRule="atLeast"/>
              <w:rPr>
                <w:rFonts w:hint="eastAsia" w:ascii="宋体" w:hAnsi="宋体" w:cs="宋体"/>
                <w:szCs w:val="21"/>
              </w:rPr>
            </w:pPr>
            <w:r>
              <w:rPr>
                <w:rFonts w:hint="eastAsia" w:ascii="宋体" w:hAnsi="宋体" w:cs="宋体"/>
                <w:szCs w:val="21"/>
              </w:rPr>
              <w:t>传  真：0517-87036963</w:t>
            </w:r>
          </w:p>
          <w:p w14:paraId="6923DCBE">
            <w:pPr>
              <w:spacing w:line="240" w:lineRule="atLeast"/>
              <w:rPr>
                <w:rFonts w:hint="eastAsia" w:ascii="宋体" w:hAnsi="宋体" w:cs="宋体"/>
                <w:szCs w:val="21"/>
              </w:rPr>
            </w:pPr>
            <w:r>
              <w:rPr>
                <w:rFonts w:hint="eastAsia" w:ascii="宋体" w:hAnsi="宋体" w:cs="宋体"/>
                <w:szCs w:val="21"/>
              </w:rPr>
              <w:t>税  号：</w:t>
            </w:r>
            <w:r>
              <w:rPr>
                <w:rFonts w:hint="eastAsia" w:ascii="宋体" w:hAnsi="宋体" w:cs="宋体"/>
                <w:bCs/>
                <w:szCs w:val="21"/>
              </w:rPr>
              <w:t>91320800720586548C</w:t>
            </w:r>
          </w:p>
          <w:p w14:paraId="578655DF">
            <w:pPr>
              <w:spacing w:line="240" w:lineRule="atLeast"/>
              <w:rPr>
                <w:rFonts w:hint="eastAsia" w:ascii="宋体" w:hAnsi="宋体" w:cs="宋体"/>
                <w:bCs/>
                <w:szCs w:val="21"/>
              </w:rPr>
            </w:pPr>
            <w:r>
              <w:rPr>
                <w:rFonts w:hint="eastAsia" w:ascii="宋体" w:hAnsi="宋体" w:cs="宋体"/>
                <w:szCs w:val="21"/>
              </w:rPr>
              <w:t>开户银行：</w:t>
            </w:r>
            <w:r>
              <w:rPr>
                <w:rFonts w:hint="eastAsia" w:ascii="宋体" w:hAnsi="宋体" w:cs="宋体"/>
                <w:bCs/>
                <w:szCs w:val="21"/>
              </w:rPr>
              <w:t>中国农业银行淮安市楚州支行</w:t>
            </w:r>
          </w:p>
          <w:p w14:paraId="6AFA3390">
            <w:pPr>
              <w:spacing w:line="240" w:lineRule="atLeast"/>
              <w:rPr>
                <w:rFonts w:hint="eastAsia" w:ascii="宋体" w:hAnsi="宋体" w:cs="宋体"/>
                <w:szCs w:val="21"/>
              </w:rPr>
            </w:pPr>
            <w:r>
              <w:rPr>
                <w:rFonts w:hint="eastAsia" w:ascii="宋体" w:hAnsi="宋体" w:cs="宋体"/>
                <w:szCs w:val="21"/>
              </w:rPr>
              <w:t>帐  号：10</w:t>
            </w:r>
            <w:r>
              <w:rPr>
                <w:rFonts w:hint="eastAsia" w:ascii="宋体" w:hAnsi="宋体" w:cs="宋体"/>
                <w:bCs/>
                <w:szCs w:val="21"/>
              </w:rPr>
              <w:t>354201040008092</w:t>
            </w:r>
          </w:p>
          <w:p w14:paraId="6A62CEB4">
            <w:pPr>
              <w:spacing w:line="240" w:lineRule="atLeast"/>
              <w:rPr>
                <w:rFonts w:ascii="宋体" w:hAnsi="宋体"/>
                <w:szCs w:val="21"/>
              </w:rPr>
            </w:pPr>
            <w:r>
              <w:rPr>
                <w:rFonts w:hint="eastAsia" w:ascii="宋体" w:hAnsi="宋体" w:cs="宋体"/>
                <w:szCs w:val="21"/>
              </w:rPr>
              <w:t>邮政编码: 223200</w:t>
            </w:r>
          </w:p>
        </w:tc>
      </w:tr>
    </w:tbl>
    <w:p w14:paraId="5C73519E">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2B900D21">
      <w:pPr>
        <w:rPr>
          <w:rFonts w:hint="eastAsia" w:ascii="宋体" w:hAnsi="宋体" w:eastAsia="宋体" w:cs="宋体"/>
          <w:kern w:val="0"/>
          <w:sz w:val="28"/>
          <w:szCs w:val="28"/>
          <w:shd w:val="clear" w:color="auto" w:fill="D2D2D2"/>
          <w:lang w:val="en-US" w:eastAsia="zh-CN" w:bidi="ar"/>
        </w:rPr>
      </w:pPr>
      <w:r>
        <w:rPr>
          <w:rFonts w:hint="eastAsia" w:ascii="宋体" w:hAnsi="宋体" w:eastAsia="宋体" w:cs="宋体"/>
          <w:i w:val="0"/>
          <w:color w:val="000000"/>
          <w:kern w:val="0"/>
          <w:sz w:val="28"/>
          <w:szCs w:val="28"/>
          <w:u w:val="none"/>
          <w:lang w:val="en-US" w:eastAsia="zh-CN" w:bidi="ar"/>
        </w:rPr>
        <w:t>符合《食品安全国家标准 食品添加剂 聚丙烯酸钠》GB29948-2013 ，分子量约500万左右，在卤水中添加量≤2ppm，1个小时内浊度达到≤10NUT的澄清效果，</w:t>
      </w:r>
      <w:r>
        <w:rPr>
          <w:rFonts w:hint="eastAsia" w:ascii="宋体" w:hAnsi="宋体" w:eastAsia="宋体" w:cs="宋体"/>
          <w:color w:val="000000"/>
          <w:sz w:val="28"/>
          <w:szCs w:val="28"/>
          <w:lang w:val="en-US" w:eastAsia="zh-CN"/>
        </w:rPr>
        <w:t>（含5*5kg/袋）；</w:t>
      </w:r>
      <w:r>
        <w:rPr>
          <w:rFonts w:hint="eastAsia" w:ascii="宋体" w:hAnsi="宋体" w:eastAsia="宋体" w:cs="宋体"/>
          <w:i w:val="0"/>
          <w:color w:val="000000"/>
          <w:kern w:val="0"/>
          <w:sz w:val="28"/>
          <w:szCs w:val="28"/>
          <w:u w:val="none"/>
          <w:lang w:val="en-US" w:eastAsia="zh-CN" w:bidi="ar"/>
        </w:rPr>
        <w:t>按需分批供货，按实结算。</w:t>
      </w:r>
    </w:p>
    <w:p w14:paraId="46504C67">
      <w:pPr>
        <w:rPr>
          <w:rFonts w:hint="eastAsia" w:ascii="宋体" w:hAnsi="宋体" w:eastAsia="宋体" w:cs="宋体"/>
          <w:kern w:val="0"/>
          <w:sz w:val="28"/>
          <w:szCs w:val="28"/>
          <w:shd w:val="clear" w:color="auto" w:fill="D2D2D2"/>
          <w:lang w:val="en-US" w:eastAsia="zh-CN" w:bidi="ar"/>
        </w:rPr>
      </w:pPr>
    </w:p>
    <w:p w14:paraId="5566A30E">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50721A72">
      <w:pPr>
        <w:pStyle w:val="4"/>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35FE6B83">
      <w:pPr>
        <w:pStyle w:val="4"/>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tbl>
      <w:tblPr>
        <w:tblStyle w:val="10"/>
        <w:tblpPr w:leftFromText="180" w:rightFromText="180" w:vertAnchor="text" w:horzAnchor="page" w:tblpX="1665" w:tblpY="5"/>
        <w:tblW w:w="90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17"/>
        <w:gridCol w:w="3038"/>
        <w:gridCol w:w="795"/>
        <w:gridCol w:w="975"/>
        <w:gridCol w:w="915"/>
        <w:gridCol w:w="1110"/>
        <w:gridCol w:w="660"/>
      </w:tblGrid>
      <w:tr w14:paraId="69D36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5"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5E1C9BD2">
            <w:pPr>
              <w:spacing w:line="280" w:lineRule="exact"/>
              <w:jc w:val="both"/>
              <w:rPr>
                <w:rFonts w:hint="eastAsia"/>
                <w:color w:val="auto"/>
                <w:kern w:val="2"/>
                <w:sz w:val="21"/>
                <w:szCs w:val="21"/>
                <w:lang w:val="en-US" w:eastAsia="zh-CN" w:bidi="ar-SA"/>
              </w:rPr>
            </w:pPr>
            <w:r>
              <w:rPr>
                <w:rFonts w:hint="eastAsia"/>
                <w:color w:val="auto"/>
                <w:sz w:val="21"/>
                <w:szCs w:val="21"/>
              </w:rPr>
              <w:t>产品名称</w:t>
            </w:r>
          </w:p>
        </w:tc>
        <w:tc>
          <w:tcPr>
            <w:tcW w:w="3038" w:type="dxa"/>
            <w:tcBorders>
              <w:top w:val="single" w:color="auto" w:sz="4" w:space="0"/>
              <w:left w:val="single" w:color="auto" w:sz="4" w:space="0"/>
              <w:bottom w:val="single" w:color="auto" w:sz="4" w:space="0"/>
              <w:right w:val="single" w:color="auto" w:sz="4" w:space="0"/>
            </w:tcBorders>
            <w:noWrap w:val="0"/>
            <w:vAlign w:val="center"/>
          </w:tcPr>
          <w:p w14:paraId="1FB9A0B5">
            <w:pPr>
              <w:spacing w:line="280" w:lineRule="exact"/>
              <w:jc w:val="center"/>
              <w:rPr>
                <w:rFonts w:hint="eastAsia"/>
                <w:color w:val="auto"/>
                <w:kern w:val="2"/>
                <w:sz w:val="21"/>
                <w:szCs w:val="21"/>
                <w:lang w:val="en-US" w:eastAsia="zh-CN" w:bidi="ar-SA"/>
              </w:rPr>
            </w:pPr>
            <w:r>
              <w:rPr>
                <w:rFonts w:hint="eastAsia"/>
                <w:color w:val="auto"/>
                <w:sz w:val="21"/>
                <w:szCs w:val="21"/>
              </w:rPr>
              <w:t>型号规格</w:t>
            </w:r>
          </w:p>
        </w:tc>
        <w:tc>
          <w:tcPr>
            <w:tcW w:w="795" w:type="dxa"/>
            <w:tcBorders>
              <w:top w:val="single" w:color="auto" w:sz="4" w:space="0"/>
              <w:left w:val="single" w:color="auto" w:sz="4" w:space="0"/>
              <w:bottom w:val="single" w:color="auto" w:sz="4" w:space="0"/>
              <w:right w:val="single" w:color="auto" w:sz="4" w:space="0"/>
            </w:tcBorders>
            <w:noWrap w:val="0"/>
            <w:vAlign w:val="center"/>
          </w:tcPr>
          <w:p w14:paraId="0D2809AF">
            <w:pPr>
              <w:spacing w:line="280" w:lineRule="exact"/>
              <w:jc w:val="center"/>
              <w:rPr>
                <w:rFonts w:hint="eastAsia"/>
                <w:color w:val="auto"/>
                <w:kern w:val="2"/>
                <w:sz w:val="21"/>
                <w:szCs w:val="21"/>
                <w:lang w:val="en-US" w:eastAsia="zh-CN" w:bidi="ar-SA"/>
              </w:rPr>
            </w:pPr>
            <w:r>
              <w:rPr>
                <w:rFonts w:hint="eastAsia"/>
                <w:color w:val="auto"/>
                <w:sz w:val="21"/>
                <w:szCs w:val="21"/>
                <w:lang w:eastAsia="zh-CN"/>
              </w:rPr>
              <w:t>计量单位</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468E89E3">
            <w:pPr>
              <w:spacing w:line="280" w:lineRule="exact"/>
              <w:jc w:val="center"/>
              <w:rPr>
                <w:rFonts w:hint="eastAsia"/>
                <w:color w:val="auto"/>
                <w:kern w:val="2"/>
                <w:sz w:val="21"/>
                <w:szCs w:val="21"/>
                <w:lang w:val="en-US" w:eastAsia="zh-CN" w:bidi="ar-SA"/>
              </w:rPr>
            </w:pPr>
            <w:r>
              <w:rPr>
                <w:rFonts w:hint="eastAsia" w:eastAsia="宋体"/>
                <w:color w:val="auto"/>
                <w:sz w:val="21"/>
                <w:szCs w:val="21"/>
                <w:lang w:eastAsia="zh-CN"/>
              </w:rPr>
              <w:t>年预估</w:t>
            </w:r>
            <w:r>
              <w:rPr>
                <w:rFonts w:hint="eastAsia"/>
                <w:color w:val="auto"/>
                <w:sz w:val="21"/>
                <w:szCs w:val="21"/>
              </w:rPr>
              <w:t>数量</w:t>
            </w:r>
          </w:p>
        </w:tc>
        <w:tc>
          <w:tcPr>
            <w:tcW w:w="915" w:type="dxa"/>
            <w:tcBorders>
              <w:top w:val="single" w:color="auto" w:sz="4" w:space="0"/>
              <w:left w:val="single" w:color="auto" w:sz="4" w:space="0"/>
              <w:bottom w:val="single" w:color="auto" w:sz="4" w:space="0"/>
              <w:right w:val="single" w:color="auto" w:sz="4" w:space="0"/>
            </w:tcBorders>
            <w:noWrap w:val="0"/>
            <w:vAlign w:val="center"/>
          </w:tcPr>
          <w:p w14:paraId="77CD2379">
            <w:pPr>
              <w:spacing w:line="280" w:lineRule="exact"/>
              <w:jc w:val="center"/>
              <w:rPr>
                <w:color w:val="auto"/>
                <w:sz w:val="21"/>
                <w:szCs w:val="21"/>
              </w:rPr>
            </w:pPr>
            <w:r>
              <w:rPr>
                <w:rFonts w:hint="eastAsia"/>
                <w:color w:val="auto"/>
                <w:sz w:val="21"/>
                <w:szCs w:val="21"/>
              </w:rPr>
              <w:t>单价</w:t>
            </w:r>
          </w:p>
          <w:p w14:paraId="41EED12F">
            <w:pPr>
              <w:spacing w:line="280" w:lineRule="exact"/>
              <w:jc w:val="center"/>
              <w:rPr>
                <w:rFonts w:hint="eastAsia"/>
                <w:color w:val="auto"/>
                <w:kern w:val="2"/>
                <w:sz w:val="21"/>
                <w:szCs w:val="21"/>
                <w:lang w:val="en-US" w:eastAsia="zh-CN" w:bidi="ar-SA"/>
              </w:rPr>
            </w:pPr>
            <w:r>
              <w:rPr>
                <w:rFonts w:hint="eastAsia"/>
                <w:color w:val="auto"/>
                <w:sz w:val="21"/>
                <w:szCs w:val="21"/>
              </w:rPr>
              <w:t>元</w:t>
            </w:r>
            <w:r>
              <w:rPr>
                <w:rFonts w:hint="eastAsia"/>
                <w:color w:val="auto"/>
                <w:sz w:val="21"/>
                <w:szCs w:val="21"/>
                <w:lang w:eastAsia="zh-CN"/>
              </w:rPr>
              <w:t>/吨</w:t>
            </w:r>
          </w:p>
        </w:tc>
        <w:tc>
          <w:tcPr>
            <w:tcW w:w="1110" w:type="dxa"/>
            <w:tcBorders>
              <w:top w:val="single" w:color="auto" w:sz="4" w:space="0"/>
              <w:left w:val="single" w:color="auto" w:sz="4" w:space="0"/>
              <w:bottom w:val="single" w:color="auto" w:sz="4" w:space="0"/>
              <w:right w:val="single" w:color="auto" w:sz="4" w:space="0"/>
            </w:tcBorders>
            <w:noWrap w:val="0"/>
            <w:vAlign w:val="center"/>
          </w:tcPr>
          <w:p w14:paraId="03966D2E">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503CA9EE">
            <w:pPr>
              <w:spacing w:line="280" w:lineRule="exact"/>
              <w:jc w:val="center"/>
              <w:rPr>
                <w:rFonts w:hint="eastAsia"/>
                <w:color w:val="auto"/>
                <w:kern w:val="2"/>
                <w:sz w:val="21"/>
                <w:szCs w:val="21"/>
                <w:lang w:val="en-US" w:eastAsia="zh-CN" w:bidi="ar-SA"/>
              </w:rPr>
            </w:pPr>
            <w:r>
              <w:rPr>
                <w:rFonts w:hint="eastAsia"/>
                <w:color w:val="auto"/>
                <w:sz w:val="21"/>
                <w:szCs w:val="21"/>
              </w:rPr>
              <w:t>（元）</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55816115">
            <w:pPr>
              <w:spacing w:line="280" w:lineRule="exact"/>
              <w:jc w:val="center"/>
              <w:rPr>
                <w:rFonts w:hint="eastAsia"/>
                <w:color w:val="auto"/>
                <w:kern w:val="2"/>
                <w:sz w:val="21"/>
                <w:szCs w:val="21"/>
                <w:lang w:val="en-US" w:eastAsia="zh-CN" w:bidi="ar-SA"/>
              </w:rPr>
            </w:pPr>
            <w:r>
              <w:rPr>
                <w:rFonts w:hint="eastAsia"/>
                <w:color w:val="auto"/>
                <w:sz w:val="21"/>
                <w:szCs w:val="21"/>
              </w:rPr>
              <w:t>备注</w:t>
            </w:r>
          </w:p>
        </w:tc>
      </w:tr>
      <w:tr w14:paraId="516A00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15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BA5C65">
            <w:pPr>
              <w:keepNext w:val="0"/>
              <w:keepLines w:val="0"/>
              <w:widowControl/>
              <w:suppressLineNumbers w:val="0"/>
              <w:jc w:val="center"/>
              <w:textAlignment w:val="center"/>
              <w:rPr>
                <w:rFonts w:hint="eastAsia"/>
                <w:color w:val="auto"/>
                <w:kern w:val="2"/>
                <w:sz w:val="21"/>
                <w:szCs w:val="21"/>
                <w:lang w:val="en-US" w:eastAsia="zh-CN" w:bidi="ar-SA"/>
              </w:rPr>
            </w:pPr>
            <w:r>
              <w:rPr>
                <w:rFonts w:hint="eastAsia"/>
                <w:color w:val="auto"/>
                <w:kern w:val="2"/>
                <w:sz w:val="21"/>
                <w:szCs w:val="21"/>
                <w:lang w:val="en-US" w:eastAsia="zh-CN" w:bidi="ar-SA"/>
              </w:rPr>
              <w:t>食品添加剂聚丙烯酸钠</w:t>
            </w:r>
          </w:p>
        </w:tc>
        <w:tc>
          <w:tcPr>
            <w:tcW w:w="30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0B87EE">
            <w:pPr>
              <w:keepNext w:val="0"/>
              <w:keepLines w:val="0"/>
              <w:widowControl/>
              <w:suppressLineNumbers w:val="0"/>
              <w:jc w:val="center"/>
              <w:textAlignment w:val="center"/>
              <w:rPr>
                <w:rFonts w:hint="default" w:ascii="微软雅黑" w:hAnsi="微软雅黑" w:eastAsia="微软雅黑" w:cs="微软雅黑"/>
                <w:color w:val="auto"/>
                <w:kern w:val="0"/>
                <w:sz w:val="21"/>
                <w:szCs w:val="21"/>
                <w:lang w:val="en-US" w:eastAsia="zh-CN" w:bidi="ar"/>
              </w:rPr>
            </w:pPr>
            <w:r>
              <w:rPr>
                <w:rFonts w:hint="eastAsia" w:ascii="宋体" w:hAnsi="宋体" w:eastAsia="宋体" w:cs="宋体"/>
                <w:i w:val="0"/>
                <w:color w:val="000000"/>
                <w:kern w:val="0"/>
                <w:sz w:val="18"/>
                <w:szCs w:val="18"/>
                <w:u w:val="none"/>
                <w:lang w:val="en-US" w:eastAsia="zh-CN" w:bidi="ar"/>
              </w:rPr>
              <w:t>符合《食品安全国家标准 食品添加剂 聚丙烯酸钠》GB29948-2013 ，分子量约500万左右，在卤水中添加量≤2ppm，1个小时内浊度达到≤10NUT的澄清效果，</w:t>
            </w:r>
            <w:r>
              <w:rPr>
                <w:rFonts w:hint="eastAsia" w:ascii="宋体" w:hAnsi="宋体" w:eastAsia="宋体" w:cs="宋体"/>
                <w:color w:val="000000"/>
                <w:sz w:val="21"/>
                <w:szCs w:val="21"/>
                <w:lang w:val="en-US" w:eastAsia="zh-CN"/>
              </w:rPr>
              <w:t>（含5*5kg/袋）</w:t>
            </w:r>
          </w:p>
        </w:tc>
        <w:tc>
          <w:tcPr>
            <w:tcW w:w="7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A8E536">
            <w:pPr>
              <w:keepNext w:val="0"/>
              <w:keepLines w:val="0"/>
              <w:widowControl/>
              <w:suppressLineNumbers w:val="0"/>
              <w:jc w:val="center"/>
              <w:textAlignment w:val="center"/>
              <w:rPr>
                <w:rFonts w:hint="eastAsia"/>
                <w:color w:val="auto"/>
                <w:kern w:val="2"/>
                <w:sz w:val="21"/>
                <w:szCs w:val="21"/>
                <w:lang w:val="en-US" w:eastAsia="zh-CN" w:bidi="ar-SA"/>
              </w:rPr>
            </w:pPr>
            <w:r>
              <w:rPr>
                <w:rFonts w:hint="eastAsia" w:ascii="宋体" w:hAnsi="宋体" w:eastAsia="宋体" w:cs="宋体"/>
                <w:i w:val="0"/>
                <w:color w:val="000000"/>
                <w:kern w:val="0"/>
                <w:sz w:val="18"/>
                <w:szCs w:val="18"/>
                <w:u w:val="none"/>
                <w:lang w:val="en-US" w:eastAsia="zh-CN" w:bidi="ar"/>
              </w:rPr>
              <w:t>吨</w:t>
            </w:r>
          </w:p>
        </w:tc>
        <w:tc>
          <w:tcPr>
            <w:tcW w:w="97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FAE31B">
            <w:pPr>
              <w:keepNext w:val="0"/>
              <w:keepLines w:val="0"/>
              <w:widowControl/>
              <w:suppressLineNumbers w:val="0"/>
              <w:jc w:val="center"/>
              <w:textAlignment w:val="center"/>
              <w:rPr>
                <w:rFonts w:hint="default"/>
                <w:color w:val="auto"/>
                <w:kern w:val="2"/>
                <w:sz w:val="21"/>
                <w:szCs w:val="21"/>
                <w:lang w:val="en-US" w:eastAsia="zh-CN" w:bidi="ar-SA"/>
              </w:rPr>
            </w:pPr>
            <w:r>
              <w:rPr>
                <w:rFonts w:hint="eastAsia"/>
                <w:color w:val="auto"/>
                <w:sz w:val="21"/>
                <w:szCs w:val="21"/>
                <w:lang w:val="en-US" w:eastAsia="zh-CN"/>
              </w:rPr>
              <w:t>16</w:t>
            </w:r>
          </w:p>
        </w:tc>
        <w:tc>
          <w:tcPr>
            <w:tcW w:w="91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22C56F">
            <w:pPr>
              <w:widowControl/>
              <w:jc w:val="center"/>
              <w:textAlignment w:val="center"/>
              <w:rPr>
                <w:rFonts w:hint="default"/>
                <w:color w:val="auto"/>
                <w:kern w:val="2"/>
                <w:sz w:val="21"/>
                <w:szCs w:val="21"/>
                <w:lang w:val="en-US" w:eastAsia="zh-CN" w:bidi="ar-SA"/>
              </w:rPr>
            </w:pPr>
          </w:p>
        </w:tc>
        <w:tc>
          <w:tcPr>
            <w:tcW w:w="11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340C31">
            <w:pPr>
              <w:widowControl/>
              <w:jc w:val="center"/>
              <w:textAlignment w:val="center"/>
              <w:rPr>
                <w:color w:val="auto"/>
                <w:kern w:val="2"/>
                <w:sz w:val="21"/>
                <w:szCs w:val="21"/>
                <w:lang w:val="en-US" w:eastAsia="zh-CN" w:bidi="ar-SA"/>
              </w:rPr>
            </w:pPr>
          </w:p>
        </w:tc>
        <w:tc>
          <w:tcPr>
            <w:tcW w:w="66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81B3FE">
            <w:pPr>
              <w:widowControl/>
              <w:spacing w:line="280" w:lineRule="exact"/>
              <w:jc w:val="center"/>
              <w:textAlignment w:val="center"/>
              <w:rPr>
                <w:rFonts w:hint="eastAsia"/>
                <w:color w:val="auto"/>
                <w:kern w:val="2"/>
                <w:sz w:val="21"/>
                <w:szCs w:val="21"/>
                <w:lang w:val="en-US" w:eastAsia="zh-CN" w:bidi="ar-SA"/>
              </w:rPr>
            </w:pPr>
          </w:p>
        </w:tc>
      </w:tr>
      <w:tr w14:paraId="3421F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5350" w:type="dxa"/>
            <w:gridSpan w:val="3"/>
            <w:tcBorders>
              <w:top w:val="single" w:color="auto" w:sz="4" w:space="0"/>
              <w:left w:val="single" w:color="auto" w:sz="4" w:space="0"/>
              <w:bottom w:val="single" w:color="auto" w:sz="4" w:space="0"/>
              <w:right w:val="single" w:color="auto" w:sz="4" w:space="0"/>
            </w:tcBorders>
            <w:noWrap w:val="0"/>
            <w:vAlign w:val="center"/>
          </w:tcPr>
          <w:p w14:paraId="6A416B24">
            <w:pPr>
              <w:spacing w:line="280" w:lineRule="exact"/>
              <w:jc w:val="left"/>
              <w:rPr>
                <w:rFonts w:hint="eastAsia" w:ascii="宋体" w:hAnsi="宋体"/>
                <w:szCs w:val="21"/>
              </w:rPr>
            </w:pPr>
            <w:r>
              <w:rPr>
                <w:rFonts w:hint="eastAsia" w:ascii="宋体" w:hAnsi="宋体"/>
                <w:szCs w:val="21"/>
              </w:rPr>
              <w:t>金额</w:t>
            </w:r>
            <w:r>
              <w:rPr>
                <w:rFonts w:hint="eastAsia" w:ascii="宋体" w:hAnsi="宋体"/>
                <w:szCs w:val="21"/>
                <w:lang w:eastAsia="zh-CN"/>
              </w:rPr>
              <w:t>（人民币）</w:t>
            </w:r>
            <w:r>
              <w:rPr>
                <w:rFonts w:hint="eastAsia" w:ascii="宋体" w:hAnsi="宋体"/>
                <w:szCs w:val="21"/>
              </w:rPr>
              <w:t>：</w:t>
            </w:r>
            <w:r>
              <w:rPr>
                <w:rFonts w:hint="eastAsia" w:ascii="宋体" w:hAnsi="宋体"/>
                <w:szCs w:val="21"/>
                <w:lang w:val="en-US" w:eastAsia="zh-CN"/>
              </w:rPr>
              <w:t xml:space="preserve">       </w:t>
            </w:r>
            <w:r>
              <w:rPr>
                <w:rFonts w:hint="eastAsia" w:ascii="宋体" w:hAnsi="宋体"/>
                <w:szCs w:val="21"/>
              </w:rPr>
              <w:t>元，</w:t>
            </w:r>
          </w:p>
          <w:p w14:paraId="281C8704">
            <w:pPr>
              <w:spacing w:line="280" w:lineRule="exact"/>
              <w:jc w:val="left"/>
              <w:rPr>
                <w:szCs w:val="21"/>
              </w:rPr>
            </w:pPr>
            <w:r>
              <w:rPr>
                <w:rFonts w:hint="eastAsia" w:ascii="宋体" w:hAnsi="宋体"/>
                <w:szCs w:val="21"/>
              </w:rPr>
              <w:t>大写：</w:t>
            </w:r>
            <w:r>
              <w:rPr>
                <w:rFonts w:hint="eastAsia" w:ascii="宋体" w:hAnsi="宋体"/>
                <w:szCs w:val="21"/>
                <w:lang w:val="en-US" w:eastAsia="zh-CN"/>
              </w:rPr>
              <w:t xml:space="preserve">                    </w:t>
            </w:r>
            <w:r>
              <w:rPr>
                <w:rFonts w:hint="eastAsia" w:ascii="宋体" w:hAnsi="宋体"/>
                <w:szCs w:val="21"/>
              </w:rPr>
              <w:t>元整。</w:t>
            </w:r>
          </w:p>
        </w:tc>
        <w:tc>
          <w:tcPr>
            <w:tcW w:w="3660" w:type="dxa"/>
            <w:gridSpan w:val="4"/>
            <w:tcBorders>
              <w:top w:val="single" w:color="auto" w:sz="4" w:space="0"/>
              <w:left w:val="single" w:color="auto" w:sz="4" w:space="0"/>
              <w:bottom w:val="single" w:color="auto" w:sz="4" w:space="0"/>
              <w:right w:val="single" w:color="auto" w:sz="4" w:space="0"/>
            </w:tcBorders>
            <w:noWrap w:val="0"/>
            <w:vAlign w:val="center"/>
          </w:tcPr>
          <w:p w14:paraId="5E61FFA7">
            <w:pPr>
              <w:widowControl/>
              <w:spacing w:line="280" w:lineRule="exact"/>
              <w:jc w:val="center"/>
              <w:textAlignment w:val="center"/>
              <w:rPr>
                <w:rFonts w:hint="eastAsia" w:ascii="宋体" w:hAnsi="宋体" w:eastAsia="宋体" w:cs="宋体"/>
                <w:color w:val="000000"/>
                <w:kern w:val="0"/>
                <w:szCs w:val="21"/>
                <w:lang w:eastAsia="zh-CN" w:bidi="ar"/>
              </w:rPr>
            </w:pPr>
          </w:p>
        </w:tc>
      </w:tr>
    </w:tbl>
    <w:p w14:paraId="29DD58D0">
      <w:pPr>
        <w:pStyle w:val="4"/>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按照附件二“资格审查的合格条件”内容依次提供相关材料。</w:t>
      </w:r>
    </w:p>
    <w:p w14:paraId="36570730">
      <w:pPr>
        <w:pStyle w:val="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48B343B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57DDFC2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0"/>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F2D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23B9FD2E">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0A30D8E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2D54FD2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32ED8FF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5893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6B9B851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FB6B9A2">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5D21F5B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080C3D5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7CE2423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7D521E9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42EDC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04B3473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72AF2CA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0A77560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0394FCD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6E48563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1110839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4AD0E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40B2B32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B4BE1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8ABD49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72E116B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60052E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2C9AC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741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2C6B73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69D44D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D76266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7A1DB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62ED60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E7822A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99D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A93D13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F5CA36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E86426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951181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53676D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3339B1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FDA3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4C933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AB14BD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AC66DA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1F92AE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705B82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BB9DE9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AB0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7B9D96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02B83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00FE0B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A1132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E6B457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CBEBD4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377C46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6397ED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170F3E4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918229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03449B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4A9A433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184EFB4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68188865">
      <w:pPr>
        <w:pStyle w:val="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2BD14ECD">
      <w:pPr>
        <w:pStyle w:val="4"/>
        <w:rPr>
          <w:rFonts w:hint="eastAsia" w:ascii="Times New Roman" w:hAnsi="Times New Roman" w:eastAsia="宋体" w:cs="仿宋"/>
          <w:b w:val="0"/>
          <w:strike/>
          <w:dstrike w:val="0"/>
          <w:color w:val="auto"/>
          <w:sz w:val="24"/>
          <w:highlight w:val="none"/>
        </w:rPr>
      </w:pPr>
      <w:r>
        <w:rPr>
          <w:rFonts w:hint="eastAsia" w:ascii="宋体" w:hAnsi="宋体" w:eastAsia="宋体" w:cs="宋体"/>
          <w:color w:val="auto"/>
          <w:sz w:val="28"/>
          <w:szCs w:val="28"/>
          <w:highlight w:val="none"/>
          <w:lang w:val="en-US" w:eastAsia="zh-CN"/>
        </w:rPr>
        <w:t>5、报价单位认为需要提供的其他材料。</w:t>
      </w: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E51EE">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BE798">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14BE798">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B4648"/>
    <w:multiLevelType w:val="singleLevel"/>
    <w:tmpl w:val="A8AB4648"/>
    <w:lvl w:ilvl="0" w:tentative="0">
      <w:start w:val="1"/>
      <w:numFmt w:val="chineseCounting"/>
      <w:suff w:val="space"/>
      <w:lvlText w:val="第%1条"/>
      <w:lvlJc w:val="left"/>
      <w:pPr>
        <w:ind w:left="2"/>
      </w:pPr>
      <w:rPr>
        <w:rFonts w:hint="eastAsia"/>
        <w:b/>
        <w:bCs/>
      </w:rPr>
    </w:lvl>
  </w:abstractNum>
  <w:abstractNum w:abstractNumId="1">
    <w:nsid w:val="B26F3BE8"/>
    <w:multiLevelType w:val="singleLevel"/>
    <w:tmpl w:val="B26F3BE8"/>
    <w:lvl w:ilvl="0" w:tentative="0">
      <w:start w:val="1"/>
      <w:numFmt w:val="decimal"/>
      <w:suff w:val="nothing"/>
      <w:lvlText w:val="%1、"/>
      <w:lvlJc w:val="left"/>
      <w:pPr>
        <w:ind w:left="60"/>
      </w:pPr>
    </w:lvl>
  </w:abstractNum>
  <w:abstractNum w:abstractNumId="2">
    <w:nsid w:val="2D7B9F05"/>
    <w:multiLevelType w:val="singleLevel"/>
    <w:tmpl w:val="2D7B9F05"/>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Y2Q4NDhkYmNmNzFiMGZjNzdhZDlhOWQxNWMyZmEifQ=="/>
  </w:docVars>
  <w:rsids>
    <w:rsidRoot w:val="00704181"/>
    <w:rsid w:val="00393C70"/>
    <w:rsid w:val="004E3AF4"/>
    <w:rsid w:val="004E762A"/>
    <w:rsid w:val="0062717D"/>
    <w:rsid w:val="00646760"/>
    <w:rsid w:val="00704181"/>
    <w:rsid w:val="008E24AF"/>
    <w:rsid w:val="009A49B7"/>
    <w:rsid w:val="00A324A4"/>
    <w:rsid w:val="00A5129B"/>
    <w:rsid w:val="00A80F72"/>
    <w:rsid w:val="00AA4755"/>
    <w:rsid w:val="00AB6BDB"/>
    <w:rsid w:val="00AE1E23"/>
    <w:rsid w:val="00CD3046"/>
    <w:rsid w:val="00DC6100"/>
    <w:rsid w:val="00F12AB4"/>
    <w:rsid w:val="00FD5E9C"/>
    <w:rsid w:val="00FD69B0"/>
    <w:rsid w:val="020872F6"/>
    <w:rsid w:val="02341D4F"/>
    <w:rsid w:val="02342D19"/>
    <w:rsid w:val="0290156C"/>
    <w:rsid w:val="02F1659A"/>
    <w:rsid w:val="034013CC"/>
    <w:rsid w:val="03490F20"/>
    <w:rsid w:val="036140B2"/>
    <w:rsid w:val="036B548A"/>
    <w:rsid w:val="038D0B9C"/>
    <w:rsid w:val="03F95EB9"/>
    <w:rsid w:val="043A35D9"/>
    <w:rsid w:val="0460484B"/>
    <w:rsid w:val="04E80E37"/>
    <w:rsid w:val="05161E8B"/>
    <w:rsid w:val="05B166BA"/>
    <w:rsid w:val="05F23C34"/>
    <w:rsid w:val="06055380"/>
    <w:rsid w:val="077A7310"/>
    <w:rsid w:val="078F1219"/>
    <w:rsid w:val="08270A02"/>
    <w:rsid w:val="08286EC3"/>
    <w:rsid w:val="08444A26"/>
    <w:rsid w:val="09D74EF0"/>
    <w:rsid w:val="09FE56FB"/>
    <w:rsid w:val="0A8C4733"/>
    <w:rsid w:val="0AAE1FBB"/>
    <w:rsid w:val="0AB832C9"/>
    <w:rsid w:val="0AC96B1B"/>
    <w:rsid w:val="0BB14E8A"/>
    <w:rsid w:val="0BC63DC8"/>
    <w:rsid w:val="0BC96FF0"/>
    <w:rsid w:val="0C161103"/>
    <w:rsid w:val="0CF616ED"/>
    <w:rsid w:val="0CFD1B43"/>
    <w:rsid w:val="0D1D5845"/>
    <w:rsid w:val="0DBC68F4"/>
    <w:rsid w:val="0E2D58D6"/>
    <w:rsid w:val="0EA56697"/>
    <w:rsid w:val="0ED71A24"/>
    <w:rsid w:val="107C2984"/>
    <w:rsid w:val="112266AA"/>
    <w:rsid w:val="11435475"/>
    <w:rsid w:val="114C0F78"/>
    <w:rsid w:val="116A3C16"/>
    <w:rsid w:val="11824172"/>
    <w:rsid w:val="118260F5"/>
    <w:rsid w:val="11C158D4"/>
    <w:rsid w:val="11E15F1E"/>
    <w:rsid w:val="13197422"/>
    <w:rsid w:val="131C1728"/>
    <w:rsid w:val="13796BB9"/>
    <w:rsid w:val="138F70B9"/>
    <w:rsid w:val="144D4412"/>
    <w:rsid w:val="147D0F94"/>
    <w:rsid w:val="149E0C82"/>
    <w:rsid w:val="1541783F"/>
    <w:rsid w:val="1586562A"/>
    <w:rsid w:val="15F5388C"/>
    <w:rsid w:val="168427D7"/>
    <w:rsid w:val="168D57EA"/>
    <w:rsid w:val="178564C1"/>
    <w:rsid w:val="17D7347F"/>
    <w:rsid w:val="193D5F48"/>
    <w:rsid w:val="197D4EB5"/>
    <w:rsid w:val="19DB01D6"/>
    <w:rsid w:val="1A1D0AA2"/>
    <w:rsid w:val="1A8B1C1E"/>
    <w:rsid w:val="1B506361"/>
    <w:rsid w:val="1BBB7DED"/>
    <w:rsid w:val="1BE065B1"/>
    <w:rsid w:val="1C073948"/>
    <w:rsid w:val="1DC21F0D"/>
    <w:rsid w:val="1E3B205F"/>
    <w:rsid w:val="1E832A83"/>
    <w:rsid w:val="1F0246CA"/>
    <w:rsid w:val="1F1B6B16"/>
    <w:rsid w:val="1FF20FAE"/>
    <w:rsid w:val="201120ED"/>
    <w:rsid w:val="202E2831"/>
    <w:rsid w:val="20512756"/>
    <w:rsid w:val="205F43D5"/>
    <w:rsid w:val="20671E2F"/>
    <w:rsid w:val="21160C85"/>
    <w:rsid w:val="21732611"/>
    <w:rsid w:val="21FB4B8D"/>
    <w:rsid w:val="22001C9F"/>
    <w:rsid w:val="227458E5"/>
    <w:rsid w:val="22874FD7"/>
    <w:rsid w:val="23093E04"/>
    <w:rsid w:val="233B677F"/>
    <w:rsid w:val="23DC7D02"/>
    <w:rsid w:val="254B4C7F"/>
    <w:rsid w:val="258174DE"/>
    <w:rsid w:val="26245B80"/>
    <w:rsid w:val="2847586D"/>
    <w:rsid w:val="28A5619C"/>
    <w:rsid w:val="29577FEA"/>
    <w:rsid w:val="29787C34"/>
    <w:rsid w:val="2A7C211D"/>
    <w:rsid w:val="2A7E571E"/>
    <w:rsid w:val="2B255B99"/>
    <w:rsid w:val="2B472E5D"/>
    <w:rsid w:val="2B625F69"/>
    <w:rsid w:val="2CEE58F8"/>
    <w:rsid w:val="2E2A546B"/>
    <w:rsid w:val="2E8F57E7"/>
    <w:rsid w:val="2F261EE0"/>
    <w:rsid w:val="2FC71A0B"/>
    <w:rsid w:val="30BC030B"/>
    <w:rsid w:val="30EB314D"/>
    <w:rsid w:val="31AD298A"/>
    <w:rsid w:val="32823077"/>
    <w:rsid w:val="3413062E"/>
    <w:rsid w:val="34337579"/>
    <w:rsid w:val="35DB3598"/>
    <w:rsid w:val="3603172A"/>
    <w:rsid w:val="36521527"/>
    <w:rsid w:val="36C0319B"/>
    <w:rsid w:val="36C52B6F"/>
    <w:rsid w:val="36CC7A92"/>
    <w:rsid w:val="36E502F5"/>
    <w:rsid w:val="378E5972"/>
    <w:rsid w:val="37BA4876"/>
    <w:rsid w:val="38567939"/>
    <w:rsid w:val="38BC07E5"/>
    <w:rsid w:val="394E5C16"/>
    <w:rsid w:val="395F197E"/>
    <w:rsid w:val="39F15C5C"/>
    <w:rsid w:val="39F251C4"/>
    <w:rsid w:val="3AED2BB2"/>
    <w:rsid w:val="3B30646C"/>
    <w:rsid w:val="3C0B29DB"/>
    <w:rsid w:val="3CCD6B5A"/>
    <w:rsid w:val="3CF512D2"/>
    <w:rsid w:val="3D5F13DF"/>
    <w:rsid w:val="3F180A9E"/>
    <w:rsid w:val="3F685370"/>
    <w:rsid w:val="3FA2200D"/>
    <w:rsid w:val="400F4367"/>
    <w:rsid w:val="404633B1"/>
    <w:rsid w:val="406E2578"/>
    <w:rsid w:val="42415ACC"/>
    <w:rsid w:val="42A476FB"/>
    <w:rsid w:val="42E264E1"/>
    <w:rsid w:val="435821D3"/>
    <w:rsid w:val="43EF14E4"/>
    <w:rsid w:val="440664FF"/>
    <w:rsid w:val="448020A4"/>
    <w:rsid w:val="44B32ACA"/>
    <w:rsid w:val="45A623F4"/>
    <w:rsid w:val="46882C78"/>
    <w:rsid w:val="46A166F5"/>
    <w:rsid w:val="4780571F"/>
    <w:rsid w:val="478179C4"/>
    <w:rsid w:val="47954F2D"/>
    <w:rsid w:val="4894029D"/>
    <w:rsid w:val="4910143B"/>
    <w:rsid w:val="492B66FF"/>
    <w:rsid w:val="492F7DC5"/>
    <w:rsid w:val="49C5081B"/>
    <w:rsid w:val="49F308C8"/>
    <w:rsid w:val="4ACA74F5"/>
    <w:rsid w:val="4B256C85"/>
    <w:rsid w:val="4B58746D"/>
    <w:rsid w:val="4B5E0F27"/>
    <w:rsid w:val="4B736055"/>
    <w:rsid w:val="4BC4555C"/>
    <w:rsid w:val="4C261064"/>
    <w:rsid w:val="4C3457E4"/>
    <w:rsid w:val="4C58504E"/>
    <w:rsid w:val="4C671AC2"/>
    <w:rsid w:val="4C7C4D0A"/>
    <w:rsid w:val="4CE70AA9"/>
    <w:rsid w:val="4D28565B"/>
    <w:rsid w:val="4D331F40"/>
    <w:rsid w:val="4D986247"/>
    <w:rsid w:val="4DB92E7D"/>
    <w:rsid w:val="4DE10EE7"/>
    <w:rsid w:val="4F1B15A1"/>
    <w:rsid w:val="4F202E1E"/>
    <w:rsid w:val="50393111"/>
    <w:rsid w:val="51821157"/>
    <w:rsid w:val="519F32A5"/>
    <w:rsid w:val="51AD19CD"/>
    <w:rsid w:val="51CF5E90"/>
    <w:rsid w:val="51D60CA0"/>
    <w:rsid w:val="51F6333F"/>
    <w:rsid w:val="52440118"/>
    <w:rsid w:val="526627C0"/>
    <w:rsid w:val="52EB476D"/>
    <w:rsid w:val="537F6AEF"/>
    <w:rsid w:val="53A95445"/>
    <w:rsid w:val="53D47342"/>
    <w:rsid w:val="551A02B3"/>
    <w:rsid w:val="5532531A"/>
    <w:rsid w:val="56BF2485"/>
    <w:rsid w:val="56DC32D8"/>
    <w:rsid w:val="570602FC"/>
    <w:rsid w:val="575079FD"/>
    <w:rsid w:val="57A86109"/>
    <w:rsid w:val="587747A2"/>
    <w:rsid w:val="58E8262F"/>
    <w:rsid w:val="58F97F75"/>
    <w:rsid w:val="59066577"/>
    <w:rsid w:val="59745D22"/>
    <w:rsid w:val="59D708D6"/>
    <w:rsid w:val="5A2A5B43"/>
    <w:rsid w:val="5A783688"/>
    <w:rsid w:val="5A844D7C"/>
    <w:rsid w:val="5ADD0F51"/>
    <w:rsid w:val="5BE50B09"/>
    <w:rsid w:val="5CAA295A"/>
    <w:rsid w:val="5D0F4F0D"/>
    <w:rsid w:val="5D3A089A"/>
    <w:rsid w:val="5D953EAC"/>
    <w:rsid w:val="5DD5410B"/>
    <w:rsid w:val="5DDC4238"/>
    <w:rsid w:val="5E142DF8"/>
    <w:rsid w:val="5EB01DAF"/>
    <w:rsid w:val="5F8A307C"/>
    <w:rsid w:val="5FA35B93"/>
    <w:rsid w:val="5FCE4357"/>
    <w:rsid w:val="60754D79"/>
    <w:rsid w:val="6176333E"/>
    <w:rsid w:val="6189120D"/>
    <w:rsid w:val="633670D6"/>
    <w:rsid w:val="63CE228D"/>
    <w:rsid w:val="63FF0976"/>
    <w:rsid w:val="641A0C94"/>
    <w:rsid w:val="641A41D7"/>
    <w:rsid w:val="650224CC"/>
    <w:rsid w:val="65153546"/>
    <w:rsid w:val="65505775"/>
    <w:rsid w:val="65C532A5"/>
    <w:rsid w:val="668100D3"/>
    <w:rsid w:val="66A86DB8"/>
    <w:rsid w:val="672C6FCF"/>
    <w:rsid w:val="67845532"/>
    <w:rsid w:val="678B7D40"/>
    <w:rsid w:val="67C2487B"/>
    <w:rsid w:val="69133361"/>
    <w:rsid w:val="691F7403"/>
    <w:rsid w:val="6A3D5D54"/>
    <w:rsid w:val="6A6B4794"/>
    <w:rsid w:val="6AEE6FA8"/>
    <w:rsid w:val="6B152378"/>
    <w:rsid w:val="6B206A43"/>
    <w:rsid w:val="6C0772D5"/>
    <w:rsid w:val="6C5A7A8C"/>
    <w:rsid w:val="6CC03207"/>
    <w:rsid w:val="6CC17913"/>
    <w:rsid w:val="6E2274ED"/>
    <w:rsid w:val="6E3F02ED"/>
    <w:rsid w:val="6F052725"/>
    <w:rsid w:val="6F8A19AF"/>
    <w:rsid w:val="700778E4"/>
    <w:rsid w:val="709E79A0"/>
    <w:rsid w:val="70D61341"/>
    <w:rsid w:val="719E0AED"/>
    <w:rsid w:val="719F298F"/>
    <w:rsid w:val="72D628A4"/>
    <w:rsid w:val="73155824"/>
    <w:rsid w:val="7327656B"/>
    <w:rsid w:val="732D2875"/>
    <w:rsid w:val="734828CB"/>
    <w:rsid w:val="74164B51"/>
    <w:rsid w:val="743B3885"/>
    <w:rsid w:val="74CC649D"/>
    <w:rsid w:val="74D876B4"/>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5D1C26"/>
    <w:rsid w:val="778868D4"/>
    <w:rsid w:val="77F44883"/>
    <w:rsid w:val="78554193"/>
    <w:rsid w:val="787F6B35"/>
    <w:rsid w:val="789763D3"/>
    <w:rsid w:val="79167C9F"/>
    <w:rsid w:val="79801195"/>
    <w:rsid w:val="7A58398A"/>
    <w:rsid w:val="7A865511"/>
    <w:rsid w:val="7A8E5A05"/>
    <w:rsid w:val="7B8120FB"/>
    <w:rsid w:val="7BCA1607"/>
    <w:rsid w:val="7C02106F"/>
    <w:rsid w:val="7CB509AF"/>
    <w:rsid w:val="7D0C6567"/>
    <w:rsid w:val="7DB050CD"/>
    <w:rsid w:val="7DB6620F"/>
    <w:rsid w:val="7E8B5C91"/>
    <w:rsid w:val="7EA411AC"/>
    <w:rsid w:val="7EEF5417"/>
    <w:rsid w:val="7F030EC3"/>
    <w:rsid w:val="7F046E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ourier New" w:hAnsi="Courier New" w:eastAsiaTheme="minorEastAsia" w:cs="Courier New"/>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ourier New" w:hAnsi="Courier New" w:eastAsia="Courier New" w:cs="Courier New"/>
      <w:color w:val="000000"/>
      <w:sz w:val="24"/>
      <w:szCs w:val="24"/>
      <w:lang w:val="en-US" w:eastAsia="en-US" w:bidi="en-US"/>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00"/>
      <w:jc w:val="left"/>
      <w:outlineLvl w:val="1"/>
    </w:pPr>
    <w:rPr>
      <w:rFonts w:cs="黑体"/>
      <w:b/>
      <w:bCs/>
      <w:sz w:val="28"/>
      <w:szCs w:val="26"/>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ody Text"/>
    <w:basedOn w:val="1"/>
    <w:unhideWhenUsed/>
    <w:qFormat/>
    <w:uiPriority w:val="0"/>
    <w:pPr>
      <w:spacing w:after="120"/>
    </w:pPr>
    <w:rPr>
      <w:rFonts w:ascii="Times New Roman" w:hAnsi="Times New Roman"/>
      <w:szCs w:val="20"/>
    </w:rPr>
  </w:style>
  <w:style w:type="paragraph" w:styleId="5">
    <w:name w:val="footer"/>
    <w:basedOn w:val="1"/>
    <w:link w:val="39"/>
    <w:qFormat/>
    <w:uiPriority w:val="0"/>
    <w:pPr>
      <w:tabs>
        <w:tab w:val="center" w:pos="4153"/>
        <w:tab w:val="right" w:pos="8306"/>
      </w:tabs>
      <w:snapToGrid w:val="0"/>
    </w:pPr>
    <w:rPr>
      <w:sz w:val="18"/>
      <w:szCs w:val="18"/>
    </w:rPr>
  </w:style>
  <w:style w:type="paragraph" w:styleId="6">
    <w:name w:val="header"/>
    <w:basedOn w:val="1"/>
    <w:link w:val="38"/>
    <w:qFormat/>
    <w:uiPriority w:val="0"/>
    <w:pPr>
      <w:pBdr>
        <w:bottom w:val="single" w:color="auto" w:sz="6" w:space="1"/>
      </w:pBdr>
      <w:tabs>
        <w:tab w:val="center" w:pos="4153"/>
        <w:tab w:val="right" w:pos="8306"/>
      </w:tabs>
      <w:snapToGrid w:val="0"/>
      <w:jc w:val="center"/>
    </w:pPr>
    <w:rPr>
      <w:sz w:val="18"/>
      <w:szCs w:val="18"/>
    </w:rPr>
  </w:style>
  <w:style w:type="paragraph" w:styleId="7">
    <w:name w:val="toc 2"/>
    <w:basedOn w:val="1"/>
    <w:next w:val="1"/>
    <w:qFormat/>
    <w:uiPriority w:val="1"/>
    <w:pPr>
      <w:spacing w:line="272" w:lineRule="exact"/>
      <w:ind w:left="520"/>
    </w:pPr>
    <w:rPr>
      <w:sz w:val="21"/>
      <w:szCs w:val="21"/>
    </w:rPr>
  </w:style>
  <w:style w:type="paragraph" w:styleId="8">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9">
    <w:name w:val="Title"/>
    <w:basedOn w:val="7"/>
    <w:next w:val="1"/>
    <w:qFormat/>
    <w:uiPriority w:val="0"/>
    <w:pPr>
      <w:jc w:val="center"/>
      <w:outlineLvl w:val="0"/>
    </w:pPr>
    <w:rPr>
      <w:rFonts w:ascii="Cambria" w:hAnsi="Cambria"/>
      <w:bCs/>
      <w:sz w:val="32"/>
      <w:szCs w:val="32"/>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page number"/>
    <w:basedOn w:val="12"/>
    <w:qFormat/>
    <w:uiPriority w:val="0"/>
  </w:style>
  <w:style w:type="character" w:styleId="15">
    <w:name w:val="Hyperlink"/>
    <w:basedOn w:val="12"/>
    <w:unhideWhenUsed/>
    <w:qFormat/>
    <w:uiPriority w:val="99"/>
    <w:rPr>
      <w:color w:val="296FBE"/>
      <w:u w:val="none"/>
    </w:rPr>
  </w:style>
  <w:style w:type="character" w:customStyle="1" w:styleId="16">
    <w:name w:val="标题 #1_"/>
    <w:basedOn w:val="12"/>
    <w:link w:val="17"/>
    <w:qFormat/>
    <w:uiPriority w:val="0"/>
    <w:rPr>
      <w:rFonts w:ascii="宋体" w:hAnsi="宋体" w:eastAsia="宋体" w:cs="宋体"/>
      <w:sz w:val="126"/>
      <w:szCs w:val="126"/>
      <w:u w:val="none"/>
      <w:lang w:val="zh-CN" w:eastAsia="zh-CN" w:bidi="zh-CN"/>
    </w:rPr>
  </w:style>
  <w:style w:type="paragraph" w:customStyle="1" w:styleId="17">
    <w:name w:val="标题 #1"/>
    <w:basedOn w:val="1"/>
    <w:link w:val="16"/>
    <w:qFormat/>
    <w:uiPriority w:val="0"/>
    <w:pPr>
      <w:jc w:val="center"/>
      <w:outlineLvl w:val="0"/>
    </w:pPr>
    <w:rPr>
      <w:rFonts w:ascii="宋体" w:hAnsi="宋体" w:eastAsia="宋体" w:cs="宋体"/>
      <w:sz w:val="126"/>
      <w:szCs w:val="126"/>
      <w:lang w:val="zh-CN" w:eastAsia="zh-CN" w:bidi="zh-CN"/>
    </w:rPr>
  </w:style>
  <w:style w:type="character" w:customStyle="1" w:styleId="18">
    <w:name w:val="正文文本 (4)_"/>
    <w:basedOn w:val="12"/>
    <w:link w:val="19"/>
    <w:qFormat/>
    <w:uiPriority w:val="0"/>
    <w:rPr>
      <w:rFonts w:ascii="Arial" w:hAnsi="Arial" w:eastAsia="Arial" w:cs="Arial"/>
      <w:sz w:val="46"/>
      <w:szCs w:val="46"/>
      <w:u w:val="none"/>
      <w:lang w:val="zh-CN" w:eastAsia="zh-CN" w:bidi="zh-CN"/>
    </w:rPr>
  </w:style>
  <w:style w:type="paragraph" w:customStyle="1" w:styleId="19">
    <w:name w:val="正文文本 (4)"/>
    <w:basedOn w:val="1"/>
    <w:link w:val="18"/>
    <w:qFormat/>
    <w:uiPriority w:val="0"/>
    <w:rPr>
      <w:rFonts w:ascii="Arial" w:hAnsi="Arial" w:eastAsia="Arial" w:cs="Arial"/>
      <w:sz w:val="46"/>
      <w:szCs w:val="46"/>
      <w:lang w:val="zh-CN" w:eastAsia="zh-CN" w:bidi="zh-CN"/>
    </w:rPr>
  </w:style>
  <w:style w:type="character" w:customStyle="1" w:styleId="20">
    <w:name w:val="正文文本_"/>
    <w:basedOn w:val="12"/>
    <w:link w:val="21"/>
    <w:qFormat/>
    <w:uiPriority w:val="0"/>
    <w:rPr>
      <w:rFonts w:ascii="宋体" w:hAnsi="宋体" w:eastAsia="宋体" w:cs="宋体"/>
      <w:sz w:val="36"/>
      <w:szCs w:val="36"/>
      <w:u w:val="none"/>
      <w:lang w:val="zh-CN" w:eastAsia="zh-CN" w:bidi="zh-CN"/>
    </w:rPr>
  </w:style>
  <w:style w:type="paragraph" w:customStyle="1" w:styleId="21">
    <w:name w:val="正文文本1"/>
    <w:basedOn w:val="1"/>
    <w:link w:val="20"/>
    <w:qFormat/>
    <w:uiPriority w:val="0"/>
    <w:pPr>
      <w:spacing w:line="480" w:lineRule="auto"/>
      <w:ind w:firstLine="400"/>
    </w:pPr>
    <w:rPr>
      <w:rFonts w:ascii="宋体" w:hAnsi="宋体" w:eastAsia="宋体" w:cs="宋体"/>
      <w:sz w:val="36"/>
      <w:szCs w:val="36"/>
      <w:lang w:val="zh-CN" w:eastAsia="zh-CN" w:bidi="zh-CN"/>
    </w:rPr>
  </w:style>
  <w:style w:type="character" w:customStyle="1" w:styleId="22">
    <w:name w:val="正文文本 (2)_"/>
    <w:basedOn w:val="12"/>
    <w:link w:val="23"/>
    <w:qFormat/>
    <w:uiPriority w:val="0"/>
    <w:rPr>
      <w:rFonts w:ascii="宋体" w:hAnsi="宋体" w:eastAsia="宋体" w:cs="宋体"/>
      <w:sz w:val="44"/>
      <w:szCs w:val="44"/>
      <w:u w:val="none"/>
      <w:lang w:val="zh-CN" w:eastAsia="zh-CN" w:bidi="zh-CN"/>
    </w:rPr>
  </w:style>
  <w:style w:type="paragraph" w:customStyle="1" w:styleId="23">
    <w:name w:val="正文文本 (2)"/>
    <w:basedOn w:val="1"/>
    <w:link w:val="22"/>
    <w:qFormat/>
    <w:uiPriority w:val="0"/>
    <w:pPr>
      <w:spacing w:after="720"/>
    </w:pPr>
    <w:rPr>
      <w:rFonts w:ascii="宋体" w:hAnsi="宋体" w:eastAsia="宋体" w:cs="宋体"/>
      <w:sz w:val="44"/>
      <w:szCs w:val="44"/>
      <w:lang w:val="zh-CN" w:eastAsia="zh-CN" w:bidi="zh-CN"/>
    </w:rPr>
  </w:style>
  <w:style w:type="character" w:customStyle="1" w:styleId="24">
    <w:name w:val="页眉或页脚 (2)_"/>
    <w:basedOn w:val="12"/>
    <w:link w:val="25"/>
    <w:qFormat/>
    <w:uiPriority w:val="0"/>
    <w:rPr>
      <w:rFonts w:ascii="Times New Roman" w:hAnsi="Times New Roman" w:eastAsia="Times New Roman" w:cs="Times New Roman"/>
      <w:sz w:val="20"/>
      <w:szCs w:val="20"/>
      <w:u w:val="none"/>
      <w:lang w:val="zh-CN" w:eastAsia="zh-CN" w:bidi="zh-CN"/>
    </w:rPr>
  </w:style>
  <w:style w:type="paragraph" w:customStyle="1" w:styleId="25">
    <w:name w:val="页眉或页脚 (2)"/>
    <w:basedOn w:val="1"/>
    <w:link w:val="24"/>
    <w:qFormat/>
    <w:uiPriority w:val="0"/>
    <w:rPr>
      <w:rFonts w:ascii="Times New Roman" w:hAnsi="Times New Roman" w:eastAsia="Times New Roman" w:cs="Times New Roman"/>
      <w:sz w:val="20"/>
      <w:szCs w:val="20"/>
      <w:lang w:val="zh-CN" w:eastAsia="zh-CN" w:bidi="zh-CN"/>
    </w:rPr>
  </w:style>
  <w:style w:type="character" w:customStyle="1" w:styleId="26">
    <w:name w:val="标题 #3_"/>
    <w:basedOn w:val="12"/>
    <w:link w:val="27"/>
    <w:qFormat/>
    <w:uiPriority w:val="0"/>
    <w:rPr>
      <w:rFonts w:ascii="宋体" w:hAnsi="宋体" w:eastAsia="宋体" w:cs="宋体"/>
      <w:b/>
      <w:bCs/>
      <w:sz w:val="36"/>
      <w:szCs w:val="36"/>
      <w:u w:val="none"/>
      <w:lang w:val="zh-CN" w:eastAsia="zh-CN" w:bidi="zh-CN"/>
    </w:rPr>
  </w:style>
  <w:style w:type="paragraph" w:customStyle="1" w:styleId="27">
    <w:name w:val="标题 #3"/>
    <w:basedOn w:val="1"/>
    <w:link w:val="26"/>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8">
    <w:name w:val="目录_"/>
    <w:basedOn w:val="12"/>
    <w:link w:val="29"/>
    <w:qFormat/>
    <w:uiPriority w:val="0"/>
    <w:rPr>
      <w:rFonts w:ascii="宋体" w:hAnsi="宋体" w:eastAsia="宋体" w:cs="宋体"/>
      <w:sz w:val="36"/>
      <w:szCs w:val="36"/>
      <w:u w:val="none"/>
      <w:lang w:val="zh-CN" w:eastAsia="zh-CN" w:bidi="zh-CN"/>
    </w:rPr>
  </w:style>
  <w:style w:type="paragraph" w:customStyle="1" w:styleId="29">
    <w:name w:val="目录"/>
    <w:basedOn w:val="1"/>
    <w:link w:val="28"/>
    <w:qFormat/>
    <w:uiPriority w:val="0"/>
    <w:pPr>
      <w:spacing w:line="830" w:lineRule="exact"/>
      <w:ind w:firstLine="840"/>
    </w:pPr>
    <w:rPr>
      <w:rFonts w:ascii="宋体" w:hAnsi="宋体" w:eastAsia="宋体" w:cs="宋体"/>
      <w:sz w:val="36"/>
      <w:szCs w:val="36"/>
      <w:lang w:val="zh-CN" w:eastAsia="zh-CN" w:bidi="zh-CN"/>
    </w:rPr>
  </w:style>
  <w:style w:type="character" w:customStyle="1" w:styleId="30">
    <w:name w:val="标题 #2_"/>
    <w:basedOn w:val="12"/>
    <w:link w:val="31"/>
    <w:qFormat/>
    <w:uiPriority w:val="0"/>
    <w:rPr>
      <w:rFonts w:ascii="宋体" w:hAnsi="宋体" w:eastAsia="宋体" w:cs="宋体"/>
      <w:sz w:val="52"/>
      <w:szCs w:val="52"/>
      <w:u w:val="none"/>
      <w:lang w:val="zh-CN" w:eastAsia="zh-CN" w:bidi="zh-CN"/>
    </w:rPr>
  </w:style>
  <w:style w:type="paragraph" w:customStyle="1" w:styleId="31">
    <w:name w:val="标题 #2"/>
    <w:basedOn w:val="1"/>
    <w:link w:val="30"/>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2">
    <w:name w:val="正文文本 (3)_"/>
    <w:basedOn w:val="12"/>
    <w:link w:val="33"/>
    <w:qFormat/>
    <w:uiPriority w:val="0"/>
    <w:rPr>
      <w:rFonts w:ascii="宋体" w:hAnsi="宋体" w:eastAsia="宋体" w:cs="宋体"/>
      <w:sz w:val="28"/>
      <w:szCs w:val="28"/>
      <w:u w:val="none"/>
      <w:lang w:val="zh-CN" w:eastAsia="zh-CN" w:bidi="zh-CN"/>
    </w:rPr>
  </w:style>
  <w:style w:type="paragraph" w:customStyle="1" w:styleId="33">
    <w:name w:val="正文文本 (3)"/>
    <w:basedOn w:val="1"/>
    <w:link w:val="32"/>
    <w:qFormat/>
    <w:uiPriority w:val="0"/>
    <w:pPr>
      <w:spacing w:after="1130"/>
      <w:jc w:val="center"/>
    </w:pPr>
    <w:rPr>
      <w:rFonts w:ascii="宋体" w:hAnsi="宋体" w:eastAsia="宋体" w:cs="宋体"/>
      <w:sz w:val="28"/>
      <w:szCs w:val="28"/>
      <w:lang w:val="zh-CN" w:eastAsia="zh-CN" w:bidi="zh-CN"/>
    </w:rPr>
  </w:style>
  <w:style w:type="character" w:customStyle="1" w:styleId="34">
    <w:name w:val="表格标题_"/>
    <w:basedOn w:val="12"/>
    <w:link w:val="35"/>
    <w:qFormat/>
    <w:uiPriority w:val="0"/>
    <w:rPr>
      <w:rFonts w:ascii="宋体" w:hAnsi="宋体" w:eastAsia="宋体" w:cs="宋体"/>
      <w:sz w:val="36"/>
      <w:szCs w:val="36"/>
      <w:u w:val="none"/>
      <w:lang w:val="zh-CN" w:eastAsia="zh-CN" w:bidi="zh-CN"/>
    </w:rPr>
  </w:style>
  <w:style w:type="paragraph" w:customStyle="1" w:styleId="35">
    <w:name w:val="表格标题"/>
    <w:basedOn w:val="1"/>
    <w:link w:val="34"/>
    <w:qFormat/>
    <w:uiPriority w:val="0"/>
    <w:rPr>
      <w:rFonts w:ascii="宋体" w:hAnsi="宋体" w:eastAsia="宋体" w:cs="宋体"/>
      <w:sz w:val="36"/>
      <w:szCs w:val="36"/>
      <w:lang w:val="zh-CN" w:eastAsia="zh-CN" w:bidi="zh-CN"/>
    </w:rPr>
  </w:style>
  <w:style w:type="character" w:customStyle="1" w:styleId="36">
    <w:name w:val="其他_"/>
    <w:basedOn w:val="12"/>
    <w:link w:val="37"/>
    <w:qFormat/>
    <w:uiPriority w:val="0"/>
    <w:rPr>
      <w:rFonts w:ascii="宋体" w:hAnsi="宋体" w:eastAsia="宋体" w:cs="宋体"/>
      <w:sz w:val="36"/>
      <w:szCs w:val="36"/>
      <w:u w:val="none"/>
      <w:lang w:val="zh-CN" w:eastAsia="zh-CN" w:bidi="zh-CN"/>
    </w:rPr>
  </w:style>
  <w:style w:type="paragraph" w:customStyle="1" w:styleId="37">
    <w:name w:val="其他"/>
    <w:basedOn w:val="1"/>
    <w:link w:val="36"/>
    <w:qFormat/>
    <w:uiPriority w:val="0"/>
    <w:pPr>
      <w:spacing w:line="480" w:lineRule="auto"/>
      <w:ind w:firstLine="400"/>
    </w:pPr>
    <w:rPr>
      <w:rFonts w:ascii="宋体" w:hAnsi="宋体" w:eastAsia="宋体" w:cs="宋体"/>
      <w:sz w:val="36"/>
      <w:szCs w:val="36"/>
      <w:lang w:val="zh-CN" w:eastAsia="zh-CN" w:bidi="zh-CN"/>
    </w:rPr>
  </w:style>
  <w:style w:type="character" w:customStyle="1" w:styleId="38">
    <w:name w:val="页眉 Char"/>
    <w:basedOn w:val="12"/>
    <w:link w:val="6"/>
    <w:qFormat/>
    <w:uiPriority w:val="0"/>
    <w:rPr>
      <w:rFonts w:eastAsia="Courier New"/>
      <w:color w:val="000000"/>
      <w:sz w:val="18"/>
      <w:szCs w:val="18"/>
      <w:lang w:eastAsia="en-US" w:bidi="en-US"/>
    </w:rPr>
  </w:style>
  <w:style w:type="character" w:customStyle="1" w:styleId="39">
    <w:name w:val="页脚 Char"/>
    <w:basedOn w:val="12"/>
    <w:link w:val="5"/>
    <w:qFormat/>
    <w:uiPriority w:val="0"/>
    <w:rPr>
      <w:rFonts w:eastAsia="Courier New"/>
      <w:color w:val="000000"/>
      <w:sz w:val="18"/>
      <w:szCs w:val="18"/>
      <w:lang w:eastAsia="en-US" w:bidi="en-US"/>
    </w:rPr>
  </w:style>
  <w:style w:type="paragraph" w:customStyle="1" w:styleId="40">
    <w:name w:val="正文_1_1"/>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4069</Words>
  <Characters>4408</Characters>
  <Lines>89</Lines>
  <Paragraphs>25</Paragraphs>
  <TotalTime>0</TotalTime>
  <ScaleCrop>false</ScaleCrop>
  <LinksUpToDate>false</LinksUpToDate>
  <CharactersWithSpaces>4898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好人非法</cp:lastModifiedBy>
  <dcterms:modified xsi:type="dcterms:W3CDTF">2024-12-12T02:38:29Z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9001B18A06A54132B4BB3AEAEB28056F_13</vt:lpwstr>
  </property>
  <property fmtid="{D5CDD505-2E9C-101B-9397-08002B2CF9AE}" pid="4" name="KSOSaveFontToCloudKey">
    <vt:lpwstr>0_btnclosed</vt:lpwstr>
  </property>
</Properties>
</file>