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BA37C2">
      <w:pPr>
        <w:jc w:val="center"/>
        <w:rPr>
          <w:rFonts w:ascii="宋体" w:hAnsi="宋体" w:cs="宋体"/>
          <w:b/>
          <w:bCs/>
          <w:sz w:val="28"/>
          <w:szCs w:val="28"/>
        </w:rPr>
      </w:pPr>
      <w:r>
        <w:rPr>
          <w:rFonts w:hint="eastAsia" w:ascii="宋体" w:hAnsi="宋体" w:cs="宋体"/>
          <w:b/>
          <w:sz w:val="44"/>
          <w:szCs w:val="36"/>
        </w:rPr>
        <w:t>询 价 函</w:t>
      </w:r>
    </w:p>
    <w:p w14:paraId="207E0DDD">
      <w:pPr>
        <w:spacing w:line="320" w:lineRule="exact"/>
        <w:rPr>
          <w:rFonts w:ascii="宋体" w:hAnsi="宋体" w:cs="宋体"/>
          <w:b/>
          <w:bCs/>
          <w:sz w:val="32"/>
          <w:szCs w:val="28"/>
        </w:rPr>
      </w:pPr>
      <w:r>
        <w:rPr>
          <w:rFonts w:hint="eastAsia" w:ascii="宋体" w:hAnsi="宋体" w:cs="宋体"/>
          <w:b/>
          <w:bCs/>
          <w:sz w:val="32"/>
          <w:szCs w:val="28"/>
        </w:rPr>
        <w:t>贵公司：</w:t>
      </w:r>
    </w:p>
    <w:p w14:paraId="37B28DB5">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江苏苏盐井神股份有限公司2025.4.27一分、二分公司急</w:t>
      </w:r>
      <w:r>
        <w:rPr>
          <w:rFonts w:hint="eastAsia" w:asciiTheme="minorEastAsia" w:hAnsiTheme="minorEastAsia" w:eastAsiaTheme="minorEastAsia"/>
          <w:bCs/>
          <w:sz w:val="24"/>
        </w:rPr>
        <w:t>需采购钢材一批</w:t>
      </w:r>
      <w:r>
        <w:rPr>
          <w:rFonts w:hint="eastAsia" w:asciiTheme="minorEastAsia" w:hAnsiTheme="minorEastAsia" w:eastAsiaTheme="minorEastAsia"/>
          <w:sz w:val="24"/>
        </w:rPr>
        <w:t>，详见下表清单及技术要求</w:t>
      </w:r>
    </w:p>
    <w:p w14:paraId="3A8C0BB0">
      <w:pPr>
        <w:pStyle w:val="2"/>
        <w:rPr>
          <w:rFonts w:cs="宋体" w:asciiTheme="minorEastAsia" w:hAnsiTheme="minorEastAsia" w:eastAsiaTheme="minorEastAsia"/>
          <w:sz w:val="24"/>
        </w:rPr>
      </w:pPr>
      <w:r>
        <w:rPr>
          <w:rFonts w:hint="eastAsia" w:cs="宋体" w:asciiTheme="minorEastAsia" w:hAnsiTheme="minorEastAsia" w:eastAsiaTheme="minorEastAsia"/>
          <w:sz w:val="24"/>
        </w:rPr>
        <w:t>采购清单：</w:t>
      </w:r>
    </w:p>
    <w:tbl>
      <w:tblPr>
        <w:tblStyle w:val="9"/>
        <w:tblW w:w="8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560"/>
        <w:gridCol w:w="1843"/>
        <w:gridCol w:w="913"/>
        <w:gridCol w:w="1134"/>
        <w:gridCol w:w="1559"/>
        <w:gridCol w:w="926"/>
      </w:tblGrid>
      <w:tr w14:paraId="36D0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638" w:type="dxa"/>
            <w:vAlign w:val="center"/>
          </w:tcPr>
          <w:p w14:paraId="7521F167">
            <w:pPr>
              <w:widowControl/>
              <w:jc w:val="center"/>
              <w:textAlignment w:val="center"/>
              <w:rPr>
                <w:rFonts w:ascii="宋体" w:hAnsi="宋体" w:cs="宋体"/>
                <w:b/>
                <w:bCs/>
                <w:kern w:val="0"/>
                <w:sz w:val="24"/>
              </w:rPr>
            </w:pPr>
            <w:r>
              <w:rPr>
                <w:rFonts w:hint="eastAsia" w:ascii="宋体" w:hAnsi="宋体" w:cs="宋体"/>
                <w:b/>
                <w:bCs/>
                <w:kern w:val="0"/>
                <w:sz w:val="24"/>
              </w:rPr>
              <w:t>序号</w:t>
            </w:r>
          </w:p>
        </w:tc>
        <w:tc>
          <w:tcPr>
            <w:tcW w:w="1560" w:type="dxa"/>
            <w:vAlign w:val="center"/>
          </w:tcPr>
          <w:p w14:paraId="61BA2940">
            <w:pPr>
              <w:widowControl/>
              <w:jc w:val="center"/>
              <w:textAlignment w:val="center"/>
              <w:rPr>
                <w:rFonts w:ascii="宋体" w:hAnsi="宋体" w:cs="宋体"/>
                <w:b/>
                <w:bCs/>
                <w:kern w:val="0"/>
                <w:sz w:val="24"/>
              </w:rPr>
            </w:pPr>
            <w:r>
              <w:rPr>
                <w:rFonts w:hint="eastAsia" w:ascii="宋体" w:hAnsi="宋体" w:cs="宋体"/>
                <w:b/>
                <w:bCs/>
                <w:kern w:val="0"/>
                <w:sz w:val="24"/>
              </w:rPr>
              <w:t>名称</w:t>
            </w:r>
          </w:p>
        </w:tc>
        <w:tc>
          <w:tcPr>
            <w:tcW w:w="1843" w:type="dxa"/>
            <w:vAlign w:val="center"/>
          </w:tcPr>
          <w:p w14:paraId="174291F8">
            <w:pPr>
              <w:widowControl/>
              <w:jc w:val="center"/>
              <w:textAlignment w:val="center"/>
              <w:rPr>
                <w:rFonts w:ascii="宋体" w:hAnsi="宋体" w:cs="宋体"/>
                <w:b/>
                <w:bCs/>
                <w:kern w:val="0"/>
                <w:sz w:val="24"/>
              </w:rPr>
            </w:pPr>
            <w:r>
              <w:rPr>
                <w:rFonts w:hint="eastAsia" w:ascii="宋体" w:hAnsi="宋体" w:cs="宋体"/>
                <w:b/>
                <w:bCs/>
                <w:kern w:val="0"/>
                <w:sz w:val="24"/>
              </w:rPr>
              <w:t>规格型号</w:t>
            </w:r>
          </w:p>
        </w:tc>
        <w:tc>
          <w:tcPr>
            <w:tcW w:w="913" w:type="dxa"/>
            <w:vAlign w:val="center"/>
          </w:tcPr>
          <w:p w14:paraId="460FB12A">
            <w:pPr>
              <w:widowControl/>
              <w:jc w:val="center"/>
              <w:textAlignment w:val="center"/>
              <w:rPr>
                <w:rFonts w:ascii="宋体" w:hAnsi="宋体" w:cs="宋体"/>
                <w:b/>
                <w:bCs/>
                <w:kern w:val="0"/>
                <w:sz w:val="24"/>
              </w:rPr>
            </w:pPr>
            <w:r>
              <w:rPr>
                <w:rFonts w:hint="eastAsia" w:ascii="宋体" w:hAnsi="宋体" w:cs="宋体"/>
                <w:b/>
                <w:bCs/>
                <w:kern w:val="0"/>
                <w:sz w:val="24"/>
              </w:rPr>
              <w:t>单位</w:t>
            </w:r>
          </w:p>
        </w:tc>
        <w:tc>
          <w:tcPr>
            <w:tcW w:w="1134" w:type="dxa"/>
            <w:vAlign w:val="center"/>
          </w:tcPr>
          <w:p w14:paraId="243A78AD">
            <w:pPr>
              <w:widowControl/>
              <w:jc w:val="center"/>
              <w:textAlignment w:val="center"/>
              <w:rPr>
                <w:rFonts w:ascii="宋体" w:hAnsi="宋体" w:cs="宋体"/>
                <w:b/>
                <w:bCs/>
                <w:kern w:val="0"/>
                <w:sz w:val="24"/>
              </w:rPr>
            </w:pPr>
            <w:r>
              <w:rPr>
                <w:rFonts w:hint="eastAsia" w:ascii="宋体" w:hAnsi="宋体" w:cs="宋体"/>
                <w:b/>
                <w:bCs/>
                <w:kern w:val="0"/>
                <w:sz w:val="24"/>
              </w:rPr>
              <w:t>数量</w:t>
            </w:r>
          </w:p>
        </w:tc>
        <w:tc>
          <w:tcPr>
            <w:tcW w:w="1559" w:type="dxa"/>
            <w:vAlign w:val="center"/>
          </w:tcPr>
          <w:p w14:paraId="278B713E">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4"/>
              </w:rPr>
              <w:t>计 划 单 号</w:t>
            </w:r>
          </w:p>
        </w:tc>
        <w:tc>
          <w:tcPr>
            <w:tcW w:w="926" w:type="dxa"/>
            <w:vAlign w:val="center"/>
          </w:tcPr>
          <w:p w14:paraId="2FDAC897">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0"/>
                <w:szCs w:val="21"/>
              </w:rPr>
              <w:t>备注</w:t>
            </w:r>
          </w:p>
        </w:tc>
      </w:tr>
      <w:tr w14:paraId="46311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84EC2F7">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p>
        </w:tc>
        <w:tc>
          <w:tcPr>
            <w:tcW w:w="1560" w:type="dxa"/>
            <w:vAlign w:val="center"/>
          </w:tcPr>
          <w:p w14:paraId="2E3C5AC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不锈钢扁铁</w:t>
            </w:r>
          </w:p>
        </w:tc>
        <w:tc>
          <w:tcPr>
            <w:tcW w:w="1843" w:type="dxa"/>
            <w:vAlign w:val="center"/>
          </w:tcPr>
          <w:p w14:paraId="1F88CE9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40×3</w:t>
            </w:r>
          </w:p>
        </w:tc>
        <w:tc>
          <w:tcPr>
            <w:tcW w:w="913" w:type="dxa"/>
            <w:vAlign w:val="center"/>
          </w:tcPr>
          <w:p w14:paraId="7085E2C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2F44908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200</w:t>
            </w:r>
          </w:p>
        </w:tc>
        <w:tc>
          <w:tcPr>
            <w:tcW w:w="1559" w:type="dxa"/>
            <w:vAlign w:val="center"/>
          </w:tcPr>
          <w:p w14:paraId="4BDDED71">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JH250410000002</w:t>
            </w:r>
          </w:p>
        </w:tc>
        <w:tc>
          <w:tcPr>
            <w:tcW w:w="926" w:type="dxa"/>
            <w:vAlign w:val="center"/>
          </w:tcPr>
          <w:p w14:paraId="349EF5AF">
            <w:pPr>
              <w:jc w:val="center"/>
              <w:rPr>
                <w:rFonts w:cs="宋体" w:asciiTheme="minorEastAsia" w:hAnsiTheme="minorEastAsia" w:eastAsiaTheme="minorEastAsia"/>
                <w:kern w:val="0"/>
                <w:sz w:val="21"/>
                <w:szCs w:val="21"/>
              </w:rPr>
            </w:pPr>
          </w:p>
        </w:tc>
      </w:tr>
      <w:tr w14:paraId="54A54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4BC4C92">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2</w:t>
            </w:r>
          </w:p>
        </w:tc>
        <w:tc>
          <w:tcPr>
            <w:tcW w:w="1560" w:type="dxa"/>
            <w:vAlign w:val="center"/>
          </w:tcPr>
          <w:p w14:paraId="0EBAE0C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不锈钢花纹板</w:t>
            </w:r>
          </w:p>
        </w:tc>
        <w:tc>
          <w:tcPr>
            <w:tcW w:w="1843" w:type="dxa"/>
            <w:vAlign w:val="center"/>
          </w:tcPr>
          <w:p w14:paraId="45972A1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4mm 304</w:t>
            </w:r>
          </w:p>
        </w:tc>
        <w:tc>
          <w:tcPr>
            <w:tcW w:w="913" w:type="dxa"/>
            <w:vAlign w:val="center"/>
          </w:tcPr>
          <w:p w14:paraId="0FD6925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424FE19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18</w:t>
            </w:r>
          </w:p>
        </w:tc>
        <w:tc>
          <w:tcPr>
            <w:tcW w:w="1559" w:type="dxa"/>
            <w:vAlign w:val="center"/>
          </w:tcPr>
          <w:p w14:paraId="5CE5D567">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JH250410000002</w:t>
            </w:r>
          </w:p>
        </w:tc>
        <w:tc>
          <w:tcPr>
            <w:tcW w:w="926" w:type="dxa"/>
            <w:vAlign w:val="center"/>
          </w:tcPr>
          <w:p w14:paraId="672AE5BC">
            <w:pPr>
              <w:jc w:val="center"/>
              <w:rPr>
                <w:rFonts w:cs="宋体" w:asciiTheme="minorEastAsia" w:hAnsiTheme="minorEastAsia" w:eastAsiaTheme="minorEastAsia"/>
                <w:kern w:val="0"/>
                <w:sz w:val="21"/>
                <w:szCs w:val="21"/>
              </w:rPr>
            </w:pPr>
          </w:p>
        </w:tc>
      </w:tr>
      <w:tr w14:paraId="08CCC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2625BE0">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3</w:t>
            </w:r>
          </w:p>
        </w:tc>
        <w:tc>
          <w:tcPr>
            <w:tcW w:w="1560" w:type="dxa"/>
            <w:vAlign w:val="center"/>
          </w:tcPr>
          <w:p w14:paraId="2C932C2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14D4B07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Φ32×3</w:t>
            </w:r>
          </w:p>
        </w:tc>
        <w:tc>
          <w:tcPr>
            <w:tcW w:w="913" w:type="dxa"/>
            <w:vAlign w:val="center"/>
          </w:tcPr>
          <w:p w14:paraId="49B25DE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5B78156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100</w:t>
            </w:r>
          </w:p>
        </w:tc>
        <w:tc>
          <w:tcPr>
            <w:tcW w:w="1559" w:type="dxa"/>
            <w:vAlign w:val="center"/>
          </w:tcPr>
          <w:p w14:paraId="3D81DF3E">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JH250410000002</w:t>
            </w:r>
          </w:p>
        </w:tc>
        <w:tc>
          <w:tcPr>
            <w:tcW w:w="926" w:type="dxa"/>
            <w:vAlign w:val="center"/>
          </w:tcPr>
          <w:p w14:paraId="7EA36CEF">
            <w:pPr>
              <w:jc w:val="center"/>
              <w:rPr>
                <w:rFonts w:cs="宋体" w:asciiTheme="minorEastAsia" w:hAnsiTheme="minorEastAsia" w:eastAsiaTheme="minorEastAsia"/>
                <w:kern w:val="0"/>
                <w:sz w:val="21"/>
                <w:szCs w:val="21"/>
              </w:rPr>
            </w:pPr>
          </w:p>
        </w:tc>
      </w:tr>
      <w:tr w14:paraId="31910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9370994">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4</w:t>
            </w:r>
          </w:p>
        </w:tc>
        <w:tc>
          <w:tcPr>
            <w:tcW w:w="1560" w:type="dxa"/>
            <w:vAlign w:val="center"/>
          </w:tcPr>
          <w:p w14:paraId="17B905B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钢板</w:t>
            </w:r>
          </w:p>
        </w:tc>
        <w:tc>
          <w:tcPr>
            <w:tcW w:w="1843" w:type="dxa"/>
            <w:vAlign w:val="center"/>
          </w:tcPr>
          <w:p w14:paraId="60AEDCA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20mm  Q345B</w:t>
            </w:r>
          </w:p>
        </w:tc>
        <w:tc>
          <w:tcPr>
            <w:tcW w:w="913" w:type="dxa"/>
            <w:vAlign w:val="center"/>
          </w:tcPr>
          <w:p w14:paraId="0DE5321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2306D63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54</w:t>
            </w:r>
          </w:p>
        </w:tc>
        <w:tc>
          <w:tcPr>
            <w:tcW w:w="1559" w:type="dxa"/>
            <w:vAlign w:val="center"/>
          </w:tcPr>
          <w:p w14:paraId="3D978B8A">
            <w:pPr>
              <w:jc w:val="center"/>
              <w:rPr>
                <w:rFonts w:cs="宋体" w:asciiTheme="minorEastAsia" w:hAnsiTheme="minorEastAsia" w:eastAsiaTheme="minorEastAsia"/>
                <w:kern w:val="0"/>
                <w:sz w:val="21"/>
                <w:szCs w:val="21"/>
              </w:rPr>
            </w:pPr>
          </w:p>
        </w:tc>
        <w:tc>
          <w:tcPr>
            <w:tcW w:w="926" w:type="dxa"/>
            <w:vAlign w:val="center"/>
          </w:tcPr>
          <w:p w14:paraId="6B025CF9">
            <w:pPr>
              <w:jc w:val="center"/>
              <w:rPr>
                <w:rFonts w:cs="宋体" w:asciiTheme="minorEastAsia" w:hAnsiTheme="minorEastAsia" w:eastAsiaTheme="minorEastAsia"/>
                <w:kern w:val="0"/>
                <w:sz w:val="21"/>
                <w:szCs w:val="21"/>
              </w:rPr>
            </w:pPr>
          </w:p>
        </w:tc>
      </w:tr>
      <w:tr w14:paraId="57C73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7D89044">
            <w:pPr>
              <w:jc w:val="center"/>
              <w:rPr>
                <w:kern w:val="0"/>
                <w:sz w:val="20"/>
              </w:rPr>
            </w:pPr>
            <w:r>
              <w:rPr>
                <w:rFonts w:hint="eastAsia"/>
                <w:kern w:val="0"/>
                <w:sz w:val="20"/>
              </w:rPr>
              <w:t>5</w:t>
            </w:r>
          </w:p>
        </w:tc>
        <w:tc>
          <w:tcPr>
            <w:tcW w:w="1560" w:type="dxa"/>
            <w:vAlign w:val="center"/>
          </w:tcPr>
          <w:p w14:paraId="52C6C165">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18BBD08D">
            <w:pPr>
              <w:jc w:val="center"/>
              <w:rPr>
                <w:rFonts w:ascii="宋体" w:hAnsi="宋体" w:cs="宋体"/>
                <w:kern w:val="0"/>
                <w:sz w:val="18"/>
                <w:szCs w:val="18"/>
              </w:rPr>
            </w:pPr>
          </w:p>
        </w:tc>
        <w:tc>
          <w:tcPr>
            <w:tcW w:w="913" w:type="dxa"/>
            <w:vAlign w:val="center"/>
          </w:tcPr>
          <w:p w14:paraId="6403DE51">
            <w:pPr>
              <w:jc w:val="center"/>
              <w:rPr>
                <w:rFonts w:ascii="宋体" w:hAnsi="宋体" w:cs="宋体"/>
                <w:kern w:val="0"/>
                <w:sz w:val="18"/>
                <w:szCs w:val="18"/>
              </w:rPr>
            </w:pPr>
          </w:p>
        </w:tc>
        <w:tc>
          <w:tcPr>
            <w:tcW w:w="1134" w:type="dxa"/>
            <w:vAlign w:val="center"/>
          </w:tcPr>
          <w:p w14:paraId="5D68DF91">
            <w:pPr>
              <w:jc w:val="center"/>
              <w:rPr>
                <w:rFonts w:ascii="宋体" w:hAnsi="宋体" w:cs="宋体"/>
                <w:kern w:val="0"/>
                <w:sz w:val="18"/>
                <w:szCs w:val="18"/>
              </w:rPr>
            </w:pPr>
          </w:p>
        </w:tc>
        <w:tc>
          <w:tcPr>
            <w:tcW w:w="1559" w:type="dxa"/>
            <w:vAlign w:val="center"/>
          </w:tcPr>
          <w:p w14:paraId="10959437">
            <w:pPr>
              <w:jc w:val="center"/>
              <w:rPr>
                <w:rFonts w:ascii="宋体" w:hAnsi="宋体" w:cs="宋体"/>
                <w:kern w:val="0"/>
                <w:sz w:val="18"/>
                <w:szCs w:val="18"/>
              </w:rPr>
            </w:pPr>
          </w:p>
        </w:tc>
        <w:tc>
          <w:tcPr>
            <w:tcW w:w="926" w:type="dxa"/>
            <w:vAlign w:val="center"/>
          </w:tcPr>
          <w:p w14:paraId="56A65811">
            <w:pPr>
              <w:jc w:val="center"/>
              <w:rPr>
                <w:rFonts w:ascii="宋体" w:hAnsi="宋体" w:cs="宋体"/>
                <w:kern w:val="0"/>
                <w:sz w:val="18"/>
                <w:szCs w:val="18"/>
              </w:rPr>
            </w:pPr>
          </w:p>
        </w:tc>
      </w:tr>
    </w:tbl>
    <w:p w14:paraId="1B47C0F1">
      <w:pPr>
        <w:tabs>
          <w:tab w:val="left" w:pos="6672"/>
        </w:tabs>
        <w:spacing w:line="300" w:lineRule="exact"/>
        <w:jc w:val="left"/>
        <w:rPr>
          <w:rFonts w:asciiTheme="minorEastAsia" w:hAnsiTheme="minorEastAsia" w:eastAsiaTheme="minorEastAsia"/>
          <w:szCs w:val="21"/>
        </w:rPr>
      </w:pPr>
      <w:r>
        <w:rPr>
          <w:rFonts w:asciiTheme="minorEastAsia" w:hAnsiTheme="minorEastAsia" w:eastAsiaTheme="minorEastAsia"/>
          <w:szCs w:val="21"/>
        </w:rPr>
        <w:tab/>
      </w:r>
    </w:p>
    <w:p w14:paraId="40909B7A">
      <w:pPr>
        <w:pStyle w:val="2"/>
        <w:rPr>
          <w:rFonts w:asciiTheme="minorEastAsia" w:hAnsiTheme="minorEastAsia" w:eastAsiaTheme="minorEastAsia"/>
          <w:szCs w:val="21"/>
        </w:rPr>
      </w:pPr>
    </w:p>
    <w:p w14:paraId="67EDA9E5">
      <w:pPr>
        <w:spacing w:line="300" w:lineRule="exact"/>
        <w:jc w:val="left"/>
        <w:rPr>
          <w:szCs w:val="21"/>
        </w:rPr>
      </w:pPr>
      <w:r>
        <w:rPr>
          <w:rFonts w:hint="eastAsia" w:asciiTheme="minorEastAsia" w:hAnsiTheme="minorEastAsia" w:eastAsiaTheme="minorEastAsia"/>
          <w:szCs w:val="21"/>
        </w:rPr>
        <w:t>以上标的物结算方式</w:t>
      </w:r>
      <w:r>
        <w:rPr>
          <w:rFonts w:hint="eastAsia" w:asciiTheme="minorEastAsia" w:hAnsiTheme="minorEastAsia" w:eastAsiaTheme="minorEastAsia"/>
          <w:b/>
          <w:szCs w:val="21"/>
        </w:rPr>
        <w:t>按</w:t>
      </w:r>
      <w:r>
        <w:rPr>
          <w:rFonts w:hint="eastAsia" w:asciiTheme="minorEastAsia" w:hAnsiTheme="minorEastAsia" w:eastAsiaTheme="minorEastAsia"/>
          <w:b/>
          <w:color w:val="FF0000"/>
          <w:szCs w:val="21"/>
        </w:rPr>
        <w:t>米数或平方米数或只数或根数</w:t>
      </w:r>
      <w:r>
        <w:rPr>
          <w:rFonts w:hint="eastAsia" w:asciiTheme="minorEastAsia" w:hAnsiTheme="minorEastAsia" w:eastAsiaTheme="minorEastAsia"/>
          <w:b/>
          <w:szCs w:val="21"/>
        </w:rPr>
        <w:t>报价结算</w:t>
      </w:r>
      <w:r>
        <w:rPr>
          <w:rFonts w:hint="eastAsia" w:asciiTheme="minorEastAsia" w:hAnsiTheme="minorEastAsia" w:eastAsiaTheme="minorEastAsia"/>
          <w:szCs w:val="21"/>
        </w:rPr>
        <w:t>，招标人根据实际需要数量(正负偏差数量不超过标的物数量范围的3%)进行收货，如所需数量按国标不足单根1根数量的按1根收货，最终以实收数量为准进行结算。</w:t>
      </w:r>
    </w:p>
    <w:p w14:paraId="5BB96F12">
      <w:pPr>
        <w:tabs>
          <w:tab w:val="left" w:pos="1290"/>
        </w:tabs>
        <w:rPr>
          <w:rFonts w:ascii="宋体" w:hAnsi="宋体"/>
          <w:b/>
          <w:bCs/>
          <w:sz w:val="24"/>
          <w:u w:val="single"/>
        </w:rPr>
      </w:pPr>
      <w:r>
        <w:rPr>
          <w:rFonts w:hint="eastAsia" w:ascii="宋体" w:hAnsi="宋体"/>
          <w:b/>
          <w:bCs/>
          <w:sz w:val="24"/>
          <w:u w:val="single"/>
        </w:rPr>
        <w:t xml:space="preserve">交货期：                               执行标准：                     </w:t>
      </w:r>
    </w:p>
    <w:p w14:paraId="420F4FD8">
      <w:pPr>
        <w:tabs>
          <w:tab w:val="left" w:pos="1290"/>
        </w:tabs>
        <w:rPr>
          <w:rFonts w:ascii="宋体" w:hAnsi="宋体"/>
          <w:b/>
          <w:bCs/>
          <w:sz w:val="24"/>
          <w:u w:val="single"/>
        </w:rPr>
      </w:pPr>
      <w:r>
        <w:rPr>
          <w:rFonts w:hint="eastAsia" w:ascii="宋体" w:hAnsi="宋体"/>
          <w:b/>
          <w:bCs/>
          <w:sz w:val="24"/>
          <w:u w:val="single"/>
        </w:rPr>
        <w:t xml:space="preserve">付款方式: 见合同                           质保期：                    </w:t>
      </w:r>
    </w:p>
    <w:p w14:paraId="3A6531A2">
      <w:pPr>
        <w:spacing w:line="480" w:lineRule="auto"/>
        <w:rPr>
          <w:rFonts w:asciiTheme="minorEastAsia" w:hAnsiTheme="minorEastAsia" w:eastAsiaTheme="minorEastAsia"/>
          <w:b/>
          <w:bCs/>
          <w:szCs w:val="21"/>
          <w:u w:val="single"/>
        </w:rPr>
      </w:pPr>
      <w:r>
        <w:rPr>
          <w:rFonts w:hint="eastAsia" w:ascii="宋体" w:hAnsi="宋体"/>
          <w:b/>
          <w:bCs/>
          <w:sz w:val="24"/>
        </w:rPr>
        <w:t>备注：</w:t>
      </w:r>
      <w:r>
        <w:rPr>
          <w:rFonts w:hint="eastAsia" w:asciiTheme="minorEastAsia" w:hAnsiTheme="minorEastAsia" w:eastAsiaTheme="minorEastAsia" w:cstheme="minorEastAsia"/>
          <w:b/>
          <w:bCs/>
          <w:sz w:val="24"/>
          <w:u w:val="single"/>
        </w:rPr>
        <w:t>1</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lang w:val="zh-CN"/>
        </w:rPr>
        <w:t>交货地点：买受人淮安生产片区一分、二分公司仓库，</w:t>
      </w:r>
      <w:r>
        <w:rPr>
          <w:rFonts w:hint="eastAsia" w:asciiTheme="minorEastAsia" w:hAnsiTheme="minorEastAsia" w:eastAsiaTheme="minorEastAsia" w:cstheme="minorEastAsia"/>
          <w:sz w:val="24"/>
          <w:u w:val="single"/>
        </w:rPr>
        <w:t>2</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rPr>
        <w:t xml:space="preserve">报价时须注明钢材制造商。 有报告，联系人：第1-3项王建峰18505171844 ，第4项 沈晓伟13776715715                         </w:t>
      </w:r>
    </w:p>
    <w:p w14:paraId="2ECEF1DC">
      <w:pPr>
        <w:rPr>
          <w:rFonts w:ascii="宋体" w:hAnsi="宋体" w:cs="宋体"/>
          <w:b/>
          <w:bCs/>
          <w:sz w:val="24"/>
        </w:rPr>
      </w:pPr>
    </w:p>
    <w:p w14:paraId="4F3F36B5">
      <w:pPr>
        <w:rPr>
          <w:rFonts w:ascii="宋体" w:hAnsi="宋体" w:cs="宋体"/>
          <w:b/>
          <w:bCs/>
          <w:sz w:val="24"/>
        </w:rPr>
      </w:pPr>
    </w:p>
    <w:p w14:paraId="63C02C51">
      <w:pPr>
        <w:rPr>
          <w:rFonts w:ascii="宋体" w:hAnsi="宋体" w:cs="宋体"/>
          <w:b/>
          <w:bCs/>
          <w:sz w:val="24"/>
        </w:rPr>
      </w:pPr>
      <w:r>
        <w:rPr>
          <w:rFonts w:hint="eastAsia" w:ascii="宋体" w:hAnsi="宋体" w:cs="宋体"/>
          <w:b/>
          <w:bCs/>
          <w:sz w:val="24"/>
        </w:rPr>
        <w:t>报价须知：</w:t>
      </w:r>
    </w:p>
    <w:p w14:paraId="6DEE32EC">
      <w:pPr>
        <w:numPr>
          <w:ilvl w:val="0"/>
          <w:numId w:val="1"/>
        </w:numPr>
        <w:ind w:firstLine="420" w:firstLineChars="175"/>
      </w:pPr>
      <w:r>
        <w:rPr>
          <w:rFonts w:hint="eastAsia" w:ascii="宋体" w:hAnsi="宋体" w:cs="宋体"/>
          <w:kern w:val="0"/>
          <w:sz w:val="24"/>
        </w:rPr>
        <w:t>请贵单位于</w:t>
      </w:r>
      <w:r>
        <w:rPr>
          <w:rFonts w:hint="eastAsia" w:ascii="宋体" w:hAnsi="宋体" w:cs="宋体"/>
          <w:kern w:val="0"/>
          <w:sz w:val="24"/>
          <w:highlight w:val="yellow"/>
        </w:rPr>
        <w:t>2025年 5月</w:t>
      </w:r>
      <w:r>
        <w:rPr>
          <w:rFonts w:hint="eastAsia" w:ascii="宋体" w:hAnsi="宋体" w:cs="宋体"/>
          <w:kern w:val="0"/>
          <w:sz w:val="24"/>
          <w:highlight w:val="yellow"/>
          <w:lang w:val="en-US" w:eastAsia="zh-CN"/>
        </w:rPr>
        <w:t>8</w:t>
      </w:r>
      <w:r>
        <w:rPr>
          <w:rFonts w:hint="eastAsia" w:ascii="宋体" w:hAnsi="宋体" w:cs="宋体"/>
          <w:kern w:val="0"/>
          <w:sz w:val="24"/>
          <w:highlight w:val="yellow"/>
        </w:rPr>
        <w:t>日14:00点</w:t>
      </w:r>
      <w:r>
        <w:rPr>
          <w:rFonts w:hint="eastAsia" w:ascii="宋体" w:hAnsi="宋体" w:cs="宋体"/>
          <w:kern w:val="0"/>
          <w:sz w:val="24"/>
        </w:rPr>
        <w:t>前将报价文件上传至1688网站</w:t>
      </w:r>
      <w:r>
        <w:fldChar w:fldCharType="begin"/>
      </w:r>
      <w:r>
        <w:instrText xml:space="preserve"> HYPERLINK "https://jsjsyh.go.1688.com" </w:instrText>
      </w:r>
      <w:r>
        <w:fldChar w:fldCharType="separate"/>
      </w:r>
      <w:r>
        <w:rPr>
          <w:rStyle w:val="11"/>
          <w:rFonts w:ascii="宋体" w:hAnsi="宋体" w:cs="宋体"/>
          <w:kern w:val="0"/>
          <w:sz w:val="24"/>
        </w:rPr>
        <w:t>https://js</w:t>
      </w:r>
      <w:r>
        <w:rPr>
          <w:rStyle w:val="11"/>
          <w:rFonts w:hint="eastAsia" w:ascii="宋体" w:hAnsi="宋体" w:cs="宋体"/>
          <w:kern w:val="0"/>
          <w:sz w:val="24"/>
        </w:rPr>
        <w:t>jsyh</w:t>
      </w:r>
      <w:r>
        <w:rPr>
          <w:rStyle w:val="11"/>
          <w:rFonts w:ascii="宋体" w:hAnsi="宋体" w:cs="宋体"/>
          <w:kern w:val="0"/>
          <w:sz w:val="24"/>
        </w:rPr>
        <w:t>.go.1688.com</w:t>
      </w:r>
      <w:r>
        <w:rPr>
          <w:rStyle w:val="11"/>
          <w:rFonts w:ascii="宋体" w:hAnsi="宋体" w:cs="宋体"/>
          <w:kern w:val="0"/>
          <w:sz w:val="24"/>
        </w:rPr>
        <w:fldChar w:fldCharType="end"/>
      </w:r>
      <w:r>
        <w:rPr>
          <w:rFonts w:hint="eastAsia" w:ascii="宋体" w:hAnsi="宋体" w:cs="宋体"/>
          <w:kern w:val="0"/>
          <w:sz w:val="24"/>
        </w:rPr>
        <w:t>，上述网站没有注册会员的单位请将报价文件盖章后在截止时间前扫描发至采供中心专用接收邮箱</w:t>
      </w:r>
      <w:r>
        <w:rPr>
          <w:rFonts w:hint="eastAsia" w:ascii="宋体" w:hAnsi="宋体" w:cs="宋体"/>
          <w:b/>
          <w:bCs/>
          <w:kern w:val="0"/>
          <w:sz w:val="24"/>
          <w:u w:val="single"/>
        </w:rPr>
        <w:t>（syjscgzx@163.com，邮件标题格式如下：物资名称+采购员+报价单位）</w:t>
      </w:r>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highlight w:val="yellow"/>
        </w:rPr>
        <w:t>指导</w:t>
      </w:r>
      <w:r>
        <w:rPr>
          <w:rFonts w:hint="eastAsia" w:ascii="宋体" w:hAnsi="宋体" w:cs="宋体"/>
          <w:sz w:val="24"/>
          <w:highlight w:val="yellow"/>
        </w:rPr>
        <w:t>安装费、调试费</w:t>
      </w:r>
      <w:r>
        <w:rPr>
          <w:rFonts w:hint="eastAsia" w:ascii="宋体" w:hAnsi="宋体" w:cs="宋体"/>
          <w:sz w:val="24"/>
        </w:rPr>
        <w:t>、技术服务费、技术图纸资料费等其它一切费用</w:t>
      </w:r>
      <w:r>
        <w:rPr>
          <w:rFonts w:hint="eastAsia" w:ascii="宋体" w:hAnsi="宋体" w:cs="宋体"/>
          <w:kern w:val="0"/>
          <w:sz w:val="24"/>
        </w:rPr>
        <w:t>）。</w:t>
      </w:r>
    </w:p>
    <w:p w14:paraId="5C23FA97">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0DC6DDEA">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35B90290">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2CC62CF8">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2FFD9EAF">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报价时请注明制造标准及标准号。</w:t>
      </w:r>
    </w:p>
    <w:p w14:paraId="557ADA50">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所报产品必须完全满足我公司设备配套合格使用。</w:t>
      </w:r>
    </w:p>
    <w:p w14:paraId="0E99B1B8">
      <w:pPr>
        <w:numPr>
          <w:ilvl w:val="0"/>
          <w:numId w:val="1"/>
        </w:numPr>
        <w:ind w:firstLine="420" w:firstLineChars="175"/>
        <w:rPr>
          <w:rFonts w:ascii="宋体" w:hAnsi="宋体" w:cs="宋体"/>
          <w:kern w:val="0"/>
          <w:sz w:val="24"/>
        </w:rPr>
      </w:pPr>
    </w:p>
    <w:p w14:paraId="52947A5C">
      <w:pPr>
        <w:numPr>
          <w:ilvl w:val="0"/>
          <w:numId w:val="1"/>
        </w:numPr>
        <w:ind w:firstLine="420" w:firstLineChars="175"/>
        <w:rPr>
          <w:rFonts w:ascii="宋体" w:hAnsi="宋体" w:cs="宋体"/>
          <w:kern w:val="0"/>
          <w:sz w:val="24"/>
        </w:rPr>
      </w:pPr>
      <w:r>
        <w:rPr>
          <w:rFonts w:hint="eastAsia" w:ascii="宋体" w:hAnsi="宋体" w:cs="宋体"/>
          <w:kern w:val="0"/>
          <w:sz w:val="24"/>
          <w:highlight w:val="yellow"/>
        </w:rPr>
        <w:t>……</w:t>
      </w:r>
    </w:p>
    <w:p w14:paraId="084F3D60">
      <w:pPr>
        <w:numPr>
          <w:ilvl w:val="0"/>
          <w:numId w:val="1"/>
        </w:numPr>
        <w:ind w:firstLine="420" w:firstLineChars="175"/>
        <w:rPr>
          <w:rFonts w:ascii="宋体" w:hAnsi="宋体" w:cs="宋体"/>
          <w:kern w:val="0"/>
          <w:sz w:val="24"/>
        </w:rPr>
      </w:pPr>
      <w:r>
        <w:rPr>
          <w:rFonts w:hint="eastAsia" w:ascii="宋体" w:hAnsi="宋体" w:cs="宋体"/>
          <w:kern w:val="0"/>
          <w:sz w:val="24"/>
        </w:rPr>
        <w:t xml:space="preserve">所有报价文件必须盖章后上传，否则视为无效报价。 </w:t>
      </w:r>
    </w:p>
    <w:p w14:paraId="04D30ECC">
      <w:pPr>
        <w:pStyle w:val="2"/>
      </w:pPr>
    </w:p>
    <w:p w14:paraId="747BECED">
      <w:pPr>
        <w:pStyle w:val="6"/>
        <w:widowControl/>
        <w:wordWrap w:val="0"/>
        <w:rPr>
          <w:rFonts w:ascii="宋体" w:hAnsi="宋体" w:eastAsia="宋体" w:cs="宋体"/>
          <w:highlight w:val="yellow"/>
        </w:rPr>
      </w:pPr>
      <w:r>
        <w:rPr>
          <w:rFonts w:hint="eastAsia" w:ascii="宋体" w:hAnsi="宋体" w:eastAsia="宋体" w:cs="宋体"/>
          <w:highlight w:val="yellow"/>
        </w:rPr>
        <w:t xml:space="preserve">联系人：谢旭东 </w:t>
      </w:r>
    </w:p>
    <w:p w14:paraId="306E8D11">
      <w:pPr>
        <w:spacing w:line="360" w:lineRule="auto"/>
        <w:rPr>
          <w:rFonts w:ascii="宋体" w:hAnsi="宋体" w:cs="宋体"/>
          <w:kern w:val="0"/>
          <w:sz w:val="24"/>
          <w:highlight w:val="yellow"/>
        </w:rPr>
      </w:pPr>
      <w:r>
        <w:rPr>
          <w:rFonts w:hint="eastAsia" w:ascii="宋体" w:hAnsi="宋体" w:cs="宋体"/>
          <w:kern w:val="0"/>
          <w:sz w:val="24"/>
          <w:highlight w:val="yellow"/>
        </w:rPr>
        <w:t>联系电话：13852384822</w:t>
      </w:r>
    </w:p>
    <w:p w14:paraId="385DFB2C">
      <w:pPr>
        <w:spacing w:line="360" w:lineRule="auto"/>
        <w:rPr>
          <w:rFonts w:ascii="宋体" w:hAnsi="宋体" w:cs="宋体"/>
          <w:sz w:val="24"/>
        </w:rPr>
      </w:pPr>
      <w:r>
        <w:rPr>
          <w:rFonts w:hint="eastAsia" w:ascii="宋体" w:hAnsi="宋体" w:cs="宋体"/>
          <w:sz w:val="24"/>
        </w:rPr>
        <w:t>地  址：江苏省淮安市淮安区井神路1号       邮  编：223200</w:t>
      </w:r>
    </w:p>
    <w:p w14:paraId="748FEDA8">
      <w:pPr>
        <w:ind w:firstLine="5040" w:firstLineChars="2100"/>
        <w:rPr>
          <w:rFonts w:ascii="宋体" w:hAnsi="宋体" w:cs="宋体"/>
          <w:sz w:val="24"/>
        </w:rPr>
      </w:pPr>
    </w:p>
    <w:p w14:paraId="21F8C194">
      <w:pPr>
        <w:ind w:firstLine="3600" w:firstLineChars="1500"/>
        <w:rPr>
          <w:rFonts w:ascii="宋体" w:hAnsi="宋体" w:cs="宋体"/>
          <w:sz w:val="24"/>
        </w:rPr>
      </w:pPr>
      <w:r>
        <w:rPr>
          <w:rFonts w:hint="eastAsia" w:ascii="宋体" w:hAnsi="宋体" w:cs="宋体"/>
          <w:sz w:val="24"/>
        </w:rPr>
        <w:t xml:space="preserve"> 江苏苏盐井神股份有限公司采供中心</w:t>
      </w:r>
    </w:p>
    <w:p w14:paraId="0480797D">
      <w:pPr>
        <w:rPr>
          <w:rFonts w:ascii="宋体" w:hAnsi="宋体" w:cs="宋体"/>
          <w:sz w:val="24"/>
        </w:rPr>
      </w:pPr>
    </w:p>
    <w:p w14:paraId="7C61E815">
      <w:pPr>
        <w:ind w:firstLine="6240" w:firstLineChars="2600"/>
        <w:rPr>
          <w:rFonts w:ascii="仿宋_GB2312" w:hAnsi="仿宋_GB2312"/>
          <w:sz w:val="24"/>
          <w:highlight w:val="yellow"/>
        </w:rPr>
      </w:pPr>
      <w:r>
        <w:rPr>
          <w:rFonts w:hint="eastAsia" w:ascii="宋体" w:hAnsi="宋体" w:cs="宋体"/>
          <w:sz w:val="24"/>
          <w:highlight w:val="yellow"/>
        </w:rPr>
        <w:t>2025年</w:t>
      </w:r>
      <w:r>
        <w:rPr>
          <w:rFonts w:hint="eastAsia" w:ascii="宋体" w:hAnsi="宋体" w:cs="宋体"/>
          <w:sz w:val="24"/>
          <w:highlight w:val="yellow"/>
          <w:lang w:val="en-US" w:eastAsia="zh-CN"/>
        </w:rPr>
        <w:t>5</w:t>
      </w:r>
      <w:bookmarkStart w:id="0" w:name="_GoBack"/>
      <w:bookmarkEnd w:id="0"/>
      <w:r>
        <w:rPr>
          <w:rFonts w:hint="eastAsia" w:ascii="宋体" w:hAnsi="宋体" w:cs="宋体"/>
          <w:sz w:val="24"/>
          <w:highlight w:val="yellow"/>
        </w:rPr>
        <w:t>月</w:t>
      </w:r>
      <w:r>
        <w:rPr>
          <w:rFonts w:hint="eastAsia" w:ascii="宋体" w:hAnsi="宋体" w:cs="宋体"/>
          <w:sz w:val="24"/>
          <w:highlight w:val="yellow"/>
          <w:lang w:val="en-US" w:eastAsia="zh-CN"/>
        </w:rPr>
        <w:t>7</w:t>
      </w:r>
      <w:r>
        <w:rPr>
          <w:rFonts w:hint="eastAsia" w:ascii="宋体" w:hAnsi="宋体" w:cs="宋体"/>
          <w:sz w:val="24"/>
          <w:highlight w:val="yellow"/>
        </w:rPr>
        <w:t>日</w:t>
      </w:r>
    </w:p>
    <w:p w14:paraId="5A474476">
      <w:pPr>
        <w:spacing w:line="360" w:lineRule="auto"/>
        <w:rPr>
          <w:rFonts w:ascii="仿宋" w:hAnsi="仿宋" w:eastAsia="仿宋" w:cs="仿宋"/>
          <w:b/>
          <w:bCs/>
          <w:sz w:val="28"/>
          <w:szCs w:val="28"/>
        </w:rPr>
      </w:pPr>
    </w:p>
    <w:p w14:paraId="3BC0B9BF">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136042BE">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0ED94720">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5DE58E14">
      <w:pPr>
        <w:tabs>
          <w:tab w:val="left" w:pos="616"/>
        </w:tabs>
        <w:jc w:val="center"/>
        <w:rPr>
          <w:rFonts w:ascii="宋体" w:hAnsi="宋体"/>
          <w:szCs w:val="28"/>
        </w:rPr>
      </w:pPr>
      <w:r>
        <w:rPr>
          <w:rFonts w:hint="eastAsia" w:ascii="宋体" w:hAnsi="宋体"/>
          <w:szCs w:val="28"/>
        </w:rPr>
        <w:t>资格审查的合格条件</w:t>
      </w:r>
    </w:p>
    <w:tbl>
      <w:tblPr>
        <w:tblStyle w:val="8"/>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26C42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4B7183EF">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10988B24">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7FE311AB">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40701B97">
            <w:pPr>
              <w:pStyle w:val="17"/>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44716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460660C9">
            <w:pPr>
              <w:pStyle w:val="17"/>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4665C95B">
            <w:pPr>
              <w:adjustRightInd w:val="0"/>
              <w:snapToGrid w:val="0"/>
              <w:spacing w:line="360" w:lineRule="auto"/>
              <w:ind w:firstLine="420" w:firstLineChars="200"/>
              <w:rPr>
                <w:rFonts w:ascii="宋体" w:hAnsi="宋体"/>
                <w:color w:val="0C0C0C" w:themeColor="text1" w:themeTint="F2"/>
                <w:szCs w:val="21"/>
              </w:rPr>
            </w:pPr>
            <w:r>
              <w:rPr>
                <w:rFonts w:hint="eastAsia" w:ascii="宋体" w:hAnsi="宋体"/>
                <w:bCs/>
                <w:szCs w:val="21"/>
              </w:rPr>
              <w:t>报价人必须</w:t>
            </w:r>
            <w:r>
              <w:rPr>
                <w:rFonts w:hint="eastAsia" w:ascii="宋体" w:hAnsi="宋体"/>
                <w:color w:val="0C0C0C" w:themeColor="text1" w:themeTint="F2"/>
                <w:szCs w:val="21"/>
              </w:rPr>
              <w:t>具有独立法人资格（</w:t>
            </w:r>
            <w:r>
              <w:rPr>
                <w:rFonts w:hint="eastAsia" w:ascii="宋体" w:hAnsi="宋体" w:cs="宋体"/>
                <w:kern w:val="0"/>
                <w:szCs w:val="21"/>
              </w:rPr>
              <w:t>提供加载有统一社会信用代码的营业执照复印件，原件备查</w:t>
            </w:r>
            <w:r>
              <w:rPr>
                <w:rFonts w:hint="eastAsia" w:ascii="宋体" w:hAnsi="宋体"/>
                <w:color w:val="0C0C0C" w:themeColor="text1" w:themeTint="F2"/>
                <w:szCs w:val="21"/>
              </w:rPr>
              <w:t>））</w:t>
            </w:r>
          </w:p>
        </w:tc>
        <w:tc>
          <w:tcPr>
            <w:tcW w:w="3187" w:type="dxa"/>
            <w:vAlign w:val="center"/>
          </w:tcPr>
          <w:p w14:paraId="36FF8F70">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4BB57223">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1C2BD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597BD811">
            <w:pPr>
              <w:pStyle w:val="17"/>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41C6AAC3">
            <w:pPr>
              <w:adjustRightInd w:val="0"/>
              <w:snapToGrid w:val="0"/>
              <w:spacing w:line="400" w:lineRule="exact"/>
              <w:rPr>
                <w:rFonts w:ascii="宋体" w:hAnsi="宋体"/>
                <w:szCs w:val="21"/>
                <w:highlight w:val="yellow"/>
              </w:rPr>
            </w:pPr>
            <w:r>
              <w:rPr>
                <w:rFonts w:hint="eastAsia" w:ascii="宋体" w:hAnsi="宋体"/>
                <w:bCs/>
                <w:szCs w:val="21"/>
              </w:rPr>
              <w:t>报价人法定代表人授权委托书。</w:t>
            </w:r>
          </w:p>
        </w:tc>
        <w:tc>
          <w:tcPr>
            <w:tcW w:w="3187" w:type="dxa"/>
            <w:vAlign w:val="center"/>
          </w:tcPr>
          <w:p w14:paraId="037E338A">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32665650">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15476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4FC22636">
            <w:pPr>
              <w:pStyle w:val="17"/>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5A096AE1">
            <w:pPr>
              <w:spacing w:line="400" w:lineRule="exact"/>
              <w:rPr>
                <w:rFonts w:ascii="宋体" w:hAnsi="宋体"/>
                <w:szCs w:val="21"/>
              </w:rPr>
            </w:pPr>
            <w:r>
              <w:rPr>
                <w:rFonts w:hint="eastAsia" w:ascii="宋体" w:hAnsi="宋体"/>
                <w:color w:val="0C0C0C" w:themeColor="text1" w:themeTint="F2"/>
                <w:szCs w:val="21"/>
              </w:rPr>
              <w:t>报价人2021年7月1日起至2024年6月30日止（以合同签订时间）具有单项合同销售金额达到人民币50万元及以上的钢材销售业绩合同5份。</w:t>
            </w:r>
          </w:p>
        </w:tc>
        <w:tc>
          <w:tcPr>
            <w:tcW w:w="3187" w:type="dxa"/>
            <w:vAlign w:val="center"/>
          </w:tcPr>
          <w:p w14:paraId="19980035">
            <w:pPr>
              <w:pStyle w:val="17"/>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3BDEB202">
            <w:pPr>
              <w:pStyle w:val="17"/>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2E10CF06">
      <w:pPr>
        <w:pStyle w:val="16"/>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35F74BC0">
      <w:pPr>
        <w:spacing w:line="360" w:lineRule="exact"/>
        <w:rPr>
          <w:rFonts w:ascii="宋体" w:hAnsi="宋体"/>
          <w:szCs w:val="21"/>
        </w:rPr>
      </w:pPr>
      <w:r>
        <w:rPr>
          <w:rFonts w:hint="eastAsia" w:ascii="宋体" w:hAnsi="宋体"/>
          <w:szCs w:val="21"/>
        </w:rPr>
        <w:t xml:space="preserve">        2、本项目不接受联合体报价。</w:t>
      </w:r>
    </w:p>
    <w:p w14:paraId="24B4D3A0">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78ECAEB2">
      <w:pPr>
        <w:adjustRightInd w:val="0"/>
        <w:snapToGrid w:val="0"/>
        <w:spacing w:line="300" w:lineRule="auto"/>
        <w:rPr>
          <w:rFonts w:cs="仿宋"/>
          <w:color w:val="FF0000"/>
          <w:szCs w:val="32"/>
        </w:rPr>
      </w:pPr>
    </w:p>
    <w:p w14:paraId="4156B853">
      <w:pPr>
        <w:adjustRightInd w:val="0"/>
        <w:snapToGrid w:val="0"/>
        <w:spacing w:line="300" w:lineRule="auto"/>
        <w:rPr>
          <w:rFonts w:cs="仿宋"/>
          <w:color w:val="FF0000"/>
          <w:szCs w:val="32"/>
        </w:rPr>
      </w:pPr>
    </w:p>
    <w:p w14:paraId="009F4CA7">
      <w:pPr>
        <w:adjustRightInd w:val="0"/>
        <w:snapToGrid w:val="0"/>
        <w:spacing w:line="300" w:lineRule="auto"/>
        <w:rPr>
          <w:rFonts w:cs="仿宋"/>
          <w:color w:val="FF0000"/>
          <w:szCs w:val="32"/>
        </w:rPr>
      </w:pPr>
    </w:p>
    <w:p w14:paraId="6625E592">
      <w:pPr>
        <w:adjustRightInd w:val="0"/>
        <w:snapToGrid w:val="0"/>
        <w:spacing w:line="300" w:lineRule="auto"/>
        <w:rPr>
          <w:rFonts w:cs="仿宋"/>
          <w:color w:val="FF0000"/>
          <w:szCs w:val="32"/>
        </w:rPr>
      </w:pPr>
    </w:p>
    <w:p w14:paraId="57E2EA95">
      <w:pPr>
        <w:adjustRightInd w:val="0"/>
        <w:snapToGrid w:val="0"/>
        <w:spacing w:line="300" w:lineRule="auto"/>
        <w:rPr>
          <w:rFonts w:cs="仿宋"/>
          <w:color w:val="FF0000"/>
          <w:szCs w:val="32"/>
        </w:rPr>
      </w:pPr>
    </w:p>
    <w:p w14:paraId="43960787">
      <w:pPr>
        <w:adjustRightInd w:val="0"/>
        <w:snapToGrid w:val="0"/>
        <w:spacing w:line="300" w:lineRule="auto"/>
        <w:rPr>
          <w:rFonts w:hint="eastAsia" w:cs="仿宋"/>
          <w:color w:val="FF0000"/>
          <w:szCs w:val="32"/>
        </w:rPr>
      </w:pPr>
    </w:p>
    <w:p w14:paraId="0477503A">
      <w:pPr>
        <w:adjustRightInd w:val="0"/>
        <w:snapToGrid w:val="0"/>
        <w:spacing w:line="300" w:lineRule="auto"/>
        <w:rPr>
          <w:rFonts w:cs="仿宋"/>
          <w:szCs w:val="21"/>
        </w:rPr>
      </w:pPr>
      <w:r>
        <w:rPr>
          <w:rFonts w:hint="eastAsia" w:cs="仿宋"/>
          <w:szCs w:val="21"/>
        </w:rPr>
        <w:t>附件二、评标办法及评分细则</w:t>
      </w:r>
    </w:p>
    <w:p w14:paraId="485F41B8">
      <w:pPr>
        <w:spacing w:line="500" w:lineRule="exact"/>
        <w:rPr>
          <w:rFonts w:hint="eastAsia" w:ascii="宋体" w:hAnsi="宋体" w:cs="宋体"/>
          <w:szCs w:val="21"/>
        </w:rPr>
      </w:pPr>
    </w:p>
    <w:p w14:paraId="4BA148DC">
      <w:pPr>
        <w:spacing w:line="500" w:lineRule="exact"/>
        <w:rPr>
          <w:rFonts w:ascii="宋体" w:hAnsi="宋体" w:cs="宋体"/>
          <w:b/>
          <w:bCs/>
          <w:szCs w:val="21"/>
        </w:rPr>
      </w:pPr>
      <w:r>
        <w:rPr>
          <w:rFonts w:hint="eastAsia" w:ascii="宋体" w:hAnsi="宋体" w:cs="宋体"/>
          <w:szCs w:val="21"/>
        </w:rPr>
        <w:t>经评审的最低价法</w:t>
      </w:r>
    </w:p>
    <w:p w14:paraId="2469BE08">
      <w:pPr>
        <w:pStyle w:val="2"/>
        <w:rPr>
          <w:rFonts w:ascii="宋体" w:hAnsi="宋体" w:cs="宋体"/>
          <w:szCs w:val="21"/>
        </w:rPr>
      </w:pPr>
      <w:r>
        <w:rPr>
          <w:rFonts w:hint="eastAsia" w:ascii="宋体" w:hAnsi="宋体" w:cs="宋体"/>
          <w:szCs w:val="21"/>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300AAE23">
      <w:pPr>
        <w:pStyle w:val="2"/>
      </w:pPr>
    </w:p>
    <w:p w14:paraId="1DA20CF5">
      <w:pPr>
        <w:adjustRightInd w:val="0"/>
        <w:snapToGrid w:val="0"/>
        <w:spacing w:line="300" w:lineRule="auto"/>
        <w:rPr>
          <w:rFonts w:hint="eastAsia" w:cs="仿宋"/>
          <w:color w:val="FF0000"/>
          <w:szCs w:val="32"/>
        </w:rPr>
      </w:pPr>
    </w:p>
    <w:p w14:paraId="79E4BD7C">
      <w:pPr>
        <w:adjustRightInd w:val="0"/>
        <w:snapToGrid w:val="0"/>
        <w:spacing w:line="300" w:lineRule="auto"/>
        <w:rPr>
          <w:rFonts w:hint="eastAsia" w:cs="仿宋"/>
          <w:color w:val="FF0000"/>
          <w:szCs w:val="32"/>
        </w:rPr>
      </w:pPr>
    </w:p>
    <w:p w14:paraId="12A355AA">
      <w:pPr>
        <w:adjustRightInd w:val="0"/>
        <w:snapToGrid w:val="0"/>
        <w:spacing w:line="300" w:lineRule="auto"/>
        <w:rPr>
          <w:rFonts w:hint="eastAsia" w:cs="仿宋"/>
          <w:color w:val="FF0000"/>
          <w:szCs w:val="32"/>
        </w:rPr>
      </w:pPr>
    </w:p>
    <w:p w14:paraId="48BE04CC">
      <w:pPr>
        <w:spacing w:line="360" w:lineRule="auto"/>
        <w:rPr>
          <w:rFonts w:ascii="仿宋" w:hAnsi="仿宋" w:eastAsia="仿宋" w:cs="仿宋"/>
          <w:b/>
          <w:bCs/>
          <w:sz w:val="28"/>
          <w:szCs w:val="28"/>
        </w:rPr>
      </w:pPr>
    </w:p>
    <w:p w14:paraId="25E1E6CA">
      <w:pPr>
        <w:spacing w:line="360" w:lineRule="auto"/>
        <w:rPr>
          <w:rFonts w:ascii="仿宋" w:hAnsi="仿宋" w:eastAsia="仿宋" w:cs="仿宋"/>
          <w:b/>
          <w:bCs/>
          <w:sz w:val="28"/>
          <w:szCs w:val="28"/>
        </w:rPr>
      </w:pPr>
    </w:p>
    <w:p w14:paraId="0832847E">
      <w:pPr>
        <w:spacing w:line="360" w:lineRule="auto"/>
        <w:rPr>
          <w:rFonts w:hint="eastAsia" w:ascii="仿宋" w:hAnsi="仿宋" w:eastAsia="仿宋" w:cs="仿宋"/>
          <w:b/>
          <w:bCs/>
          <w:sz w:val="28"/>
          <w:szCs w:val="28"/>
        </w:rPr>
      </w:pPr>
    </w:p>
    <w:p w14:paraId="3E8E1042">
      <w:pPr>
        <w:spacing w:line="360" w:lineRule="auto"/>
        <w:rPr>
          <w:rFonts w:hint="eastAsia" w:ascii="仿宋" w:hAnsi="仿宋" w:eastAsia="仿宋" w:cs="仿宋"/>
          <w:b/>
          <w:bCs/>
          <w:sz w:val="28"/>
          <w:szCs w:val="28"/>
        </w:rPr>
      </w:pPr>
    </w:p>
    <w:p w14:paraId="46B751E3">
      <w:pPr>
        <w:spacing w:line="360" w:lineRule="auto"/>
        <w:rPr>
          <w:rFonts w:hint="eastAsia" w:ascii="仿宋" w:hAnsi="仿宋" w:eastAsia="仿宋" w:cs="仿宋"/>
          <w:b/>
          <w:bCs/>
          <w:sz w:val="28"/>
          <w:szCs w:val="28"/>
        </w:rPr>
      </w:pPr>
    </w:p>
    <w:p w14:paraId="21DF95AC">
      <w:pPr>
        <w:spacing w:line="360" w:lineRule="auto"/>
        <w:rPr>
          <w:rFonts w:hint="eastAsia" w:ascii="仿宋" w:hAnsi="仿宋" w:eastAsia="仿宋" w:cs="仿宋"/>
          <w:b/>
          <w:bCs/>
          <w:sz w:val="28"/>
          <w:szCs w:val="28"/>
        </w:rPr>
      </w:pPr>
    </w:p>
    <w:p w14:paraId="743B2FBF">
      <w:pPr>
        <w:spacing w:line="360" w:lineRule="auto"/>
        <w:rPr>
          <w:rFonts w:hint="eastAsia" w:ascii="仿宋" w:hAnsi="仿宋" w:eastAsia="仿宋" w:cs="仿宋"/>
          <w:b/>
          <w:bCs/>
          <w:sz w:val="28"/>
          <w:szCs w:val="28"/>
        </w:rPr>
      </w:pPr>
    </w:p>
    <w:p w14:paraId="0EEFD489">
      <w:pPr>
        <w:spacing w:line="360" w:lineRule="auto"/>
        <w:rPr>
          <w:rFonts w:hint="eastAsia" w:ascii="仿宋" w:hAnsi="仿宋" w:eastAsia="仿宋" w:cs="仿宋"/>
          <w:b/>
          <w:bCs/>
          <w:sz w:val="28"/>
          <w:szCs w:val="28"/>
        </w:rPr>
      </w:pPr>
    </w:p>
    <w:p w14:paraId="5038F775">
      <w:pPr>
        <w:spacing w:line="360" w:lineRule="auto"/>
        <w:rPr>
          <w:rFonts w:ascii="仿宋" w:hAnsi="仿宋" w:eastAsia="仿宋" w:cs="仿宋"/>
          <w:b/>
          <w:bCs/>
          <w:sz w:val="28"/>
          <w:szCs w:val="28"/>
        </w:rPr>
      </w:pPr>
      <w:r>
        <w:rPr>
          <w:rFonts w:hint="eastAsia" w:ascii="仿宋" w:hAnsi="仿宋" w:eastAsia="仿宋" w:cs="仿宋"/>
          <w:b/>
          <w:bCs/>
          <w:sz w:val="28"/>
          <w:szCs w:val="28"/>
        </w:rPr>
        <w:t xml:space="preserve">附件三：合同主要条款              </w:t>
      </w:r>
    </w:p>
    <w:p w14:paraId="0AC85D4D">
      <w:pPr>
        <w:ind w:firstLine="3465" w:firstLineChars="1650"/>
        <w:rPr>
          <w:rFonts w:ascii="宋体" w:hAnsi="宋体" w:cs="宋体"/>
          <w:b/>
          <w:bCs/>
        </w:rPr>
      </w:pPr>
      <w:r>
        <w:rPr>
          <w:rFonts w:hint="eastAsia"/>
        </w:rPr>
        <w:t>买卖合同</w:t>
      </w:r>
    </w:p>
    <w:p w14:paraId="49DAAA4C">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4373CC9E">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8"/>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7B8FE3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0DFC283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37B54E88">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5F748B84">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2969522D">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1EC3875B">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7FC8E56B">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0380C3FD">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49E9E2E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766AB3A3">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6E6083C1">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11A53E9B">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57230A40">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1DBB76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66BF39AC">
            <w:pPr>
              <w:spacing w:line="320" w:lineRule="exact"/>
              <w:jc w:val="center"/>
              <w:rPr>
                <w:rFonts w:asciiTheme="minorEastAsia" w:hAnsiTheme="minorEastAsia" w:eastAsiaTheme="minorEastAsia"/>
                <w:szCs w:val="21"/>
              </w:rPr>
            </w:pPr>
          </w:p>
        </w:tc>
        <w:tc>
          <w:tcPr>
            <w:tcW w:w="1417" w:type="dxa"/>
            <w:tcBorders>
              <w:top w:val="single" w:color="auto" w:sz="12" w:space="0"/>
              <w:left w:val="single" w:color="auto" w:sz="6" w:space="0"/>
              <w:bottom w:val="single" w:color="auto" w:sz="6" w:space="0"/>
              <w:right w:val="single" w:color="auto" w:sz="4" w:space="0"/>
            </w:tcBorders>
            <w:vAlign w:val="center"/>
          </w:tcPr>
          <w:p w14:paraId="446560BA">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4" w:space="0"/>
              <w:bottom w:val="single" w:color="auto" w:sz="6" w:space="0"/>
              <w:right w:val="single" w:color="auto" w:sz="6" w:space="0"/>
            </w:tcBorders>
            <w:vAlign w:val="center"/>
          </w:tcPr>
          <w:p w14:paraId="014EB527">
            <w:pPr>
              <w:spacing w:line="320" w:lineRule="exact"/>
              <w:jc w:val="center"/>
              <w:rPr>
                <w:rFonts w:asciiTheme="minorEastAsia" w:hAnsiTheme="minorEastAsia" w:eastAsiaTheme="minorEastAsia"/>
                <w:szCs w:val="21"/>
              </w:rPr>
            </w:pPr>
          </w:p>
        </w:tc>
        <w:tc>
          <w:tcPr>
            <w:tcW w:w="709" w:type="dxa"/>
            <w:tcBorders>
              <w:top w:val="single" w:color="auto" w:sz="12" w:space="0"/>
              <w:left w:val="single" w:color="auto" w:sz="6" w:space="0"/>
              <w:bottom w:val="single" w:color="auto" w:sz="6" w:space="0"/>
              <w:right w:val="single" w:color="auto" w:sz="6" w:space="0"/>
            </w:tcBorders>
          </w:tcPr>
          <w:p w14:paraId="56D80520">
            <w:pPr>
              <w:spacing w:line="320" w:lineRule="exact"/>
              <w:jc w:val="center"/>
              <w:rPr>
                <w:rFonts w:asciiTheme="minorEastAsia" w:hAnsiTheme="minorEastAsia" w:eastAsiaTheme="minorEastAsia"/>
                <w:szCs w:val="21"/>
              </w:rPr>
            </w:pPr>
          </w:p>
        </w:tc>
        <w:tc>
          <w:tcPr>
            <w:tcW w:w="567" w:type="dxa"/>
            <w:tcBorders>
              <w:top w:val="single" w:color="auto" w:sz="12" w:space="0"/>
              <w:left w:val="single" w:color="auto" w:sz="6" w:space="0"/>
              <w:bottom w:val="single" w:color="auto" w:sz="6" w:space="0"/>
              <w:right w:val="single" w:color="auto" w:sz="6" w:space="0"/>
            </w:tcBorders>
            <w:vAlign w:val="center"/>
          </w:tcPr>
          <w:p w14:paraId="757A73C2">
            <w:pPr>
              <w:spacing w:line="320" w:lineRule="exact"/>
              <w:jc w:val="center"/>
              <w:rPr>
                <w:rFonts w:asciiTheme="minorEastAsia" w:hAnsiTheme="minorEastAsia" w:eastAsiaTheme="minorEastAsia"/>
                <w:szCs w:val="21"/>
              </w:rPr>
            </w:pPr>
          </w:p>
        </w:tc>
        <w:tc>
          <w:tcPr>
            <w:tcW w:w="850" w:type="dxa"/>
            <w:tcBorders>
              <w:top w:val="single" w:color="auto" w:sz="12" w:space="0"/>
              <w:left w:val="single" w:color="auto" w:sz="6" w:space="0"/>
              <w:bottom w:val="single" w:color="auto" w:sz="6" w:space="0"/>
              <w:right w:val="single" w:color="auto" w:sz="6" w:space="0"/>
            </w:tcBorders>
            <w:vAlign w:val="center"/>
          </w:tcPr>
          <w:p w14:paraId="70504983">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6" w:space="0"/>
              <w:bottom w:val="single" w:color="auto" w:sz="6" w:space="0"/>
              <w:right w:val="single" w:color="auto" w:sz="6" w:space="0"/>
            </w:tcBorders>
            <w:vAlign w:val="center"/>
          </w:tcPr>
          <w:p w14:paraId="3E9D31FE">
            <w:pPr>
              <w:spacing w:line="320" w:lineRule="exact"/>
              <w:jc w:val="center"/>
              <w:rPr>
                <w:rFonts w:asciiTheme="minorEastAsia" w:hAnsiTheme="minorEastAsia" w:eastAsiaTheme="minorEastAsia"/>
                <w:szCs w:val="21"/>
              </w:rPr>
            </w:pPr>
          </w:p>
        </w:tc>
        <w:tc>
          <w:tcPr>
            <w:tcW w:w="1984" w:type="dxa"/>
            <w:tcBorders>
              <w:top w:val="single" w:color="auto" w:sz="12" w:space="0"/>
              <w:left w:val="single" w:color="auto" w:sz="6" w:space="0"/>
              <w:bottom w:val="single" w:color="auto" w:sz="6" w:space="0"/>
              <w:right w:val="single" w:color="auto" w:sz="12" w:space="0"/>
            </w:tcBorders>
            <w:vAlign w:val="center"/>
          </w:tcPr>
          <w:p w14:paraId="733925A3">
            <w:pPr>
              <w:spacing w:line="320" w:lineRule="exact"/>
              <w:jc w:val="center"/>
              <w:rPr>
                <w:rFonts w:asciiTheme="minorEastAsia" w:hAnsiTheme="minorEastAsia" w:eastAsiaTheme="minorEastAsia"/>
                <w:szCs w:val="21"/>
              </w:rPr>
            </w:pPr>
          </w:p>
        </w:tc>
      </w:tr>
      <w:tr w14:paraId="42FE14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693A891E">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247D9353">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4DD7405D">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w:t>
            </w:r>
            <w:r>
              <w:rPr>
                <w:rFonts w:hint="eastAsia" w:asciiTheme="minorEastAsia" w:hAnsiTheme="minorEastAsia" w:eastAsiaTheme="minorEastAsia"/>
                <w:szCs w:val="21"/>
                <w:u w:val="single"/>
              </w:rPr>
              <w:t>后  日内</w:t>
            </w:r>
            <w:r>
              <w:rPr>
                <w:rFonts w:hint="eastAsia" w:asciiTheme="minorEastAsia" w:hAnsiTheme="minorEastAsia" w:eastAsiaTheme="minorEastAsia"/>
                <w:szCs w:val="21"/>
              </w:rPr>
              <w:t>，出卖人必须具备交货条件，在接到买受人通知后3天内交货完毕</w:t>
            </w:r>
          </w:p>
        </w:tc>
      </w:tr>
    </w:tbl>
    <w:p w14:paraId="2C6A5F2C">
      <w:pPr>
        <w:numPr>
          <w:ilvl w:val="0"/>
          <w:numId w:val="2"/>
        </w:numPr>
        <w:spacing w:line="300" w:lineRule="exact"/>
        <w:jc w:val="left"/>
        <w:rPr>
          <w:rFonts w:ascii="楷体_GB2312" w:hAnsi="宋体" w:eastAsia="楷体_GB2312"/>
          <w:sz w:val="28"/>
          <w:szCs w:val="28"/>
        </w:rPr>
      </w:pPr>
      <w:r>
        <w:rPr>
          <w:rFonts w:hint="eastAsia"/>
        </w:rPr>
        <w:t>产品名称、型号及规格、数量、金额及交货期</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795BE6CD">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0DB0D392">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交货地点：江苏苏盐井神股份有限公司一分、二分公司库区。</w:t>
      </w:r>
    </w:p>
    <w:p w14:paraId="729D2027">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120C0036">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3D17B992">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17093148">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6368325D">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28724647">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26C9CB6D">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4242D05F">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2CE4A59B">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rPr>
        <w:t>本合同中运输、卸货</w:t>
      </w:r>
      <w:r>
        <w:rPr>
          <w:rFonts w:asciiTheme="minorEastAsia" w:hAnsiTheme="minorEastAsia" w:eastAsiaTheme="minorEastAsia"/>
          <w:color w:val="000000" w:themeColor="text1"/>
          <w:szCs w:val="21"/>
        </w:rPr>
        <w:t>、</w:t>
      </w:r>
      <w:r>
        <w:rPr>
          <w:rFonts w:hint="eastAsia" w:asciiTheme="minorEastAsia" w:hAnsiTheme="minorEastAsia" w:eastAsiaTheme="minorEastAsia"/>
          <w:color w:val="000000" w:themeColor="text1"/>
          <w:szCs w:val="21"/>
        </w:rPr>
        <w:t>指导安装及指导调试过程中所有的安全责任由</w:t>
      </w:r>
      <w:r>
        <w:rPr>
          <w:rFonts w:hint="eastAsia" w:asciiTheme="minorEastAsia" w:hAnsiTheme="minorEastAsia" w:eastAsiaTheme="minorEastAsia"/>
          <w:bCs/>
          <w:color w:val="000000" w:themeColor="text1"/>
          <w:szCs w:val="21"/>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7E464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0BC96E6F">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27E4D40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7C206EEA">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351C677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37EDE4B1">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0EA2AA6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21BB2E2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16B8BC43">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3DE46EF9">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6C8D4BE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3FD75E63">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58D546AF">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43EE3D96">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3A42A8F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7021FA89">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633924E0">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0ED84D0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2025 年    月    日</w:t>
            </w:r>
          </w:p>
          <w:p w14:paraId="4D9D10B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092E5D81">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26121F9B">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593C297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09E298EA">
      <w:pPr>
        <w:pStyle w:val="2"/>
      </w:pPr>
    </w:p>
    <w:p w14:paraId="54DCF0BF">
      <w:pPr>
        <w:rPr>
          <w:rFonts w:ascii="宋体" w:hAnsi="宋体"/>
          <w:b/>
          <w:sz w:val="44"/>
          <w:szCs w:val="44"/>
        </w:rPr>
      </w:pPr>
    </w:p>
    <w:p w14:paraId="75E29303">
      <w:pPr>
        <w:pStyle w:val="2"/>
      </w:pPr>
    </w:p>
    <w:p w14:paraId="02D79C8D">
      <w:pPr>
        <w:pStyle w:val="2"/>
      </w:pPr>
    </w:p>
    <w:p w14:paraId="5FA269CB">
      <w:pPr>
        <w:pStyle w:val="2"/>
      </w:pPr>
    </w:p>
    <w:p w14:paraId="60F76A80">
      <w:pPr>
        <w:pStyle w:val="2"/>
        <w:rPr>
          <w:rFonts w:ascii="仿宋" w:hAnsi="仿宋" w:eastAsia="仿宋" w:cs="仿宋"/>
          <w:b/>
          <w:bCs/>
          <w:sz w:val="28"/>
          <w:szCs w:val="28"/>
        </w:rPr>
      </w:pPr>
    </w:p>
    <w:p w14:paraId="663FC2C0">
      <w:pPr>
        <w:spacing w:line="360" w:lineRule="auto"/>
        <w:rPr>
          <w:b/>
          <w:bCs/>
        </w:rPr>
        <w:sectPr>
          <w:footerReference r:id="rId3" w:type="default"/>
          <w:pgSz w:w="12240" w:h="15840"/>
          <w:pgMar w:top="1400" w:right="1720" w:bottom="1120" w:left="1720" w:header="0" w:footer="921" w:gutter="0"/>
          <w:cols w:space="720" w:num="1"/>
        </w:sectPr>
      </w:pPr>
    </w:p>
    <w:p w14:paraId="72C2D960">
      <w:pPr>
        <w:pStyle w:val="2"/>
        <w:rPr>
          <w:rFonts w:ascii="仿宋" w:hAnsi="仿宋" w:eastAsia="仿宋" w:cs="仿宋"/>
          <w:b/>
          <w:bCs/>
          <w:sz w:val="28"/>
          <w:szCs w:val="28"/>
        </w:rPr>
      </w:pPr>
      <w:r>
        <w:rPr>
          <w:rFonts w:hint="eastAsia" w:ascii="仿宋" w:hAnsi="仿宋" w:eastAsia="仿宋" w:cs="仿宋"/>
          <w:b/>
          <w:bCs/>
          <w:sz w:val="28"/>
          <w:szCs w:val="28"/>
        </w:rPr>
        <w:t>附件四：技术标准和要求</w:t>
      </w:r>
    </w:p>
    <w:p w14:paraId="117E546C">
      <w:pPr>
        <w:jc w:val="center"/>
        <w:rPr>
          <w:b/>
          <w:sz w:val="44"/>
          <w:szCs w:val="44"/>
        </w:rPr>
      </w:pPr>
      <w:r>
        <w:rPr>
          <w:rFonts w:hint="eastAsia"/>
          <w:b/>
          <w:sz w:val="44"/>
          <w:szCs w:val="44"/>
        </w:rPr>
        <w:t>江苏苏盐井神股份有限公司</w:t>
      </w:r>
    </w:p>
    <w:p w14:paraId="301EAF22">
      <w:pPr>
        <w:jc w:val="center"/>
        <w:rPr>
          <w:sz w:val="44"/>
          <w:szCs w:val="44"/>
        </w:rPr>
      </w:pPr>
      <w:r>
        <w:rPr>
          <w:rFonts w:hint="eastAsia"/>
          <w:sz w:val="32"/>
          <w:szCs w:val="32"/>
        </w:rPr>
        <w:t>一分、二分公司2025.4.27生产计划应急钢材</w:t>
      </w:r>
    </w:p>
    <w:p w14:paraId="42DA47FD">
      <w:pPr>
        <w:ind w:firstLine="2479" w:firstLineChars="343"/>
        <w:rPr>
          <w:rFonts w:ascii="Arial" w:hAnsi="Arial" w:cs="Arial"/>
          <w:b/>
          <w:sz w:val="72"/>
        </w:rPr>
      </w:pPr>
    </w:p>
    <w:p w14:paraId="2068C57A">
      <w:pPr>
        <w:ind w:firstLine="2479" w:firstLineChars="343"/>
        <w:rPr>
          <w:rFonts w:ascii="Arial" w:hAnsi="Arial" w:cs="Arial"/>
          <w:b/>
          <w:sz w:val="72"/>
        </w:rPr>
      </w:pPr>
    </w:p>
    <w:p w14:paraId="4DE80897">
      <w:pPr>
        <w:ind w:firstLine="2479" w:firstLineChars="343"/>
        <w:rPr>
          <w:rFonts w:ascii="Arial" w:hAnsi="Arial" w:cs="Arial"/>
          <w:b/>
          <w:sz w:val="72"/>
        </w:rPr>
      </w:pPr>
    </w:p>
    <w:p w14:paraId="6D6559A2">
      <w:pPr>
        <w:ind w:firstLine="2479" w:firstLineChars="343"/>
        <w:rPr>
          <w:rFonts w:ascii="Arial" w:hAnsi="Arial" w:cs="Arial"/>
          <w:b/>
          <w:sz w:val="72"/>
        </w:rPr>
      </w:pPr>
    </w:p>
    <w:p w14:paraId="4E37AA19">
      <w:pPr>
        <w:jc w:val="center"/>
        <w:rPr>
          <w:rFonts w:ascii="Arial" w:hAnsi="Arial" w:cs="Arial"/>
          <w:b/>
          <w:sz w:val="36"/>
        </w:rPr>
      </w:pPr>
      <w:r>
        <w:rPr>
          <w:rFonts w:hint="eastAsia" w:ascii="Arial" w:hAnsi="Arial" w:cs="Arial"/>
          <w:b/>
          <w:sz w:val="72"/>
        </w:rPr>
        <w:t>技术规范书</w:t>
      </w:r>
    </w:p>
    <w:p w14:paraId="0C696948">
      <w:pPr>
        <w:rPr>
          <w:rFonts w:ascii="Arial" w:hAnsi="Arial" w:cs="Arial"/>
          <w:b/>
          <w:sz w:val="36"/>
        </w:rPr>
      </w:pPr>
    </w:p>
    <w:p w14:paraId="201B65C8">
      <w:pPr>
        <w:ind w:firstLine="1970" w:firstLineChars="545"/>
        <w:rPr>
          <w:rFonts w:ascii="Arial" w:hAnsi="Arial" w:cs="Arial"/>
          <w:b/>
          <w:sz w:val="36"/>
          <w:szCs w:val="36"/>
        </w:rPr>
      </w:pPr>
    </w:p>
    <w:p w14:paraId="4760948D">
      <w:pPr>
        <w:ind w:firstLine="3614" w:firstLineChars="1000"/>
        <w:jc w:val="center"/>
        <w:rPr>
          <w:rFonts w:ascii="Arial" w:hAnsi="Arial" w:cs="Arial"/>
          <w:b/>
          <w:sz w:val="36"/>
        </w:rPr>
      </w:pPr>
    </w:p>
    <w:p w14:paraId="266C19B2">
      <w:pPr>
        <w:ind w:firstLine="3614" w:firstLineChars="1000"/>
        <w:jc w:val="center"/>
        <w:rPr>
          <w:rFonts w:ascii="Arial" w:hAnsi="Arial" w:cs="Arial"/>
          <w:b/>
          <w:sz w:val="36"/>
        </w:rPr>
      </w:pPr>
    </w:p>
    <w:p w14:paraId="17CE8418">
      <w:pPr>
        <w:rPr>
          <w:rFonts w:ascii="Arial" w:hAnsi="Arial" w:cs="Arial"/>
          <w:sz w:val="48"/>
          <w:szCs w:val="48"/>
        </w:rPr>
      </w:pPr>
    </w:p>
    <w:p w14:paraId="00E423DB">
      <w:pPr>
        <w:rPr>
          <w:rFonts w:ascii="Arial" w:hAnsi="Arial" w:cs="Arial"/>
          <w:sz w:val="48"/>
          <w:szCs w:val="48"/>
        </w:rPr>
      </w:pPr>
    </w:p>
    <w:p w14:paraId="6645BD84">
      <w:pPr>
        <w:rPr>
          <w:rFonts w:ascii="Arial" w:hAnsi="Arial" w:cs="Arial"/>
          <w:sz w:val="48"/>
          <w:szCs w:val="48"/>
        </w:rPr>
      </w:pPr>
    </w:p>
    <w:p w14:paraId="2E0033E1">
      <w:pPr>
        <w:jc w:val="center"/>
        <w:rPr>
          <w:rFonts w:ascii="Arial" w:hAnsi="Arial" w:cs="Arial"/>
          <w:b/>
          <w:bCs/>
          <w:sz w:val="48"/>
          <w:szCs w:val="48"/>
        </w:rPr>
      </w:pPr>
      <w:r>
        <w:rPr>
          <w:rFonts w:hint="eastAsia"/>
          <w:b/>
          <w:bCs/>
          <w:sz w:val="48"/>
          <w:szCs w:val="48"/>
        </w:rPr>
        <w:t>二〇二五年四月</w:t>
      </w:r>
    </w:p>
    <w:p w14:paraId="16319F8C">
      <w:pPr>
        <w:ind w:left="284"/>
        <w:jc w:val="center"/>
        <w:rPr>
          <w:rFonts w:ascii="楷体" w:hAnsi="楷体" w:eastAsia="楷体"/>
          <w:b/>
          <w:sz w:val="28"/>
        </w:rPr>
      </w:pPr>
    </w:p>
    <w:p w14:paraId="2B1F9503">
      <w:pPr>
        <w:ind w:left="284"/>
        <w:jc w:val="center"/>
        <w:rPr>
          <w:rFonts w:ascii="楷体" w:hAnsi="楷体" w:eastAsia="楷体"/>
          <w:b/>
          <w:sz w:val="28"/>
        </w:rPr>
      </w:pPr>
    </w:p>
    <w:p w14:paraId="25357221">
      <w:pPr>
        <w:ind w:left="284"/>
        <w:jc w:val="center"/>
        <w:rPr>
          <w:rFonts w:ascii="楷体" w:hAnsi="楷体" w:eastAsia="楷体"/>
          <w:b/>
          <w:sz w:val="28"/>
        </w:rPr>
      </w:pPr>
    </w:p>
    <w:p w14:paraId="7961D851">
      <w:pPr>
        <w:tabs>
          <w:tab w:val="left" w:pos="2640"/>
        </w:tabs>
        <w:spacing w:line="360" w:lineRule="auto"/>
        <w:rPr>
          <w:b/>
          <w:bCs/>
          <w:sz w:val="28"/>
          <w:szCs w:val="28"/>
        </w:rPr>
      </w:pPr>
      <w:r>
        <w:rPr>
          <w:rFonts w:hint="eastAsia"/>
          <w:b/>
          <w:bCs/>
          <w:sz w:val="28"/>
          <w:szCs w:val="28"/>
        </w:rPr>
        <w:t>1、总则</w:t>
      </w:r>
    </w:p>
    <w:p w14:paraId="27B735E0">
      <w:pPr>
        <w:tabs>
          <w:tab w:val="left" w:pos="2640"/>
        </w:tabs>
        <w:spacing w:line="360" w:lineRule="auto"/>
        <w:rPr>
          <w:sz w:val="24"/>
        </w:rPr>
      </w:pPr>
      <w:r>
        <w:rPr>
          <w:rFonts w:hint="eastAsia"/>
          <w:sz w:val="24"/>
        </w:rPr>
        <w:t>1.1 本规范书适用于江苏苏盐井神股份有限公司一分、二分公司2025.4.27生产计划急需钢材，它提出了钢材型号及规格以及所需符合的国家规范及标准要求。</w:t>
      </w:r>
    </w:p>
    <w:p w14:paraId="4652DB48">
      <w:pPr>
        <w:spacing w:line="360" w:lineRule="auto"/>
        <w:rPr>
          <w:sz w:val="24"/>
        </w:rPr>
      </w:pPr>
      <w:r>
        <w:rPr>
          <w:rFonts w:hint="eastAsia"/>
          <w:sz w:val="24"/>
        </w:rPr>
        <w:t>1.2 本规范书提出的是最低限度的技术要求，并未对一切技术细节作出规定，也未充分引述有关标准和规范的条文，供方应提供符合本规范书和有关工业标准的优质产品。</w:t>
      </w:r>
    </w:p>
    <w:p w14:paraId="6CB0A37E">
      <w:pPr>
        <w:spacing w:line="360" w:lineRule="auto"/>
        <w:rPr>
          <w:sz w:val="24"/>
        </w:rPr>
      </w:pPr>
      <w:r>
        <w:rPr>
          <w:rFonts w:hint="eastAsia"/>
          <w:sz w:val="24"/>
        </w:rPr>
        <w:t>1.3 如果供方没有以书面形式对本规范书的条文提出异议，则意味着供方提供的材料完全符合本规范书的要求。如有异议，应在差异表中列出。</w:t>
      </w:r>
    </w:p>
    <w:p w14:paraId="40DCEDDD">
      <w:pPr>
        <w:spacing w:line="360" w:lineRule="auto"/>
        <w:rPr>
          <w:sz w:val="24"/>
        </w:rPr>
      </w:pPr>
      <w:r>
        <w:rPr>
          <w:rFonts w:hint="eastAsia"/>
          <w:sz w:val="24"/>
        </w:rPr>
        <w:t>1.4 本规范书所使用的标准如与供方所执行的标准发生矛盾时，按较高标准执行。</w:t>
      </w:r>
    </w:p>
    <w:p w14:paraId="5242E08B">
      <w:pPr>
        <w:spacing w:line="360" w:lineRule="auto"/>
        <w:rPr>
          <w:sz w:val="24"/>
        </w:rPr>
      </w:pPr>
      <w:r>
        <w:rPr>
          <w:rFonts w:hint="eastAsia"/>
          <w:sz w:val="24"/>
        </w:rPr>
        <w:t>1.5 交货期：合同生效后7天必须具备交货条件，接需方通知后3日内货到需方现场。</w:t>
      </w:r>
    </w:p>
    <w:p w14:paraId="6429839F">
      <w:pPr>
        <w:spacing w:line="360" w:lineRule="auto"/>
        <w:rPr>
          <w:sz w:val="24"/>
        </w:rPr>
      </w:pPr>
      <w:r>
        <w:rPr>
          <w:rFonts w:hint="eastAsia"/>
          <w:sz w:val="24"/>
        </w:rPr>
        <w:t>1.6 本工程所采购钢材制造、检验、试验、现场制作安装过程中,供方提供钢材必须完全满足本技术规范书所提出的要求,任何偏差都应取得需方的书面确认,供方应对所提供钢材质量负全部责任。</w:t>
      </w:r>
    </w:p>
    <w:p w14:paraId="55952ADF">
      <w:pPr>
        <w:spacing w:line="440" w:lineRule="exact"/>
        <w:rPr>
          <w:sz w:val="24"/>
        </w:rPr>
      </w:pPr>
      <w:r>
        <w:rPr>
          <w:sz w:val="24"/>
        </w:rPr>
        <w:t xml:space="preserve">1.7 </w:t>
      </w:r>
      <w:r>
        <w:rPr>
          <w:rFonts w:hint="eastAsia"/>
          <w:sz w:val="24"/>
        </w:rPr>
        <w:t>所供钢材</w:t>
      </w:r>
      <w:r>
        <w:rPr>
          <w:sz w:val="24"/>
        </w:rPr>
        <w:t>参照或相当于</w:t>
      </w:r>
      <w:r>
        <w:rPr>
          <w:rFonts w:hint="eastAsia"/>
          <w:sz w:val="24"/>
        </w:rPr>
        <w:t>下列厂家的产品：</w:t>
      </w:r>
    </w:p>
    <w:p w14:paraId="30C0599D">
      <w:pPr>
        <w:spacing w:line="440" w:lineRule="exact"/>
        <w:rPr>
          <w:sz w:val="24"/>
        </w:rPr>
      </w:pPr>
      <w:r>
        <w:rPr>
          <w:rFonts w:hint="eastAsia"/>
          <w:sz w:val="24"/>
        </w:rPr>
        <w:t>（</w:t>
      </w:r>
      <w:r>
        <w:rPr>
          <w:sz w:val="24"/>
        </w:rPr>
        <w:t>1</w:t>
      </w:r>
      <w:r>
        <w:rPr>
          <w:rFonts w:hint="eastAsia"/>
          <w:sz w:val="24"/>
        </w:rPr>
        <w:t>）不锈钢角钢、槽钢类的生产厂家：</w:t>
      </w:r>
      <w:r>
        <w:rPr>
          <w:sz w:val="24"/>
        </w:rPr>
        <w:t>参照或相当于青山钢铁、青拓集团、江苏吉强；</w:t>
      </w:r>
    </w:p>
    <w:p w14:paraId="0D9580CA">
      <w:pPr>
        <w:spacing w:line="440" w:lineRule="exact"/>
        <w:rPr>
          <w:sz w:val="24"/>
        </w:rPr>
      </w:pPr>
      <w:r>
        <w:rPr>
          <w:rFonts w:hint="eastAsia"/>
          <w:sz w:val="24"/>
        </w:rPr>
        <w:t>（</w:t>
      </w:r>
      <w:r>
        <w:rPr>
          <w:sz w:val="24"/>
        </w:rPr>
        <w:t>2</w:t>
      </w:r>
      <w:r>
        <w:rPr>
          <w:rFonts w:hint="eastAsia"/>
          <w:sz w:val="24"/>
        </w:rPr>
        <w:t>）不锈钢管类的生产厂家：</w:t>
      </w:r>
      <w:r>
        <w:rPr>
          <w:sz w:val="24"/>
        </w:rPr>
        <w:t>参照或相当于浙江益宏、浙江大凯、浙江宝丰、浙江青山；</w:t>
      </w:r>
    </w:p>
    <w:p w14:paraId="61A58C20">
      <w:pPr>
        <w:spacing w:line="440" w:lineRule="exact"/>
        <w:rPr>
          <w:sz w:val="24"/>
        </w:rPr>
      </w:pPr>
      <w:r>
        <w:rPr>
          <w:rFonts w:hint="eastAsia"/>
          <w:sz w:val="24"/>
        </w:rPr>
        <w:t>（</w:t>
      </w:r>
      <w:r>
        <w:rPr>
          <w:sz w:val="24"/>
        </w:rPr>
        <w:t>3</w:t>
      </w:r>
      <w:r>
        <w:rPr>
          <w:rFonts w:hint="eastAsia"/>
          <w:sz w:val="24"/>
        </w:rPr>
        <w:t>）无缝钢管类的生产厂家：</w:t>
      </w:r>
      <w:r>
        <w:rPr>
          <w:sz w:val="24"/>
        </w:rPr>
        <w:t>参照或相当于山东磐金、包钢集团、山东金宝诚、天津大无缝；</w:t>
      </w:r>
    </w:p>
    <w:p w14:paraId="70073868">
      <w:pPr>
        <w:spacing w:line="360" w:lineRule="auto"/>
        <w:rPr>
          <w:sz w:val="24"/>
        </w:rPr>
      </w:pPr>
      <w:r>
        <w:rPr>
          <w:rFonts w:hint="eastAsia"/>
          <w:sz w:val="24"/>
        </w:rPr>
        <w:t>（</w:t>
      </w:r>
      <w:r>
        <w:rPr>
          <w:sz w:val="24"/>
        </w:rPr>
        <w:t>4</w:t>
      </w:r>
      <w:r>
        <w:rPr>
          <w:rFonts w:hint="eastAsia"/>
          <w:sz w:val="24"/>
        </w:rPr>
        <w:t>）工字钢、</w:t>
      </w:r>
      <w:r>
        <w:rPr>
          <w:sz w:val="24"/>
        </w:rPr>
        <w:t>H</w:t>
      </w:r>
      <w:r>
        <w:rPr>
          <w:rFonts w:hint="eastAsia"/>
          <w:sz w:val="24"/>
        </w:rPr>
        <w:t>型钢、槽钢、钢板类的生产厂家：</w:t>
      </w:r>
      <w:r>
        <w:rPr>
          <w:sz w:val="24"/>
        </w:rPr>
        <w:t>参照或相当于日照钢铁、山东钢铁、津西钢铁、山西太钢；</w:t>
      </w:r>
    </w:p>
    <w:p w14:paraId="28AEB476">
      <w:pPr>
        <w:spacing w:line="360" w:lineRule="auto"/>
        <w:rPr>
          <w:sz w:val="24"/>
        </w:rPr>
      </w:pPr>
      <w:r>
        <w:rPr>
          <w:rFonts w:hint="eastAsia"/>
          <w:sz w:val="24"/>
        </w:rPr>
        <w:t>（</w:t>
      </w:r>
      <w:r>
        <w:rPr>
          <w:sz w:val="24"/>
        </w:rPr>
        <w:t>5</w:t>
      </w:r>
      <w:r>
        <w:rPr>
          <w:rFonts w:hint="eastAsia"/>
          <w:sz w:val="24"/>
        </w:rPr>
        <w:t>）镀锌钢管、焊管、螺旋焊管类的生产厂家：</w:t>
      </w:r>
      <w:r>
        <w:rPr>
          <w:sz w:val="24"/>
        </w:rPr>
        <w:t>参照或相当于衡水京华、天津友发、天津华歧、天津利达</w:t>
      </w:r>
      <w:r>
        <w:rPr>
          <w:rFonts w:hint="eastAsia"/>
          <w:sz w:val="24"/>
        </w:rPr>
        <w:t>；</w:t>
      </w:r>
    </w:p>
    <w:p w14:paraId="3D75D903">
      <w:pPr>
        <w:spacing w:line="360" w:lineRule="auto"/>
        <w:rPr>
          <w:sz w:val="24"/>
        </w:rPr>
      </w:pPr>
      <w:r>
        <w:rPr>
          <w:rFonts w:hint="eastAsia"/>
          <w:sz w:val="24"/>
        </w:rPr>
        <w:t>（6）镀锌角钢、镀锌扁铁的生产厂家：</w:t>
      </w:r>
      <w:r>
        <w:rPr>
          <w:sz w:val="24"/>
        </w:rPr>
        <w:t>参照或相当于</w:t>
      </w:r>
      <w:r>
        <w:rPr>
          <w:rFonts w:hint="eastAsia"/>
          <w:sz w:val="24"/>
        </w:rPr>
        <w:t>唐山正丰、天津友发、天津华歧；</w:t>
      </w:r>
    </w:p>
    <w:p w14:paraId="074580BE">
      <w:pPr>
        <w:spacing w:line="360" w:lineRule="auto"/>
        <w:rPr>
          <w:sz w:val="24"/>
        </w:rPr>
      </w:pPr>
      <w:r>
        <w:rPr>
          <w:rFonts w:hint="eastAsia"/>
          <w:sz w:val="24"/>
        </w:rPr>
        <w:t>（7）碳钢角钢的生产厂家：</w:t>
      </w:r>
      <w:r>
        <w:rPr>
          <w:sz w:val="24"/>
        </w:rPr>
        <w:t>参照或相当于</w:t>
      </w:r>
      <w:r>
        <w:rPr>
          <w:rFonts w:hint="eastAsia"/>
          <w:sz w:val="24"/>
        </w:rPr>
        <w:t>日照钢铁、唐山正丰、唐山盛财</w:t>
      </w:r>
    </w:p>
    <w:p w14:paraId="2C40241F">
      <w:pPr>
        <w:spacing w:line="520" w:lineRule="exact"/>
        <w:ind w:left="1"/>
        <w:rPr>
          <w:rFonts w:ascii="微软雅黑" w:hAnsi="微软雅黑" w:eastAsia="微软雅黑" w:cs="微软雅黑"/>
          <w:b/>
          <w:color w:val="FF0000"/>
          <w:szCs w:val="21"/>
        </w:rPr>
      </w:pPr>
      <w:r>
        <w:rPr>
          <w:rFonts w:hint="eastAsia"/>
          <w:sz w:val="24"/>
        </w:rPr>
        <w:t>注：投标人可以使用招标人提供的参照或相当于的品牌，也可以选择技术性能和功能满足招标文件并与招标人列明的品牌档次相同及以上的品牌</w:t>
      </w:r>
      <w:r>
        <w:rPr>
          <w:rFonts w:hint="eastAsia"/>
          <w:b/>
          <w:color w:val="FF0000"/>
          <w:sz w:val="24"/>
        </w:rPr>
        <w:t>（参照或</w:t>
      </w:r>
      <w:r>
        <w:rPr>
          <w:rFonts w:hint="eastAsia" w:cs="Arial"/>
          <w:b/>
          <w:color w:val="FF0000"/>
          <w:sz w:val="24"/>
        </w:rPr>
        <w:t>相当于同档次质量品牌的必须先获得招标人认同）</w:t>
      </w:r>
      <w:r>
        <w:rPr>
          <w:rFonts w:hint="eastAsia"/>
          <w:b/>
          <w:color w:val="FF0000"/>
          <w:sz w:val="24"/>
        </w:rPr>
        <w:t>。</w:t>
      </w:r>
    </w:p>
    <w:p w14:paraId="75E25E8D"/>
    <w:p w14:paraId="428EE0E0">
      <w:pPr>
        <w:spacing w:line="360" w:lineRule="auto"/>
        <w:rPr>
          <w:sz w:val="24"/>
        </w:rPr>
      </w:pPr>
      <w:r>
        <w:rPr>
          <w:sz w:val="24"/>
        </w:rPr>
        <w:t xml:space="preserve">1.8 </w:t>
      </w:r>
      <w:r>
        <w:rPr>
          <w:rFonts w:hint="eastAsia"/>
          <w:sz w:val="24"/>
        </w:rPr>
        <w:t>本规范书经供、需双方确认后作为定货合同的技术附件，与合同正文具有同等效力。</w:t>
      </w:r>
    </w:p>
    <w:p w14:paraId="0CA925FF">
      <w:pPr>
        <w:spacing w:line="360" w:lineRule="auto"/>
        <w:rPr>
          <w:sz w:val="24"/>
        </w:rPr>
      </w:pPr>
    </w:p>
    <w:p w14:paraId="25D0AE51">
      <w:pPr>
        <w:spacing w:line="360" w:lineRule="auto"/>
        <w:rPr>
          <w:b/>
          <w:bCs/>
          <w:sz w:val="28"/>
          <w:szCs w:val="28"/>
        </w:rPr>
      </w:pPr>
      <w:r>
        <w:rPr>
          <w:rFonts w:hint="eastAsia"/>
          <w:b/>
          <w:bCs/>
          <w:sz w:val="28"/>
          <w:szCs w:val="28"/>
        </w:rPr>
        <w:t>2、本批次钢材应遵循下列材料规范（但不限于）</w:t>
      </w:r>
    </w:p>
    <w:p w14:paraId="7C38C716">
      <w:r>
        <w:t>1</w:t>
      </w:r>
      <w:r>
        <w:rPr>
          <w:rFonts w:hint="eastAsia"/>
        </w:rPr>
        <w:t>）、出卖人应严格按照需方采购清单所规定的技术要求和国家、部（专业）有关标准生产、检验和交货；</w:t>
      </w:r>
    </w:p>
    <w:p w14:paraId="701DD777">
      <w:r>
        <w:t>2</w:t>
      </w:r>
      <w:r>
        <w:rPr>
          <w:rFonts w:hint="eastAsia"/>
        </w:rPr>
        <w:t>）、钢材的质量、规格和性能均严格相应按照国家相关标准及高于国家标准生产、检验和交货；</w:t>
      </w:r>
    </w:p>
    <w:p w14:paraId="37C8A202">
      <w:r>
        <w:t>3</w:t>
      </w:r>
      <w:r>
        <w:rPr>
          <w:rFonts w:hint="eastAsia"/>
        </w:rPr>
        <w:t>）、对不锈钢材质钢材的要求：</w:t>
      </w:r>
    </w:p>
    <w:p w14:paraId="4BB48C1D">
      <w:r>
        <w:rPr>
          <w:sz w:val="24"/>
        </w:rPr>
        <w:t>a.</w:t>
      </w:r>
      <w:r>
        <w:rPr>
          <w:rFonts w:hint="eastAsia"/>
        </w:rPr>
        <w:t>名称为不锈钢管的如无特别说明，均为不锈钢无缝管，确保不锈钢无缝管质量完全符合流体管国家标准（</w:t>
      </w:r>
      <w:r>
        <w:t>GB/T14976-2012</w:t>
      </w:r>
      <w:r>
        <w:rPr>
          <w:rFonts w:hint="eastAsia"/>
        </w:rPr>
        <w:t>）规定的质量、规格和性能的要求；且不锈钢</w:t>
      </w:r>
      <w:r>
        <w:t>304</w:t>
      </w:r>
      <w:r>
        <w:rPr>
          <w:rFonts w:hint="eastAsia"/>
        </w:rPr>
        <w:t>材质无缝管</w:t>
      </w:r>
      <w:r>
        <w:t>---</w:t>
      </w:r>
      <w:r>
        <w:rPr>
          <w:rFonts w:hint="eastAsia"/>
        </w:rPr>
        <w:t>执行标准</w:t>
      </w:r>
      <w:r>
        <w:t>ASTM 304   C</w:t>
      </w:r>
      <w:r>
        <w:rPr>
          <w:rFonts w:hint="eastAsia"/>
        </w:rPr>
        <w:t>≤</w:t>
      </w:r>
      <w:r>
        <w:t>0.08</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8.00-11.00</w:t>
      </w:r>
      <w:r>
        <w:rPr>
          <w:rFonts w:hint="eastAsia"/>
        </w:rPr>
        <w:t>；</w:t>
      </w:r>
      <w:r>
        <w:t>Cr 18.00-19.00</w:t>
      </w:r>
      <w:r>
        <w:rPr>
          <w:rFonts w:hint="eastAsia"/>
        </w:rPr>
        <w:t>。且不锈钢</w:t>
      </w:r>
      <w:r>
        <w:t>316L</w:t>
      </w:r>
      <w:r>
        <w:rPr>
          <w:rFonts w:hint="eastAsia"/>
        </w:rPr>
        <w:t>材质无缝管</w:t>
      </w:r>
      <w:r>
        <w:t>---</w:t>
      </w:r>
      <w:r>
        <w:rPr>
          <w:rFonts w:hint="eastAsia"/>
        </w:rPr>
        <w:t>执行标准</w:t>
      </w:r>
      <w:r>
        <w:t>ASTM A312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w:t>
      </w:r>
      <w:r>
        <w:rPr>
          <w:rFonts w:hint="eastAsia"/>
        </w:rPr>
        <w:t>；</w:t>
      </w:r>
      <w:r>
        <w:t>Mo 2.00-3.00</w:t>
      </w:r>
      <w:r>
        <w:rPr>
          <w:rFonts w:hint="eastAsia"/>
        </w:rPr>
        <w:t>。不锈钢无缝管</w:t>
      </w:r>
      <w:r>
        <w:t>S32205---</w:t>
      </w:r>
      <w:r>
        <w:rPr>
          <w:rFonts w:hint="eastAsia"/>
        </w:rPr>
        <w:t>执行标准</w:t>
      </w:r>
      <w:r>
        <w:t>GB/T 21833-2020            C</w:t>
      </w:r>
      <w:r>
        <w:rPr>
          <w:rFonts w:hint="eastAsia"/>
        </w:rPr>
        <w:t>≤</w:t>
      </w:r>
      <w:r>
        <w:t>0.03</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0.03</w:t>
      </w:r>
      <w:r>
        <w:rPr>
          <w:rFonts w:hint="eastAsia"/>
        </w:rPr>
        <w:t>；</w:t>
      </w:r>
      <w:r>
        <w:t>S</w:t>
      </w:r>
      <w:r>
        <w:rPr>
          <w:rFonts w:hint="eastAsia"/>
        </w:rPr>
        <w:t>≤</w:t>
      </w:r>
      <w:r>
        <w:t>0.01</w:t>
      </w:r>
      <w:r>
        <w:rPr>
          <w:rFonts w:hint="eastAsia"/>
        </w:rPr>
        <w:t>；</w:t>
      </w:r>
      <w:r>
        <w:t>Ni 4.5-6.5</w:t>
      </w:r>
      <w:r>
        <w:rPr>
          <w:rFonts w:hint="eastAsia"/>
        </w:rPr>
        <w:t>；</w:t>
      </w:r>
      <w:r>
        <w:t>Cr 21-23;Mo 2.5-3.5</w:t>
      </w:r>
      <w:r>
        <w:rPr>
          <w:rFonts w:hint="eastAsia"/>
        </w:rPr>
        <w:t>。</w:t>
      </w:r>
    </w:p>
    <w:p w14:paraId="558BD31D">
      <w:r>
        <w:rPr>
          <w:sz w:val="24"/>
        </w:rPr>
        <w:t>b.</w:t>
      </w:r>
      <w:r>
        <w:rPr>
          <w:rFonts w:hint="eastAsia"/>
        </w:rPr>
        <w:t>不锈钢角钢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 xml:space="preserve">Cr 17.5-19.5 </w:t>
      </w:r>
      <w:r>
        <w:rPr>
          <w:rFonts w:hint="eastAsia"/>
        </w:rPr>
        <w:t>；不锈钢角钢</w:t>
      </w:r>
      <w:r>
        <w:t>316L ---</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；不锈钢扁铁</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；不锈钢扁铁</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；不锈钢槽钢（热轧一次成型）</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；不锈钢槽钢（热轧一次成型）</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；工字钢、</w:t>
      </w:r>
      <w:r>
        <w:t>H</w:t>
      </w:r>
      <w:r>
        <w:rPr>
          <w:rFonts w:hint="eastAsia"/>
        </w:rPr>
        <w:t>型钢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；工字钢、</w:t>
      </w:r>
      <w:r>
        <w:t>H</w:t>
      </w:r>
      <w:r>
        <w:rPr>
          <w:rFonts w:hint="eastAsia"/>
        </w:rPr>
        <w:t>型钢</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31C7E95D">
      <w:r>
        <w:rPr>
          <w:sz w:val="24"/>
        </w:rPr>
        <w:t>c.</w:t>
      </w:r>
      <w:r>
        <w:rPr>
          <w:rFonts w:hint="eastAsia"/>
        </w:rPr>
        <w:t>不锈钢花纹板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；不锈钢花纹板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w:t>
      </w:r>
      <w:r>
        <w:rPr>
          <w:rFonts w:hint="eastAsia"/>
        </w:rPr>
        <w:t>；不锈钢板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2.00-3.00</w:t>
      </w:r>
      <w:r>
        <w:rPr>
          <w:rFonts w:hint="eastAsia"/>
        </w:rPr>
        <w:t>；</w:t>
      </w:r>
      <w:r>
        <w:rPr>
          <w:sz w:val="24"/>
        </w:rPr>
        <w:t>d.</w:t>
      </w:r>
      <w:r>
        <w:rPr>
          <w:rFonts w:hint="eastAsia"/>
        </w:rPr>
        <w:t>不锈钢焊管</w:t>
      </w:r>
      <w:r>
        <w:t>304---</w:t>
      </w:r>
      <w:r>
        <w:rPr>
          <w:rFonts w:hint="eastAsia"/>
        </w:rPr>
        <w:t>执行标准</w:t>
      </w:r>
      <w:r>
        <w:t>GB/T 12771-2008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；不锈钢焊管</w:t>
      </w:r>
      <w:r>
        <w:t>316L---</w:t>
      </w:r>
      <w:r>
        <w:rPr>
          <w:rFonts w:hint="eastAsia"/>
        </w:rPr>
        <w:t>执行标准</w:t>
      </w:r>
      <w:r>
        <w:t>GB/T 12771-2008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26A55346">
      <w:pPr>
        <w:rPr>
          <w:szCs w:val="21"/>
        </w:rPr>
      </w:pPr>
      <w:r>
        <w:rPr>
          <w:rFonts w:hint="eastAsia"/>
          <w:szCs w:val="21"/>
        </w:rPr>
        <w:t>4）、对碳钢无缝管材料的质量按相应国家、部（专业）的质量标准或验收规范进行验收（GB/T8163-2008、GB/T17395-2008 ）锅炉管20G执行标准  GB/T5310-2017</w:t>
      </w:r>
    </w:p>
    <w:p w14:paraId="4EC84D9C">
      <w:pPr>
        <w:rPr>
          <w:szCs w:val="21"/>
        </w:rPr>
      </w:pPr>
      <w:r>
        <w:rPr>
          <w:rFonts w:hint="eastAsia"/>
          <w:szCs w:val="21"/>
        </w:rPr>
        <w:t>5)、《碳素结构》（GB/T700-2006）</w:t>
      </w:r>
    </w:p>
    <w:p w14:paraId="5A4C7FB9">
      <w:pPr>
        <w:rPr>
          <w:b/>
          <w:szCs w:val="21"/>
        </w:rPr>
      </w:pPr>
      <w:r>
        <w:rPr>
          <w:rFonts w:hint="eastAsia"/>
          <w:szCs w:val="21"/>
        </w:rPr>
        <w:t>6）、《低合金高强度结构钢》（GB/T15P1-2018）</w:t>
      </w:r>
    </w:p>
    <w:p w14:paraId="0E0C055C">
      <w:pPr>
        <w:rPr>
          <w:szCs w:val="21"/>
        </w:rPr>
      </w:pPr>
      <w:r>
        <w:rPr>
          <w:rFonts w:hint="eastAsia"/>
          <w:szCs w:val="21"/>
        </w:rPr>
        <w:t>7）、《常用不锈钢成分》（GB/T20878-2007）</w:t>
      </w:r>
    </w:p>
    <w:p w14:paraId="351BACF0">
      <w:pPr>
        <w:rPr>
          <w:spacing w:val="20"/>
          <w:szCs w:val="21"/>
          <w:lang w:val="zh-CN"/>
        </w:rPr>
      </w:pPr>
      <w:r>
        <w:rPr>
          <w:rFonts w:hint="eastAsia"/>
          <w:szCs w:val="21"/>
        </w:rPr>
        <w:t>8）、螺旋焊管执行标准</w:t>
      </w:r>
      <w:r>
        <w:rPr>
          <w:rFonts w:hint="eastAsia"/>
          <w:spacing w:val="20"/>
          <w:szCs w:val="21"/>
          <w:lang w:val="zh-CN"/>
        </w:rPr>
        <w:t>GB/T9711-2017</w:t>
      </w:r>
    </w:p>
    <w:p w14:paraId="48BDB51A">
      <w:pPr>
        <w:rPr>
          <w:szCs w:val="21"/>
        </w:rPr>
      </w:pPr>
      <w:r>
        <w:rPr>
          <w:rFonts w:hint="eastAsia"/>
          <w:spacing w:val="20"/>
          <w:szCs w:val="21"/>
          <w:lang w:val="zh-CN"/>
        </w:rPr>
        <w:t>9）、不锈钢热轧钢板、钢带执行标准GB/T4234-2007</w:t>
      </w:r>
    </w:p>
    <w:p w14:paraId="08C0ADE8">
      <w:pPr>
        <w:spacing w:line="360" w:lineRule="auto"/>
        <w:rPr>
          <w:bCs/>
          <w:sz w:val="24"/>
        </w:rPr>
      </w:pPr>
      <w:r>
        <w:rPr>
          <w:rFonts w:hint="eastAsia"/>
          <w:sz w:val="24"/>
        </w:rPr>
        <w:t>上述执行标准中未叙及部分均按相关国家及国际较高标准执行。</w:t>
      </w:r>
    </w:p>
    <w:p w14:paraId="100DAB9D">
      <w:pPr>
        <w:spacing w:line="360" w:lineRule="auto"/>
        <w:rPr>
          <w:b/>
          <w:bCs/>
          <w:sz w:val="28"/>
          <w:szCs w:val="28"/>
        </w:rPr>
      </w:pPr>
      <w:r>
        <w:rPr>
          <w:rFonts w:hint="eastAsia"/>
          <w:b/>
          <w:bCs/>
          <w:sz w:val="28"/>
          <w:szCs w:val="28"/>
        </w:rPr>
        <w:t>3、材料验收</w:t>
      </w:r>
    </w:p>
    <w:p w14:paraId="64D48881">
      <w:pPr>
        <w:pStyle w:val="6"/>
      </w:pPr>
      <w:r>
        <w:rPr>
          <w:rFonts w:hint="eastAsia"/>
        </w:rPr>
        <w:t>供方需提供所有材料批次的检验合格证书及分析报告，需方有权对各批次材料进行抽检.送检合格，费用由需方支付，不合格则由供方支付并支付因材料不合格所产生的其他一切费用。</w:t>
      </w:r>
    </w:p>
    <w:p w14:paraId="5D041723">
      <w:pPr>
        <w:numPr>
          <w:ilvl w:val="0"/>
          <w:numId w:val="4"/>
        </w:numPr>
        <w:spacing w:line="360" w:lineRule="auto"/>
        <w:jc w:val="left"/>
        <w:rPr>
          <w:sz w:val="24"/>
        </w:rPr>
      </w:pPr>
      <w:r>
        <w:rPr>
          <w:rFonts w:hint="eastAsia"/>
          <w:b/>
          <w:bCs/>
          <w:sz w:val="28"/>
          <w:szCs w:val="28"/>
        </w:rPr>
        <w:t>供货钢材规格型号及清单</w:t>
      </w:r>
    </w:p>
    <w:p w14:paraId="159C4C64">
      <w:pPr>
        <w:jc w:val="center"/>
        <w:rPr>
          <w:rFonts w:ascii="宋体" w:hAnsi="宋体"/>
          <w:szCs w:val="21"/>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418"/>
        <w:gridCol w:w="1843"/>
        <w:gridCol w:w="1066"/>
        <w:gridCol w:w="1084"/>
        <w:gridCol w:w="1084"/>
      </w:tblGrid>
      <w:tr w14:paraId="50B57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87DD3A0">
            <w:pPr>
              <w:jc w:val="center"/>
              <w:rPr>
                <w:rFonts w:ascii="宋体" w:hAnsi="宋体"/>
                <w:szCs w:val="21"/>
              </w:rPr>
            </w:pPr>
            <w:r>
              <w:rPr>
                <w:rFonts w:hint="eastAsia" w:ascii="宋体" w:hAnsi="宋体"/>
                <w:szCs w:val="21"/>
              </w:rPr>
              <w:t>序号</w:t>
            </w:r>
          </w:p>
        </w:tc>
        <w:tc>
          <w:tcPr>
            <w:tcW w:w="1418" w:type="dxa"/>
          </w:tcPr>
          <w:p w14:paraId="1EC1A1BE">
            <w:pPr>
              <w:jc w:val="center"/>
              <w:rPr>
                <w:rFonts w:ascii="宋体" w:hAnsi="宋体"/>
                <w:szCs w:val="21"/>
              </w:rPr>
            </w:pPr>
            <w:r>
              <w:rPr>
                <w:rFonts w:hint="eastAsia" w:ascii="宋体" w:hAnsi="宋体"/>
                <w:szCs w:val="21"/>
              </w:rPr>
              <w:t>名称</w:t>
            </w:r>
          </w:p>
        </w:tc>
        <w:tc>
          <w:tcPr>
            <w:tcW w:w="1843" w:type="dxa"/>
          </w:tcPr>
          <w:p w14:paraId="20FE06C7">
            <w:pPr>
              <w:jc w:val="center"/>
              <w:rPr>
                <w:rFonts w:ascii="宋体" w:hAnsi="宋体"/>
                <w:szCs w:val="21"/>
              </w:rPr>
            </w:pPr>
            <w:r>
              <w:rPr>
                <w:rFonts w:hint="eastAsia" w:ascii="宋体" w:hAnsi="宋体"/>
                <w:szCs w:val="21"/>
              </w:rPr>
              <w:t>规格型号</w:t>
            </w:r>
          </w:p>
        </w:tc>
        <w:tc>
          <w:tcPr>
            <w:tcW w:w="1066" w:type="dxa"/>
          </w:tcPr>
          <w:p w14:paraId="154A142B">
            <w:pPr>
              <w:jc w:val="center"/>
              <w:rPr>
                <w:rFonts w:ascii="宋体" w:hAnsi="宋体"/>
                <w:szCs w:val="21"/>
              </w:rPr>
            </w:pPr>
            <w:r>
              <w:rPr>
                <w:rFonts w:hint="eastAsia" w:ascii="宋体" w:hAnsi="宋体"/>
                <w:szCs w:val="21"/>
              </w:rPr>
              <w:t>单位</w:t>
            </w:r>
          </w:p>
        </w:tc>
        <w:tc>
          <w:tcPr>
            <w:tcW w:w="1084" w:type="dxa"/>
          </w:tcPr>
          <w:p w14:paraId="11AB8FEE">
            <w:pPr>
              <w:jc w:val="center"/>
              <w:rPr>
                <w:rFonts w:ascii="宋体" w:hAnsi="宋体"/>
                <w:szCs w:val="21"/>
              </w:rPr>
            </w:pPr>
            <w:r>
              <w:rPr>
                <w:rFonts w:hint="eastAsia" w:ascii="宋体" w:hAnsi="宋体"/>
                <w:szCs w:val="21"/>
              </w:rPr>
              <w:t>数量</w:t>
            </w:r>
          </w:p>
        </w:tc>
        <w:tc>
          <w:tcPr>
            <w:tcW w:w="1084" w:type="dxa"/>
          </w:tcPr>
          <w:p w14:paraId="0C56F7A1">
            <w:pPr>
              <w:jc w:val="center"/>
              <w:rPr>
                <w:rFonts w:ascii="宋体" w:hAnsi="宋体"/>
                <w:szCs w:val="21"/>
              </w:rPr>
            </w:pPr>
            <w:r>
              <w:rPr>
                <w:rFonts w:hint="eastAsia" w:ascii="宋体" w:hAnsi="宋体"/>
                <w:szCs w:val="21"/>
              </w:rPr>
              <w:t>钢材制造商</w:t>
            </w:r>
          </w:p>
        </w:tc>
      </w:tr>
      <w:tr w14:paraId="566EF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E2F98C1">
            <w:pPr>
              <w:jc w:val="center"/>
              <w:rPr>
                <w:rFonts w:ascii="宋体" w:hAnsi="宋体"/>
                <w:szCs w:val="21"/>
              </w:rPr>
            </w:pPr>
            <w:r>
              <w:rPr>
                <w:rFonts w:ascii="宋体" w:hAnsi="宋体"/>
                <w:szCs w:val="21"/>
              </w:rPr>
              <w:t>1</w:t>
            </w:r>
          </w:p>
        </w:tc>
        <w:tc>
          <w:tcPr>
            <w:tcW w:w="1418" w:type="dxa"/>
            <w:vAlign w:val="center"/>
          </w:tcPr>
          <w:p w14:paraId="089EAF8A">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不锈钢扁铁</w:t>
            </w:r>
          </w:p>
        </w:tc>
        <w:tc>
          <w:tcPr>
            <w:tcW w:w="1843" w:type="dxa"/>
            <w:vAlign w:val="center"/>
          </w:tcPr>
          <w:p w14:paraId="4A56EA24">
            <w:pPr>
              <w:jc w:val="center"/>
              <w:rPr>
                <w:rFonts w:cs="宋体" w:asciiTheme="minorEastAsia" w:hAnsiTheme="minorEastAsia" w:eastAsiaTheme="minorEastAsia"/>
                <w:szCs w:val="21"/>
              </w:rPr>
            </w:pPr>
            <w:r>
              <w:rPr>
                <w:rFonts w:hint="eastAsia" w:asciiTheme="minorEastAsia" w:hAnsiTheme="minorEastAsia" w:eastAsiaTheme="minorEastAsia"/>
                <w:szCs w:val="21"/>
              </w:rPr>
              <w:t>40×3</w:t>
            </w:r>
          </w:p>
        </w:tc>
        <w:tc>
          <w:tcPr>
            <w:tcW w:w="1066" w:type="dxa"/>
            <w:vAlign w:val="center"/>
          </w:tcPr>
          <w:p w14:paraId="3AF56B8B">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09090A1A">
            <w:pPr>
              <w:jc w:val="center"/>
              <w:rPr>
                <w:rFonts w:cs="宋体" w:asciiTheme="minorEastAsia" w:hAnsiTheme="minorEastAsia" w:eastAsiaTheme="minorEastAsia"/>
                <w:szCs w:val="21"/>
              </w:rPr>
            </w:pPr>
            <w:r>
              <w:rPr>
                <w:rFonts w:hint="eastAsia" w:asciiTheme="minorEastAsia" w:hAnsiTheme="minorEastAsia" w:eastAsiaTheme="minorEastAsia"/>
                <w:szCs w:val="21"/>
              </w:rPr>
              <w:t>200</w:t>
            </w:r>
          </w:p>
        </w:tc>
        <w:tc>
          <w:tcPr>
            <w:tcW w:w="1084" w:type="dxa"/>
            <w:vAlign w:val="center"/>
          </w:tcPr>
          <w:p w14:paraId="05B384B7">
            <w:pPr>
              <w:jc w:val="center"/>
              <w:rPr>
                <w:rFonts w:ascii="宋体" w:hAnsi="宋体"/>
                <w:szCs w:val="21"/>
              </w:rPr>
            </w:pPr>
          </w:p>
        </w:tc>
      </w:tr>
      <w:tr w14:paraId="0CECF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1EA55DE">
            <w:pPr>
              <w:jc w:val="center"/>
              <w:rPr>
                <w:rFonts w:ascii="宋体" w:hAnsi="宋体"/>
                <w:szCs w:val="21"/>
              </w:rPr>
            </w:pPr>
            <w:r>
              <w:rPr>
                <w:rFonts w:ascii="宋体" w:hAnsi="宋体"/>
                <w:szCs w:val="21"/>
              </w:rPr>
              <w:t>2</w:t>
            </w:r>
          </w:p>
        </w:tc>
        <w:tc>
          <w:tcPr>
            <w:tcW w:w="1418" w:type="dxa"/>
            <w:vAlign w:val="center"/>
          </w:tcPr>
          <w:p w14:paraId="24176092">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不锈钢花纹板</w:t>
            </w:r>
          </w:p>
        </w:tc>
        <w:tc>
          <w:tcPr>
            <w:tcW w:w="1843" w:type="dxa"/>
            <w:vAlign w:val="center"/>
          </w:tcPr>
          <w:p w14:paraId="677BF60E">
            <w:pPr>
              <w:jc w:val="center"/>
              <w:rPr>
                <w:rFonts w:cs="宋体" w:asciiTheme="minorEastAsia" w:hAnsiTheme="minorEastAsia" w:eastAsiaTheme="minorEastAsia"/>
                <w:szCs w:val="21"/>
              </w:rPr>
            </w:pPr>
            <w:r>
              <w:rPr>
                <w:rFonts w:hint="eastAsia" w:asciiTheme="minorEastAsia" w:hAnsiTheme="minorEastAsia" w:eastAsiaTheme="minorEastAsia"/>
                <w:szCs w:val="21"/>
              </w:rPr>
              <w:t>4mm 304</w:t>
            </w:r>
          </w:p>
        </w:tc>
        <w:tc>
          <w:tcPr>
            <w:tcW w:w="1066" w:type="dxa"/>
            <w:vAlign w:val="center"/>
          </w:tcPr>
          <w:p w14:paraId="5A206179">
            <w:pPr>
              <w:jc w:val="center"/>
              <w:rPr>
                <w:rFonts w:cs="宋体" w:asciiTheme="minorEastAsia" w:hAnsiTheme="minorEastAsia" w:eastAsiaTheme="minorEastAsia"/>
                <w:szCs w:val="21"/>
              </w:rPr>
            </w:pPr>
            <w:r>
              <w:rPr>
                <w:rFonts w:hint="eastAsia" w:asciiTheme="minorEastAsia" w:hAnsiTheme="minorEastAsia" w:eastAsiaTheme="minorEastAsia"/>
                <w:szCs w:val="21"/>
              </w:rPr>
              <w:t>平方米</w:t>
            </w:r>
          </w:p>
        </w:tc>
        <w:tc>
          <w:tcPr>
            <w:tcW w:w="1084" w:type="dxa"/>
            <w:vAlign w:val="center"/>
          </w:tcPr>
          <w:p w14:paraId="2F4004F0">
            <w:pPr>
              <w:jc w:val="center"/>
              <w:rPr>
                <w:rFonts w:cs="宋体" w:asciiTheme="minorEastAsia" w:hAnsiTheme="minorEastAsia" w:eastAsiaTheme="minorEastAsia"/>
                <w:szCs w:val="21"/>
              </w:rPr>
            </w:pPr>
            <w:r>
              <w:rPr>
                <w:rFonts w:hint="eastAsia" w:asciiTheme="minorEastAsia" w:hAnsiTheme="minorEastAsia" w:eastAsiaTheme="minorEastAsia"/>
                <w:szCs w:val="21"/>
              </w:rPr>
              <w:t>18</w:t>
            </w:r>
          </w:p>
        </w:tc>
        <w:tc>
          <w:tcPr>
            <w:tcW w:w="1084" w:type="dxa"/>
            <w:vAlign w:val="center"/>
          </w:tcPr>
          <w:p w14:paraId="4AA108A0">
            <w:pPr>
              <w:jc w:val="center"/>
              <w:rPr>
                <w:rFonts w:ascii="宋体" w:hAnsi="宋体"/>
                <w:szCs w:val="21"/>
              </w:rPr>
            </w:pPr>
          </w:p>
        </w:tc>
      </w:tr>
      <w:tr w14:paraId="330ED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CCB5B68">
            <w:pPr>
              <w:jc w:val="center"/>
              <w:rPr>
                <w:rFonts w:ascii="宋体" w:hAnsi="宋体"/>
                <w:szCs w:val="21"/>
              </w:rPr>
            </w:pPr>
            <w:r>
              <w:rPr>
                <w:rFonts w:ascii="宋体" w:hAnsi="宋体"/>
                <w:szCs w:val="21"/>
              </w:rPr>
              <w:t>3</w:t>
            </w:r>
          </w:p>
        </w:tc>
        <w:tc>
          <w:tcPr>
            <w:tcW w:w="1418" w:type="dxa"/>
            <w:vAlign w:val="center"/>
          </w:tcPr>
          <w:p w14:paraId="272061DC">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1C0EB13C">
            <w:pPr>
              <w:jc w:val="center"/>
              <w:rPr>
                <w:rFonts w:cs="宋体" w:asciiTheme="minorEastAsia" w:hAnsiTheme="minorEastAsia" w:eastAsiaTheme="minorEastAsia"/>
                <w:szCs w:val="21"/>
              </w:rPr>
            </w:pPr>
            <w:r>
              <w:rPr>
                <w:rFonts w:hint="eastAsia" w:asciiTheme="minorEastAsia" w:hAnsiTheme="minorEastAsia" w:eastAsiaTheme="minorEastAsia"/>
                <w:szCs w:val="21"/>
              </w:rPr>
              <w:t>Φ32×3</w:t>
            </w:r>
          </w:p>
        </w:tc>
        <w:tc>
          <w:tcPr>
            <w:tcW w:w="1066" w:type="dxa"/>
            <w:vAlign w:val="center"/>
          </w:tcPr>
          <w:p w14:paraId="56CBDB5F">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1838DA5F">
            <w:pPr>
              <w:jc w:val="center"/>
              <w:rPr>
                <w:rFonts w:cs="宋体" w:asciiTheme="minorEastAsia" w:hAnsiTheme="minorEastAsia" w:eastAsiaTheme="minorEastAsia"/>
                <w:szCs w:val="21"/>
              </w:rPr>
            </w:pPr>
            <w:r>
              <w:rPr>
                <w:rFonts w:hint="eastAsia" w:asciiTheme="minorEastAsia" w:hAnsiTheme="minorEastAsia" w:eastAsiaTheme="minorEastAsia"/>
                <w:szCs w:val="21"/>
              </w:rPr>
              <w:t>100</w:t>
            </w:r>
          </w:p>
        </w:tc>
        <w:tc>
          <w:tcPr>
            <w:tcW w:w="1084" w:type="dxa"/>
            <w:vAlign w:val="center"/>
          </w:tcPr>
          <w:p w14:paraId="6958B704">
            <w:pPr>
              <w:jc w:val="center"/>
              <w:rPr>
                <w:rFonts w:ascii="宋体" w:hAnsi="宋体"/>
                <w:szCs w:val="21"/>
              </w:rPr>
            </w:pPr>
          </w:p>
        </w:tc>
      </w:tr>
      <w:tr w14:paraId="6D9B5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5EEFBEA">
            <w:pPr>
              <w:jc w:val="center"/>
              <w:rPr>
                <w:rFonts w:ascii="宋体" w:hAnsi="宋体"/>
                <w:szCs w:val="21"/>
              </w:rPr>
            </w:pPr>
            <w:r>
              <w:rPr>
                <w:rFonts w:ascii="宋体" w:hAnsi="宋体"/>
                <w:szCs w:val="21"/>
              </w:rPr>
              <w:t>4</w:t>
            </w:r>
          </w:p>
        </w:tc>
        <w:tc>
          <w:tcPr>
            <w:tcW w:w="1418" w:type="dxa"/>
            <w:vAlign w:val="center"/>
          </w:tcPr>
          <w:p w14:paraId="5EA14CE9">
            <w:pPr>
              <w:jc w:val="center"/>
              <w:rPr>
                <w:rFonts w:cs="宋体" w:asciiTheme="minorEastAsia" w:hAnsiTheme="minorEastAsia" w:eastAsiaTheme="minorEastAsia"/>
                <w:szCs w:val="21"/>
              </w:rPr>
            </w:pPr>
            <w:r>
              <w:rPr>
                <w:rFonts w:hint="eastAsia" w:asciiTheme="minorEastAsia" w:hAnsiTheme="minorEastAsia" w:eastAsiaTheme="minorEastAsia"/>
                <w:szCs w:val="21"/>
              </w:rPr>
              <w:t>钢板</w:t>
            </w:r>
          </w:p>
        </w:tc>
        <w:tc>
          <w:tcPr>
            <w:tcW w:w="1843" w:type="dxa"/>
            <w:vAlign w:val="center"/>
          </w:tcPr>
          <w:p w14:paraId="6D675D8E">
            <w:pPr>
              <w:jc w:val="center"/>
              <w:rPr>
                <w:rFonts w:cs="宋体" w:asciiTheme="minorEastAsia" w:hAnsiTheme="minorEastAsia" w:eastAsiaTheme="minorEastAsia"/>
                <w:szCs w:val="21"/>
              </w:rPr>
            </w:pPr>
            <w:r>
              <w:rPr>
                <w:rFonts w:hint="eastAsia" w:asciiTheme="minorEastAsia" w:hAnsiTheme="minorEastAsia" w:eastAsiaTheme="minorEastAsia"/>
                <w:szCs w:val="21"/>
              </w:rPr>
              <w:t>20mm  Q345B</w:t>
            </w:r>
          </w:p>
        </w:tc>
        <w:tc>
          <w:tcPr>
            <w:tcW w:w="1066" w:type="dxa"/>
            <w:vAlign w:val="center"/>
          </w:tcPr>
          <w:p w14:paraId="33F14716">
            <w:pPr>
              <w:jc w:val="center"/>
              <w:rPr>
                <w:rFonts w:cs="宋体" w:asciiTheme="minorEastAsia" w:hAnsiTheme="minorEastAsia" w:eastAsiaTheme="minorEastAsia"/>
                <w:szCs w:val="21"/>
              </w:rPr>
            </w:pPr>
            <w:r>
              <w:rPr>
                <w:rFonts w:hint="eastAsia" w:asciiTheme="minorEastAsia" w:hAnsiTheme="minorEastAsia" w:eastAsiaTheme="minorEastAsia"/>
                <w:szCs w:val="21"/>
              </w:rPr>
              <w:t>平方米</w:t>
            </w:r>
          </w:p>
        </w:tc>
        <w:tc>
          <w:tcPr>
            <w:tcW w:w="1084" w:type="dxa"/>
            <w:vAlign w:val="center"/>
          </w:tcPr>
          <w:p w14:paraId="7940E868">
            <w:pPr>
              <w:jc w:val="center"/>
              <w:rPr>
                <w:rFonts w:cs="宋体" w:asciiTheme="minorEastAsia" w:hAnsiTheme="minorEastAsia" w:eastAsiaTheme="minorEastAsia"/>
                <w:szCs w:val="21"/>
              </w:rPr>
            </w:pPr>
            <w:r>
              <w:rPr>
                <w:rFonts w:hint="eastAsia" w:asciiTheme="minorEastAsia" w:hAnsiTheme="minorEastAsia" w:eastAsiaTheme="minorEastAsia"/>
                <w:szCs w:val="21"/>
              </w:rPr>
              <w:t>54</w:t>
            </w:r>
          </w:p>
        </w:tc>
        <w:tc>
          <w:tcPr>
            <w:tcW w:w="1084" w:type="dxa"/>
            <w:vAlign w:val="center"/>
          </w:tcPr>
          <w:p w14:paraId="42CA7230">
            <w:pPr>
              <w:jc w:val="center"/>
              <w:rPr>
                <w:rFonts w:ascii="宋体" w:hAnsi="宋体"/>
                <w:szCs w:val="21"/>
              </w:rPr>
            </w:pPr>
          </w:p>
        </w:tc>
      </w:tr>
    </w:tbl>
    <w:p w14:paraId="6DE6F11E">
      <w:pPr>
        <w:spacing w:line="360" w:lineRule="auto"/>
        <w:rPr>
          <w:szCs w:val="21"/>
        </w:rPr>
      </w:pPr>
    </w:p>
    <w:p w14:paraId="7A5C7871">
      <w:pPr>
        <w:spacing w:line="360" w:lineRule="auto"/>
        <w:rPr>
          <w:szCs w:val="21"/>
        </w:rPr>
      </w:pPr>
      <w:r>
        <w:rPr>
          <w:rFonts w:hint="eastAsia"/>
          <w:szCs w:val="21"/>
        </w:rPr>
        <w:t>以上各标段标的物结算方式</w:t>
      </w:r>
      <w:r>
        <w:rPr>
          <w:rFonts w:hint="eastAsia"/>
          <w:b/>
          <w:szCs w:val="21"/>
        </w:rPr>
        <w:t>按米数或平方米数报价结算</w:t>
      </w:r>
      <w:r>
        <w:rPr>
          <w:rFonts w:hint="eastAsia"/>
          <w:szCs w:val="21"/>
        </w:rPr>
        <w:t>，根据需方实际需要数量(正负偏差数量不超过标的物数量范围的3%)进行收货，如所需数量按国标不足单根1根数量的按1根收货，最终以实收数量为准进行结算。</w:t>
      </w:r>
    </w:p>
    <w:p w14:paraId="2392F540">
      <w:pPr>
        <w:tabs>
          <w:tab w:val="left" w:pos="2640"/>
        </w:tabs>
        <w:spacing w:line="360" w:lineRule="auto"/>
        <w:rPr>
          <w:b/>
          <w:bCs/>
          <w:sz w:val="28"/>
          <w:szCs w:val="28"/>
        </w:rPr>
      </w:pPr>
      <w:r>
        <w:rPr>
          <w:rFonts w:hint="eastAsia"/>
          <w:b/>
          <w:bCs/>
          <w:sz w:val="28"/>
          <w:szCs w:val="28"/>
        </w:rPr>
        <w:t>5、卸货</w:t>
      </w:r>
    </w:p>
    <w:p w14:paraId="6C7BE33D">
      <w:pPr>
        <w:pStyle w:val="6"/>
        <w:spacing w:line="360" w:lineRule="auto"/>
      </w:pPr>
      <w:r>
        <w:rPr>
          <w:rFonts w:hint="eastAsia"/>
        </w:rPr>
        <w:t>货到需方指定地点的卸货由供方负责，卸到需方指定地点，堆放整齐。</w:t>
      </w:r>
    </w:p>
    <w:p w14:paraId="79632CE2">
      <w:pPr>
        <w:spacing w:line="360" w:lineRule="auto"/>
        <w:rPr>
          <w:rFonts w:ascii="Arial" w:cs="Arial"/>
          <w:sz w:val="24"/>
        </w:rPr>
      </w:pPr>
      <w:r>
        <w:rPr>
          <w:rFonts w:hint="eastAsia" w:ascii="Arial" w:cs="Arial"/>
          <w:sz w:val="24"/>
        </w:rPr>
        <w:t>供方安排供货需遵循需方公司安全制度，所运送的进厂货物必须为正规营运车辆（非箱式货车）装载，货物不得三超（超宽、超重、超长）、不得裸露在车厢范围外，进厂人员统一佩戴安全帽。卸货汽车、叉车、汽吊车进厂驾驶员必须系好安全带，佩戴安全帽，配有国家发放的车辆驾驶证、叉车工作证。汽吊工作前必须经我公司相关部门进行安全培训，根据培训要求依据国家相关规范规定进行安全操作。</w:t>
      </w:r>
    </w:p>
    <w:p w14:paraId="1B69EA7F">
      <w:pPr>
        <w:pStyle w:val="2"/>
        <w:adjustRightInd w:val="0"/>
        <w:snapToGrid w:val="0"/>
        <w:spacing w:line="300" w:lineRule="auto"/>
        <w:ind w:right="98"/>
        <w:rPr>
          <w:sz w:val="24"/>
        </w:rPr>
      </w:pPr>
    </w:p>
    <w:p w14:paraId="7B2FD64C">
      <w:pPr>
        <w:pStyle w:val="2"/>
        <w:adjustRightInd w:val="0"/>
        <w:snapToGrid w:val="0"/>
        <w:spacing w:line="300" w:lineRule="auto"/>
        <w:ind w:left="220" w:right="98" w:firstLine="480" w:firstLineChars="200"/>
        <w:rPr>
          <w:sz w:val="24"/>
        </w:rPr>
      </w:pPr>
    </w:p>
    <w:p w14:paraId="59A34F56">
      <w:pPr>
        <w:pStyle w:val="2"/>
        <w:adjustRightInd w:val="0"/>
        <w:snapToGrid w:val="0"/>
        <w:spacing w:line="300" w:lineRule="auto"/>
        <w:ind w:left="220" w:right="98" w:firstLine="480" w:firstLineChars="200"/>
        <w:rPr>
          <w:sz w:val="24"/>
        </w:rPr>
      </w:pPr>
    </w:p>
    <w:p w14:paraId="35DAACE8">
      <w:pPr>
        <w:tabs>
          <w:tab w:val="left" w:pos="2640"/>
        </w:tabs>
        <w:spacing w:line="360" w:lineRule="auto"/>
        <w:rPr>
          <w:rFonts w:ascii="楷体" w:hAnsi="楷体" w:eastAsia="楷体"/>
          <w:sz w:val="24"/>
        </w:rPr>
      </w:pPr>
    </w:p>
    <w:p w14:paraId="675FDEBE">
      <w:pPr>
        <w:pStyle w:val="2"/>
        <w:adjustRightInd w:val="0"/>
        <w:snapToGrid w:val="0"/>
        <w:spacing w:line="300" w:lineRule="auto"/>
        <w:ind w:left="220" w:right="98" w:firstLine="480" w:firstLineChars="200"/>
        <w:rPr>
          <w:sz w:val="24"/>
        </w:rPr>
      </w:pPr>
    </w:p>
    <w:p w14:paraId="2EEAFD32">
      <w:pPr>
        <w:jc w:val="left"/>
        <w:rPr>
          <w:rFonts w:ascii="仿宋" w:hAnsi="仿宋" w:eastAsia="仿宋" w:cs="仿宋"/>
          <w:b/>
          <w:bCs/>
          <w:sz w:val="28"/>
          <w:szCs w:val="28"/>
        </w:rPr>
      </w:pPr>
    </w:p>
    <w:p w14:paraId="0C4314F7">
      <w:pPr>
        <w:jc w:val="left"/>
        <w:rPr>
          <w:rFonts w:ascii="仿宋" w:hAnsi="仿宋" w:eastAsia="仿宋" w:cs="仿宋"/>
          <w:b/>
          <w:bCs/>
          <w:sz w:val="28"/>
          <w:szCs w:val="28"/>
        </w:rPr>
      </w:pPr>
    </w:p>
    <w:p w14:paraId="2286C747">
      <w:pPr>
        <w:jc w:val="left"/>
        <w:rPr>
          <w:rFonts w:ascii="仿宋" w:hAnsi="仿宋" w:eastAsia="仿宋" w:cs="仿宋"/>
          <w:b/>
          <w:bCs/>
          <w:sz w:val="28"/>
          <w:szCs w:val="28"/>
        </w:rPr>
      </w:pPr>
    </w:p>
    <w:p w14:paraId="6E50CFC5">
      <w:pPr>
        <w:jc w:val="left"/>
        <w:rPr>
          <w:rFonts w:ascii="仿宋" w:hAnsi="仿宋" w:eastAsia="仿宋" w:cs="仿宋"/>
          <w:b/>
          <w:bCs/>
          <w:sz w:val="28"/>
          <w:szCs w:val="28"/>
        </w:rPr>
      </w:pPr>
    </w:p>
    <w:p w14:paraId="12684EC4">
      <w:pPr>
        <w:jc w:val="left"/>
        <w:rPr>
          <w:rFonts w:ascii="仿宋" w:hAnsi="仿宋" w:eastAsia="仿宋" w:cs="仿宋"/>
          <w:b/>
          <w:bCs/>
          <w:sz w:val="28"/>
          <w:szCs w:val="28"/>
        </w:rPr>
      </w:pPr>
    </w:p>
    <w:p w14:paraId="65F2ABDD">
      <w:pPr>
        <w:jc w:val="left"/>
        <w:rPr>
          <w:rFonts w:ascii="仿宋" w:hAnsi="仿宋" w:eastAsia="仿宋" w:cs="仿宋"/>
          <w:b/>
          <w:bCs/>
          <w:sz w:val="28"/>
          <w:szCs w:val="28"/>
        </w:rPr>
      </w:pPr>
    </w:p>
    <w:p w14:paraId="76A47520">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692252EB">
      <w:pPr>
        <w:pStyle w:val="2"/>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0F2EFFC8">
      <w:pPr>
        <w:pStyle w:val="2"/>
        <w:numPr>
          <w:ilvl w:val="0"/>
          <w:numId w:val="5"/>
        </w:numPr>
        <w:rPr>
          <w:rFonts w:ascii="宋体" w:hAnsi="宋体" w:cs="宋体"/>
          <w:sz w:val="28"/>
          <w:szCs w:val="28"/>
        </w:rPr>
      </w:pPr>
      <w:r>
        <w:rPr>
          <w:rFonts w:hint="eastAsia" w:ascii="宋体" w:hAnsi="宋体" w:cs="宋体"/>
          <w:sz w:val="28"/>
          <w:szCs w:val="28"/>
        </w:rPr>
        <w:t>报价单一览表。</w:t>
      </w:r>
    </w:p>
    <w:tbl>
      <w:tblPr>
        <w:tblStyle w:val="8"/>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3"/>
        <w:gridCol w:w="1511"/>
        <w:gridCol w:w="1386"/>
        <w:gridCol w:w="709"/>
        <w:gridCol w:w="567"/>
        <w:gridCol w:w="858"/>
        <w:gridCol w:w="701"/>
        <w:gridCol w:w="851"/>
        <w:gridCol w:w="850"/>
        <w:gridCol w:w="1155"/>
      </w:tblGrid>
      <w:tr w14:paraId="71C06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dxa"/>
            <w:tcBorders>
              <w:top w:val="single" w:color="auto" w:sz="4" w:space="0"/>
              <w:left w:val="single" w:color="auto" w:sz="4" w:space="0"/>
              <w:bottom w:val="single" w:color="auto" w:sz="4" w:space="0"/>
              <w:right w:val="single" w:color="auto" w:sz="4" w:space="0"/>
            </w:tcBorders>
            <w:vAlign w:val="center"/>
          </w:tcPr>
          <w:p w14:paraId="5057F432">
            <w:pPr>
              <w:jc w:val="center"/>
              <w:rPr>
                <w:b/>
                <w:color w:val="000000"/>
              </w:rPr>
            </w:pPr>
            <w:r>
              <w:rPr>
                <w:rFonts w:hint="eastAsia"/>
                <w:b/>
                <w:color w:val="000000"/>
              </w:rPr>
              <w:t>序号</w:t>
            </w:r>
          </w:p>
        </w:tc>
        <w:tc>
          <w:tcPr>
            <w:tcW w:w="1511" w:type="dxa"/>
            <w:tcBorders>
              <w:top w:val="single" w:color="auto" w:sz="4" w:space="0"/>
              <w:left w:val="single" w:color="auto" w:sz="4" w:space="0"/>
              <w:bottom w:val="single" w:color="auto" w:sz="4" w:space="0"/>
              <w:right w:val="single" w:color="auto" w:sz="4" w:space="0"/>
            </w:tcBorders>
            <w:vAlign w:val="center"/>
          </w:tcPr>
          <w:p w14:paraId="22033BEC">
            <w:pPr>
              <w:jc w:val="center"/>
              <w:rPr>
                <w:b/>
                <w:color w:val="000000"/>
              </w:rPr>
            </w:pPr>
            <w:r>
              <w:rPr>
                <w:rFonts w:hint="eastAsia"/>
                <w:b/>
                <w:color w:val="000000"/>
              </w:rPr>
              <w:t>产品名称</w:t>
            </w:r>
          </w:p>
        </w:tc>
        <w:tc>
          <w:tcPr>
            <w:tcW w:w="1386" w:type="dxa"/>
            <w:tcBorders>
              <w:top w:val="single" w:color="auto" w:sz="4" w:space="0"/>
              <w:left w:val="single" w:color="auto" w:sz="4" w:space="0"/>
              <w:bottom w:val="single" w:color="auto" w:sz="4" w:space="0"/>
              <w:right w:val="single" w:color="auto" w:sz="4" w:space="0"/>
            </w:tcBorders>
            <w:vAlign w:val="center"/>
          </w:tcPr>
          <w:p w14:paraId="067CB082">
            <w:pPr>
              <w:jc w:val="center"/>
              <w:rPr>
                <w:b/>
                <w:color w:val="000000"/>
                <w:sz w:val="18"/>
                <w:szCs w:val="18"/>
              </w:rPr>
            </w:pPr>
            <w:r>
              <w:rPr>
                <w:rFonts w:hint="eastAsia"/>
                <w:b/>
                <w:color w:val="000000"/>
                <w:sz w:val="18"/>
                <w:szCs w:val="18"/>
              </w:rPr>
              <w:t>规格型号</w:t>
            </w:r>
          </w:p>
        </w:tc>
        <w:tc>
          <w:tcPr>
            <w:tcW w:w="709" w:type="dxa"/>
            <w:tcBorders>
              <w:top w:val="single" w:color="auto" w:sz="4" w:space="0"/>
              <w:left w:val="single" w:color="auto" w:sz="4" w:space="0"/>
              <w:bottom w:val="single" w:color="auto" w:sz="4" w:space="0"/>
              <w:right w:val="single" w:color="auto" w:sz="4" w:space="0"/>
            </w:tcBorders>
            <w:vAlign w:val="center"/>
          </w:tcPr>
          <w:p w14:paraId="44D844BE">
            <w:pPr>
              <w:jc w:val="center"/>
              <w:rPr>
                <w:b/>
                <w:color w:val="000000"/>
                <w:sz w:val="18"/>
                <w:szCs w:val="18"/>
              </w:rPr>
            </w:pPr>
            <w:r>
              <w:rPr>
                <w:rFonts w:hint="eastAsia" w:ascii="宋体" w:hAnsi="宋体"/>
                <w:color w:val="000000"/>
                <w:szCs w:val="21"/>
              </w:rPr>
              <w:t>牌号商标</w:t>
            </w:r>
          </w:p>
        </w:tc>
        <w:tc>
          <w:tcPr>
            <w:tcW w:w="567" w:type="dxa"/>
            <w:tcBorders>
              <w:top w:val="single" w:color="auto" w:sz="4" w:space="0"/>
              <w:left w:val="single" w:color="auto" w:sz="4" w:space="0"/>
              <w:bottom w:val="single" w:color="auto" w:sz="4" w:space="0"/>
              <w:right w:val="single" w:color="auto" w:sz="4" w:space="0"/>
            </w:tcBorders>
            <w:vAlign w:val="center"/>
          </w:tcPr>
          <w:p w14:paraId="0544EDF7">
            <w:pPr>
              <w:jc w:val="center"/>
              <w:rPr>
                <w:b/>
                <w:color w:val="000000"/>
              </w:rPr>
            </w:pPr>
            <w:r>
              <w:rPr>
                <w:rFonts w:hint="eastAsia"/>
                <w:b/>
                <w:color w:val="000000"/>
              </w:rPr>
              <w:t>材质</w:t>
            </w:r>
          </w:p>
        </w:tc>
        <w:tc>
          <w:tcPr>
            <w:tcW w:w="858" w:type="dxa"/>
            <w:tcBorders>
              <w:top w:val="single" w:color="auto" w:sz="4" w:space="0"/>
              <w:left w:val="single" w:color="auto" w:sz="4" w:space="0"/>
              <w:bottom w:val="single" w:color="auto" w:sz="4" w:space="0"/>
              <w:right w:val="single" w:color="auto" w:sz="4" w:space="0"/>
            </w:tcBorders>
            <w:vAlign w:val="center"/>
          </w:tcPr>
          <w:p w14:paraId="06BC3D28">
            <w:pPr>
              <w:jc w:val="center"/>
              <w:rPr>
                <w:b/>
                <w:color w:val="000000"/>
              </w:rPr>
            </w:pPr>
            <w:r>
              <w:rPr>
                <w:rFonts w:hint="eastAsia"/>
                <w:b/>
                <w:color w:val="000000"/>
              </w:rPr>
              <w:t>单位</w:t>
            </w:r>
          </w:p>
        </w:tc>
        <w:tc>
          <w:tcPr>
            <w:tcW w:w="701" w:type="dxa"/>
            <w:tcBorders>
              <w:top w:val="single" w:color="auto" w:sz="4" w:space="0"/>
              <w:left w:val="single" w:color="auto" w:sz="4" w:space="0"/>
              <w:bottom w:val="single" w:color="auto" w:sz="4" w:space="0"/>
              <w:right w:val="single" w:color="auto" w:sz="4" w:space="0"/>
            </w:tcBorders>
            <w:vAlign w:val="center"/>
          </w:tcPr>
          <w:p w14:paraId="361BA052">
            <w:pPr>
              <w:jc w:val="center"/>
              <w:rPr>
                <w:b/>
                <w:color w:val="000000"/>
              </w:rPr>
            </w:pPr>
            <w:r>
              <w:rPr>
                <w:rFonts w:hint="eastAsia"/>
                <w:b/>
                <w:color w:val="000000"/>
              </w:rPr>
              <w:t>数量</w:t>
            </w:r>
          </w:p>
        </w:tc>
        <w:tc>
          <w:tcPr>
            <w:tcW w:w="851" w:type="dxa"/>
            <w:tcBorders>
              <w:top w:val="single" w:color="auto" w:sz="4" w:space="0"/>
              <w:left w:val="single" w:color="auto" w:sz="4" w:space="0"/>
              <w:bottom w:val="single" w:color="auto" w:sz="4" w:space="0"/>
              <w:right w:val="single" w:color="auto" w:sz="4" w:space="0"/>
            </w:tcBorders>
            <w:vAlign w:val="center"/>
          </w:tcPr>
          <w:p w14:paraId="2A0A8E9F">
            <w:pPr>
              <w:jc w:val="center"/>
              <w:rPr>
                <w:b/>
                <w:color w:val="000000"/>
              </w:rPr>
            </w:pPr>
            <w:r>
              <w:rPr>
                <w:rFonts w:hint="eastAsia"/>
                <w:b/>
                <w:color w:val="000000"/>
              </w:rPr>
              <w:t>单价</w:t>
            </w:r>
          </w:p>
        </w:tc>
        <w:tc>
          <w:tcPr>
            <w:tcW w:w="850" w:type="dxa"/>
            <w:tcBorders>
              <w:top w:val="single" w:color="auto" w:sz="4" w:space="0"/>
              <w:left w:val="single" w:color="auto" w:sz="4" w:space="0"/>
              <w:bottom w:val="single" w:color="auto" w:sz="4" w:space="0"/>
              <w:right w:val="single" w:color="auto" w:sz="4" w:space="0"/>
            </w:tcBorders>
            <w:vAlign w:val="center"/>
          </w:tcPr>
          <w:p w14:paraId="1C724606">
            <w:pPr>
              <w:jc w:val="center"/>
              <w:rPr>
                <w:b/>
                <w:color w:val="000000"/>
              </w:rPr>
            </w:pPr>
            <w:r>
              <w:rPr>
                <w:rFonts w:hint="eastAsia"/>
                <w:b/>
                <w:color w:val="000000"/>
              </w:rPr>
              <w:t>总金额</w:t>
            </w:r>
          </w:p>
        </w:tc>
        <w:tc>
          <w:tcPr>
            <w:tcW w:w="1155" w:type="dxa"/>
            <w:tcBorders>
              <w:top w:val="single" w:color="auto" w:sz="4" w:space="0"/>
              <w:left w:val="single" w:color="auto" w:sz="4" w:space="0"/>
              <w:bottom w:val="single" w:color="auto" w:sz="4" w:space="0"/>
              <w:right w:val="single" w:color="auto" w:sz="4" w:space="0"/>
            </w:tcBorders>
            <w:vAlign w:val="center"/>
          </w:tcPr>
          <w:p w14:paraId="1C50A6B4">
            <w:pPr>
              <w:jc w:val="center"/>
              <w:rPr>
                <w:b/>
                <w:color w:val="000000"/>
              </w:rPr>
            </w:pPr>
            <w:r>
              <w:rPr>
                <w:rFonts w:hint="eastAsia"/>
                <w:b/>
                <w:color w:val="000000"/>
              </w:rPr>
              <w:t>备注</w:t>
            </w:r>
          </w:p>
        </w:tc>
      </w:tr>
      <w:tr w14:paraId="4456D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0F929DEA">
            <w:pPr>
              <w:jc w:val="center"/>
              <w:rPr>
                <w:b/>
                <w:color w:val="000000"/>
              </w:rPr>
            </w:pPr>
            <w:r>
              <w:rPr>
                <w:rFonts w:hint="eastAsia"/>
                <w:b/>
                <w:color w:val="000000"/>
              </w:rPr>
              <w:t>1</w:t>
            </w:r>
          </w:p>
        </w:tc>
        <w:tc>
          <w:tcPr>
            <w:tcW w:w="1511" w:type="dxa"/>
            <w:tcBorders>
              <w:top w:val="single" w:color="auto" w:sz="4" w:space="0"/>
              <w:left w:val="single" w:color="auto" w:sz="4" w:space="0"/>
              <w:bottom w:val="single" w:color="auto" w:sz="4" w:space="0"/>
              <w:right w:val="single" w:color="auto" w:sz="4" w:space="0"/>
            </w:tcBorders>
            <w:vAlign w:val="center"/>
          </w:tcPr>
          <w:p w14:paraId="53CBF71C">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3AD04077">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6F3CA7A">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7271427B">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7BA3EF8">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4CA9A164">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3AD99764">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21038C88">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217C5A1">
            <w:pPr>
              <w:rPr>
                <w:rFonts w:cs="宋体" w:asciiTheme="minorEastAsia" w:hAnsiTheme="minorEastAsia" w:eastAsiaTheme="minorEastAsia"/>
                <w:szCs w:val="21"/>
              </w:rPr>
            </w:pPr>
          </w:p>
        </w:tc>
      </w:tr>
      <w:tr w14:paraId="4490B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4763C919">
            <w:pPr>
              <w:jc w:val="center"/>
              <w:rPr>
                <w:b/>
                <w:color w:val="000000"/>
              </w:rPr>
            </w:pPr>
            <w:r>
              <w:rPr>
                <w:rFonts w:hint="eastAsia"/>
                <w:b/>
                <w:color w:val="000000"/>
              </w:rPr>
              <w:t>2</w:t>
            </w:r>
          </w:p>
        </w:tc>
        <w:tc>
          <w:tcPr>
            <w:tcW w:w="1511" w:type="dxa"/>
            <w:tcBorders>
              <w:top w:val="single" w:color="auto" w:sz="4" w:space="0"/>
              <w:left w:val="single" w:color="auto" w:sz="4" w:space="0"/>
              <w:bottom w:val="single" w:color="auto" w:sz="4" w:space="0"/>
              <w:right w:val="single" w:color="auto" w:sz="4" w:space="0"/>
            </w:tcBorders>
            <w:vAlign w:val="center"/>
          </w:tcPr>
          <w:p w14:paraId="306832BC">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520A1642">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9AFA681">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55D3FCD6">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DE19749">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4BBAAED8">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22CC5737">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16437497">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4C282A49">
            <w:pPr>
              <w:rPr>
                <w:rFonts w:cs="宋体" w:asciiTheme="minorEastAsia" w:hAnsiTheme="minorEastAsia" w:eastAsiaTheme="minorEastAsia"/>
                <w:szCs w:val="21"/>
              </w:rPr>
            </w:pPr>
          </w:p>
        </w:tc>
      </w:tr>
      <w:tr w14:paraId="1B85D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41B01022">
            <w:pPr>
              <w:jc w:val="center"/>
              <w:rPr>
                <w:b/>
                <w:color w:val="000000"/>
              </w:rPr>
            </w:pPr>
            <w:r>
              <w:rPr>
                <w:rFonts w:hint="eastAsia"/>
                <w:b/>
                <w:color w:val="000000"/>
              </w:rPr>
              <w:t>3</w:t>
            </w:r>
          </w:p>
        </w:tc>
        <w:tc>
          <w:tcPr>
            <w:tcW w:w="1511" w:type="dxa"/>
            <w:tcBorders>
              <w:top w:val="single" w:color="auto" w:sz="4" w:space="0"/>
              <w:left w:val="single" w:color="auto" w:sz="4" w:space="0"/>
              <w:bottom w:val="single" w:color="auto" w:sz="4" w:space="0"/>
              <w:right w:val="single" w:color="auto" w:sz="4" w:space="0"/>
            </w:tcBorders>
            <w:vAlign w:val="center"/>
          </w:tcPr>
          <w:p w14:paraId="20FBCBE2">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40CA346E">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3FF724C">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1C443EF8">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9A6E421">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7BB09B70">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6D0E5B35">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FB09F29">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A46C43E">
            <w:pPr>
              <w:rPr>
                <w:rFonts w:cs="宋体" w:asciiTheme="minorEastAsia" w:hAnsiTheme="minorEastAsia" w:eastAsiaTheme="minorEastAsia"/>
                <w:szCs w:val="21"/>
              </w:rPr>
            </w:pPr>
          </w:p>
        </w:tc>
      </w:tr>
      <w:tr w14:paraId="6E46C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1BEB676B">
            <w:pPr>
              <w:jc w:val="center"/>
              <w:rPr>
                <w:b/>
                <w:color w:val="000000"/>
              </w:rPr>
            </w:pPr>
            <w:r>
              <w:rPr>
                <w:rFonts w:hint="eastAsia"/>
                <w:b/>
                <w:color w:val="000000"/>
              </w:rPr>
              <w:t>4</w:t>
            </w:r>
          </w:p>
        </w:tc>
        <w:tc>
          <w:tcPr>
            <w:tcW w:w="1511" w:type="dxa"/>
            <w:tcBorders>
              <w:top w:val="single" w:color="auto" w:sz="4" w:space="0"/>
              <w:left w:val="single" w:color="auto" w:sz="4" w:space="0"/>
              <w:bottom w:val="single" w:color="auto" w:sz="4" w:space="0"/>
              <w:right w:val="single" w:color="auto" w:sz="4" w:space="0"/>
            </w:tcBorders>
            <w:vAlign w:val="center"/>
          </w:tcPr>
          <w:p w14:paraId="6FB08218">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1F983FEC">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12452C1">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6277DFA2">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06F196E">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418147F5">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DEBBAA2">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1553CE31">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20EAB6A">
            <w:pPr>
              <w:rPr>
                <w:rFonts w:cs="宋体" w:asciiTheme="minorEastAsia" w:hAnsiTheme="minorEastAsia" w:eastAsiaTheme="minorEastAsia"/>
                <w:szCs w:val="21"/>
              </w:rPr>
            </w:pPr>
          </w:p>
        </w:tc>
      </w:tr>
      <w:tr w14:paraId="56BC6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2DD1D884">
            <w:pPr>
              <w:jc w:val="center"/>
              <w:rPr>
                <w:b/>
                <w:color w:val="000000"/>
              </w:rPr>
            </w:pPr>
            <w:r>
              <w:rPr>
                <w:rFonts w:hint="eastAsia"/>
                <w:b/>
                <w:color w:val="000000"/>
              </w:rPr>
              <w:t>5</w:t>
            </w:r>
          </w:p>
        </w:tc>
        <w:tc>
          <w:tcPr>
            <w:tcW w:w="1511" w:type="dxa"/>
            <w:tcBorders>
              <w:top w:val="single" w:color="auto" w:sz="4" w:space="0"/>
              <w:left w:val="single" w:color="auto" w:sz="4" w:space="0"/>
              <w:bottom w:val="single" w:color="auto" w:sz="4" w:space="0"/>
              <w:right w:val="single" w:color="auto" w:sz="4" w:space="0"/>
            </w:tcBorders>
            <w:vAlign w:val="center"/>
          </w:tcPr>
          <w:p w14:paraId="36D4B3EB">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60103B62">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C81218E">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62B9F642">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F78C47A">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7C1C7E0B">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16AFD8C1">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70FDD74">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9A2A9D7">
            <w:pPr>
              <w:rPr>
                <w:rFonts w:cs="宋体" w:asciiTheme="minorEastAsia" w:hAnsiTheme="minorEastAsia" w:eastAsiaTheme="minorEastAsia"/>
                <w:szCs w:val="21"/>
              </w:rPr>
            </w:pPr>
          </w:p>
        </w:tc>
      </w:tr>
      <w:tr w14:paraId="4F98D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11C50D8B">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5B44B707">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33865979">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B6DA22B">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6F1D73ED">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7E83487">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1804D7FC">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1678A3D1">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50F9FCB5">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D7DF77E">
            <w:pPr>
              <w:rPr>
                <w:rFonts w:cs="宋体" w:asciiTheme="minorEastAsia" w:hAnsiTheme="minorEastAsia" w:eastAsiaTheme="minorEastAsia"/>
                <w:szCs w:val="21"/>
              </w:rPr>
            </w:pPr>
          </w:p>
        </w:tc>
      </w:tr>
      <w:tr w14:paraId="5F8F7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7EC722E8">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0F48B021">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3C8A73D5">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2EC0221">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325D8D4C">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BB7E359">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1240F112">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44D89DA0">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532326A0">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1C729F7F">
            <w:pPr>
              <w:rPr>
                <w:rFonts w:cs="宋体" w:asciiTheme="minorEastAsia" w:hAnsiTheme="minorEastAsia" w:eastAsiaTheme="minorEastAsia"/>
                <w:szCs w:val="21"/>
              </w:rPr>
            </w:pPr>
          </w:p>
        </w:tc>
      </w:tr>
      <w:tr w14:paraId="046EF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4C915D00">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60094A44">
            <w:pPr>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合计</w:t>
            </w:r>
          </w:p>
        </w:tc>
        <w:tc>
          <w:tcPr>
            <w:tcW w:w="1386" w:type="dxa"/>
            <w:tcBorders>
              <w:top w:val="single" w:color="auto" w:sz="4" w:space="0"/>
              <w:left w:val="single" w:color="auto" w:sz="4" w:space="0"/>
              <w:bottom w:val="single" w:color="auto" w:sz="4" w:space="0"/>
              <w:right w:val="single" w:color="auto" w:sz="4" w:space="0"/>
            </w:tcBorders>
            <w:vAlign w:val="center"/>
          </w:tcPr>
          <w:p w14:paraId="653E747D">
            <w:pPr>
              <w:widowControl/>
              <w:jc w:val="center"/>
              <w:rPr>
                <w:rFonts w:cs="宋体" w:asciiTheme="minorEastAsia" w:hAnsiTheme="minorEastAsia" w:eastAsiaTheme="minorEastAsia"/>
                <w:color w:val="000000"/>
                <w:kern w:val="0"/>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655C535">
            <w:pPr>
              <w:rPr>
                <w:rFonts w:asciiTheme="minorEastAsia" w:hAnsiTheme="minorEastAsia" w:eastAsiaTheme="minorEastAsia"/>
                <w:color w:val="000000"/>
                <w:szCs w:val="21"/>
              </w:rPr>
            </w:pPr>
          </w:p>
        </w:tc>
        <w:tc>
          <w:tcPr>
            <w:tcW w:w="567" w:type="dxa"/>
            <w:tcBorders>
              <w:top w:val="single" w:color="auto" w:sz="4" w:space="0"/>
              <w:left w:val="single" w:color="auto" w:sz="4" w:space="0"/>
              <w:bottom w:val="single" w:color="auto" w:sz="4" w:space="0"/>
              <w:right w:val="single" w:color="auto" w:sz="4" w:space="0"/>
            </w:tcBorders>
          </w:tcPr>
          <w:p w14:paraId="724D8D5B">
            <w:pPr>
              <w:widowControl/>
              <w:jc w:val="center"/>
              <w:rPr>
                <w:rFonts w:cs="宋体" w:asciiTheme="minorEastAsia" w:hAnsiTheme="minorEastAsia" w:eastAsiaTheme="minorEastAsia"/>
                <w:color w:val="000000"/>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D537892">
            <w:pPr>
              <w:widowControl/>
              <w:jc w:val="center"/>
              <w:rPr>
                <w:rFonts w:cs="宋体" w:asciiTheme="minorEastAsia" w:hAnsiTheme="minorEastAsia" w:eastAsiaTheme="minorEastAsia"/>
                <w:color w:val="000000"/>
                <w:kern w:val="0"/>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74DB96CB">
            <w:pPr>
              <w:widowControl/>
              <w:jc w:val="center"/>
              <w:rPr>
                <w:rFonts w:cs="宋体" w:asciiTheme="minorEastAsia" w:hAnsiTheme="minorEastAsia" w:eastAsiaTheme="minorEastAsia"/>
                <w:color w:val="000000"/>
                <w:kern w:val="0"/>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2B087697">
            <w:pPr>
              <w:widowControl/>
              <w:jc w:val="center"/>
              <w:rPr>
                <w:rFonts w:asciiTheme="minorEastAsia" w:hAnsiTheme="minorEastAsia" w:eastAsiaTheme="minorEastAsia"/>
                <w:color w:val="000000"/>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F7DD114">
            <w:pPr>
              <w:jc w:val="center"/>
              <w:rPr>
                <w:rFonts w:cs="宋体" w:asciiTheme="minorEastAsia" w:hAnsiTheme="minorEastAsia" w:eastAsiaTheme="minorEastAsia"/>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2DF9F704">
            <w:pPr>
              <w:jc w:val="center"/>
              <w:rPr>
                <w:rFonts w:asciiTheme="minorEastAsia" w:hAnsiTheme="minorEastAsia" w:eastAsiaTheme="minorEastAsia"/>
                <w:color w:val="000000"/>
                <w:szCs w:val="21"/>
              </w:rPr>
            </w:pPr>
          </w:p>
        </w:tc>
      </w:tr>
    </w:tbl>
    <w:p w14:paraId="654D7BCF">
      <w:pPr>
        <w:rPr>
          <w:b/>
          <w:bCs/>
          <w:color w:val="FF0000"/>
          <w:sz w:val="32"/>
          <w:szCs w:val="40"/>
          <w:highlight w:val="yellow"/>
        </w:rPr>
      </w:pPr>
    </w:p>
    <w:p w14:paraId="04246076">
      <w:pPr>
        <w:pStyle w:val="2"/>
        <w:rPr>
          <w:rFonts w:ascii="宋体" w:hAnsi="宋体" w:cs="宋体"/>
          <w:sz w:val="28"/>
          <w:szCs w:val="28"/>
        </w:rPr>
      </w:pPr>
      <w:r>
        <w:rPr>
          <w:rFonts w:hint="eastAsia" w:ascii="宋体" w:hAnsi="宋体" w:cs="宋体"/>
          <w:sz w:val="28"/>
          <w:szCs w:val="28"/>
        </w:rPr>
        <w:t>2、按照附件二“资格审查的合格条件”内容依次提供相关材料。</w:t>
      </w:r>
    </w:p>
    <w:p w14:paraId="5EE31DCC">
      <w:pPr>
        <w:pStyle w:val="2"/>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1E5D2B97">
      <w:pPr>
        <w:adjustRightInd w:val="0"/>
        <w:snapToGrid w:val="0"/>
        <w:spacing w:line="300" w:lineRule="auto"/>
        <w:ind w:firstLine="480" w:firstLineChars="200"/>
        <w:jc w:val="center"/>
        <w:rPr>
          <w:sz w:val="24"/>
        </w:rPr>
      </w:pPr>
      <w:r>
        <w:rPr>
          <w:rFonts w:hint="eastAsia"/>
          <w:sz w:val="24"/>
        </w:rPr>
        <w:t>（报价文件与询价函的偏离）</w:t>
      </w:r>
    </w:p>
    <w:p w14:paraId="4BCF7F71">
      <w:pPr>
        <w:adjustRightInd w:val="0"/>
        <w:snapToGrid w:val="0"/>
        <w:spacing w:line="300" w:lineRule="auto"/>
        <w:ind w:firstLine="480" w:firstLineChars="200"/>
        <w:rPr>
          <w:sz w:val="24"/>
        </w:rPr>
      </w:pPr>
    </w:p>
    <w:tbl>
      <w:tblPr>
        <w:tblStyle w:val="8"/>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09011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3ED27E96">
            <w:pPr>
              <w:adjustRightInd w:val="0"/>
              <w:snapToGrid w:val="0"/>
              <w:spacing w:line="300" w:lineRule="auto"/>
              <w:jc w:val="center"/>
              <w:rPr>
                <w:sz w:val="24"/>
              </w:rPr>
            </w:pPr>
            <w:r>
              <w:rPr>
                <w:rFonts w:hint="eastAsia"/>
                <w:sz w:val="24"/>
              </w:rPr>
              <w:t>序号</w:t>
            </w:r>
          </w:p>
        </w:tc>
        <w:tc>
          <w:tcPr>
            <w:tcW w:w="3301" w:type="dxa"/>
            <w:gridSpan w:val="2"/>
            <w:vAlign w:val="center"/>
          </w:tcPr>
          <w:p w14:paraId="6B78491C">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2C284628">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4A3BEE32">
            <w:pPr>
              <w:adjustRightInd w:val="0"/>
              <w:snapToGrid w:val="0"/>
              <w:spacing w:line="300" w:lineRule="auto"/>
              <w:ind w:firstLine="480" w:firstLineChars="200"/>
              <w:jc w:val="center"/>
              <w:rPr>
                <w:sz w:val="24"/>
              </w:rPr>
            </w:pPr>
            <w:r>
              <w:rPr>
                <w:rFonts w:hint="eastAsia"/>
                <w:sz w:val="24"/>
              </w:rPr>
              <w:t>说  明</w:t>
            </w:r>
          </w:p>
        </w:tc>
      </w:tr>
      <w:tr w14:paraId="687BF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2B52D24B">
            <w:pPr>
              <w:adjustRightInd w:val="0"/>
              <w:snapToGrid w:val="0"/>
              <w:spacing w:line="300" w:lineRule="auto"/>
              <w:ind w:firstLine="480" w:firstLineChars="200"/>
              <w:jc w:val="center"/>
              <w:rPr>
                <w:sz w:val="24"/>
              </w:rPr>
            </w:pPr>
          </w:p>
        </w:tc>
        <w:tc>
          <w:tcPr>
            <w:tcW w:w="1306" w:type="dxa"/>
            <w:vAlign w:val="center"/>
          </w:tcPr>
          <w:p w14:paraId="31D8B929">
            <w:pPr>
              <w:adjustRightInd w:val="0"/>
              <w:snapToGrid w:val="0"/>
              <w:spacing w:line="300" w:lineRule="auto"/>
              <w:jc w:val="center"/>
              <w:rPr>
                <w:sz w:val="24"/>
              </w:rPr>
            </w:pPr>
            <w:r>
              <w:rPr>
                <w:rFonts w:hint="eastAsia"/>
                <w:sz w:val="24"/>
              </w:rPr>
              <w:t>条目号</w:t>
            </w:r>
          </w:p>
        </w:tc>
        <w:tc>
          <w:tcPr>
            <w:tcW w:w="1995" w:type="dxa"/>
            <w:vAlign w:val="center"/>
          </w:tcPr>
          <w:p w14:paraId="7C551C6F">
            <w:pPr>
              <w:adjustRightInd w:val="0"/>
              <w:snapToGrid w:val="0"/>
              <w:spacing w:line="300" w:lineRule="auto"/>
              <w:jc w:val="center"/>
              <w:rPr>
                <w:sz w:val="24"/>
              </w:rPr>
            </w:pPr>
            <w:r>
              <w:rPr>
                <w:rFonts w:hint="eastAsia"/>
                <w:sz w:val="24"/>
              </w:rPr>
              <w:t>技术/商务条款</w:t>
            </w:r>
          </w:p>
        </w:tc>
        <w:tc>
          <w:tcPr>
            <w:tcW w:w="1065" w:type="dxa"/>
            <w:vAlign w:val="center"/>
          </w:tcPr>
          <w:p w14:paraId="15390A37">
            <w:pPr>
              <w:adjustRightInd w:val="0"/>
              <w:snapToGrid w:val="0"/>
              <w:spacing w:line="300" w:lineRule="auto"/>
              <w:jc w:val="center"/>
              <w:rPr>
                <w:sz w:val="24"/>
              </w:rPr>
            </w:pPr>
            <w:r>
              <w:rPr>
                <w:rFonts w:hint="eastAsia"/>
                <w:sz w:val="24"/>
              </w:rPr>
              <w:t>条目号</w:t>
            </w:r>
          </w:p>
        </w:tc>
        <w:tc>
          <w:tcPr>
            <w:tcW w:w="1980" w:type="dxa"/>
            <w:vAlign w:val="center"/>
          </w:tcPr>
          <w:p w14:paraId="4BAF9203">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05744E3E">
            <w:pPr>
              <w:adjustRightInd w:val="0"/>
              <w:snapToGrid w:val="0"/>
              <w:spacing w:line="300" w:lineRule="auto"/>
              <w:ind w:firstLine="480" w:firstLineChars="200"/>
              <w:jc w:val="center"/>
              <w:rPr>
                <w:sz w:val="24"/>
              </w:rPr>
            </w:pPr>
          </w:p>
        </w:tc>
      </w:tr>
      <w:tr w14:paraId="5820F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0EC30889">
            <w:pPr>
              <w:adjustRightInd w:val="0"/>
              <w:snapToGrid w:val="0"/>
              <w:spacing w:line="300" w:lineRule="auto"/>
              <w:ind w:firstLine="480" w:firstLineChars="200"/>
              <w:jc w:val="center"/>
              <w:rPr>
                <w:sz w:val="24"/>
              </w:rPr>
            </w:pPr>
          </w:p>
        </w:tc>
        <w:tc>
          <w:tcPr>
            <w:tcW w:w="1306" w:type="dxa"/>
            <w:vAlign w:val="center"/>
          </w:tcPr>
          <w:p w14:paraId="34033056">
            <w:pPr>
              <w:adjustRightInd w:val="0"/>
              <w:snapToGrid w:val="0"/>
              <w:spacing w:line="300" w:lineRule="auto"/>
              <w:ind w:firstLine="480" w:firstLineChars="200"/>
              <w:jc w:val="center"/>
              <w:rPr>
                <w:sz w:val="24"/>
              </w:rPr>
            </w:pPr>
          </w:p>
        </w:tc>
        <w:tc>
          <w:tcPr>
            <w:tcW w:w="1995" w:type="dxa"/>
            <w:vAlign w:val="center"/>
          </w:tcPr>
          <w:p w14:paraId="15A25E78">
            <w:pPr>
              <w:adjustRightInd w:val="0"/>
              <w:snapToGrid w:val="0"/>
              <w:spacing w:line="300" w:lineRule="auto"/>
              <w:ind w:firstLine="480" w:firstLineChars="200"/>
              <w:jc w:val="center"/>
              <w:rPr>
                <w:sz w:val="24"/>
              </w:rPr>
            </w:pPr>
          </w:p>
        </w:tc>
        <w:tc>
          <w:tcPr>
            <w:tcW w:w="1065" w:type="dxa"/>
            <w:vAlign w:val="center"/>
          </w:tcPr>
          <w:p w14:paraId="079333D4">
            <w:pPr>
              <w:adjustRightInd w:val="0"/>
              <w:snapToGrid w:val="0"/>
              <w:spacing w:line="300" w:lineRule="auto"/>
              <w:ind w:firstLine="480" w:firstLineChars="200"/>
              <w:jc w:val="center"/>
              <w:rPr>
                <w:sz w:val="24"/>
              </w:rPr>
            </w:pPr>
          </w:p>
        </w:tc>
        <w:tc>
          <w:tcPr>
            <w:tcW w:w="1980" w:type="dxa"/>
            <w:vAlign w:val="center"/>
          </w:tcPr>
          <w:p w14:paraId="5BBA5064">
            <w:pPr>
              <w:adjustRightInd w:val="0"/>
              <w:snapToGrid w:val="0"/>
              <w:spacing w:line="300" w:lineRule="auto"/>
              <w:ind w:firstLine="480" w:firstLineChars="200"/>
              <w:jc w:val="center"/>
              <w:rPr>
                <w:sz w:val="24"/>
              </w:rPr>
            </w:pPr>
          </w:p>
        </w:tc>
        <w:tc>
          <w:tcPr>
            <w:tcW w:w="1642" w:type="dxa"/>
            <w:vAlign w:val="center"/>
          </w:tcPr>
          <w:p w14:paraId="689168A6">
            <w:pPr>
              <w:adjustRightInd w:val="0"/>
              <w:snapToGrid w:val="0"/>
              <w:spacing w:line="300" w:lineRule="auto"/>
              <w:ind w:firstLine="480" w:firstLineChars="200"/>
              <w:jc w:val="center"/>
              <w:rPr>
                <w:sz w:val="24"/>
              </w:rPr>
            </w:pPr>
          </w:p>
        </w:tc>
      </w:tr>
      <w:tr w14:paraId="5C9D9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F0AED0C">
            <w:pPr>
              <w:adjustRightInd w:val="0"/>
              <w:snapToGrid w:val="0"/>
              <w:spacing w:line="300" w:lineRule="auto"/>
              <w:ind w:firstLine="480" w:firstLineChars="200"/>
              <w:rPr>
                <w:sz w:val="24"/>
              </w:rPr>
            </w:pPr>
          </w:p>
        </w:tc>
        <w:tc>
          <w:tcPr>
            <w:tcW w:w="1306" w:type="dxa"/>
          </w:tcPr>
          <w:p w14:paraId="0BA43255">
            <w:pPr>
              <w:adjustRightInd w:val="0"/>
              <w:snapToGrid w:val="0"/>
              <w:spacing w:line="300" w:lineRule="auto"/>
              <w:ind w:firstLine="480" w:firstLineChars="200"/>
              <w:rPr>
                <w:sz w:val="24"/>
              </w:rPr>
            </w:pPr>
          </w:p>
        </w:tc>
        <w:tc>
          <w:tcPr>
            <w:tcW w:w="1995" w:type="dxa"/>
          </w:tcPr>
          <w:p w14:paraId="4E285407">
            <w:pPr>
              <w:adjustRightInd w:val="0"/>
              <w:snapToGrid w:val="0"/>
              <w:spacing w:line="300" w:lineRule="auto"/>
              <w:ind w:firstLine="480" w:firstLineChars="200"/>
              <w:rPr>
                <w:sz w:val="24"/>
              </w:rPr>
            </w:pPr>
          </w:p>
        </w:tc>
        <w:tc>
          <w:tcPr>
            <w:tcW w:w="1065" w:type="dxa"/>
          </w:tcPr>
          <w:p w14:paraId="629562E6">
            <w:pPr>
              <w:adjustRightInd w:val="0"/>
              <w:snapToGrid w:val="0"/>
              <w:spacing w:line="300" w:lineRule="auto"/>
              <w:ind w:firstLine="480" w:firstLineChars="200"/>
              <w:rPr>
                <w:sz w:val="24"/>
              </w:rPr>
            </w:pPr>
          </w:p>
        </w:tc>
        <w:tc>
          <w:tcPr>
            <w:tcW w:w="1980" w:type="dxa"/>
          </w:tcPr>
          <w:p w14:paraId="4ED1D7C0">
            <w:pPr>
              <w:adjustRightInd w:val="0"/>
              <w:snapToGrid w:val="0"/>
              <w:spacing w:line="300" w:lineRule="auto"/>
              <w:ind w:firstLine="480" w:firstLineChars="200"/>
              <w:rPr>
                <w:sz w:val="24"/>
              </w:rPr>
            </w:pPr>
          </w:p>
        </w:tc>
        <w:tc>
          <w:tcPr>
            <w:tcW w:w="1642" w:type="dxa"/>
          </w:tcPr>
          <w:p w14:paraId="64488080">
            <w:pPr>
              <w:adjustRightInd w:val="0"/>
              <w:snapToGrid w:val="0"/>
              <w:spacing w:line="300" w:lineRule="auto"/>
              <w:ind w:firstLine="480" w:firstLineChars="200"/>
              <w:rPr>
                <w:sz w:val="24"/>
              </w:rPr>
            </w:pPr>
          </w:p>
        </w:tc>
      </w:tr>
      <w:tr w14:paraId="44B78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32B26656">
            <w:pPr>
              <w:adjustRightInd w:val="0"/>
              <w:snapToGrid w:val="0"/>
              <w:spacing w:line="300" w:lineRule="auto"/>
              <w:ind w:firstLine="480" w:firstLineChars="200"/>
              <w:rPr>
                <w:sz w:val="24"/>
              </w:rPr>
            </w:pPr>
          </w:p>
        </w:tc>
        <w:tc>
          <w:tcPr>
            <w:tcW w:w="1306" w:type="dxa"/>
          </w:tcPr>
          <w:p w14:paraId="281314AF">
            <w:pPr>
              <w:adjustRightInd w:val="0"/>
              <w:snapToGrid w:val="0"/>
              <w:spacing w:line="300" w:lineRule="auto"/>
              <w:ind w:firstLine="480" w:firstLineChars="200"/>
              <w:rPr>
                <w:sz w:val="24"/>
              </w:rPr>
            </w:pPr>
          </w:p>
        </w:tc>
        <w:tc>
          <w:tcPr>
            <w:tcW w:w="1995" w:type="dxa"/>
          </w:tcPr>
          <w:p w14:paraId="3D9ED74E">
            <w:pPr>
              <w:adjustRightInd w:val="0"/>
              <w:snapToGrid w:val="0"/>
              <w:spacing w:line="300" w:lineRule="auto"/>
              <w:ind w:firstLine="480" w:firstLineChars="200"/>
              <w:rPr>
                <w:sz w:val="24"/>
              </w:rPr>
            </w:pPr>
          </w:p>
        </w:tc>
        <w:tc>
          <w:tcPr>
            <w:tcW w:w="1065" w:type="dxa"/>
          </w:tcPr>
          <w:p w14:paraId="71879959">
            <w:pPr>
              <w:adjustRightInd w:val="0"/>
              <w:snapToGrid w:val="0"/>
              <w:spacing w:line="300" w:lineRule="auto"/>
              <w:ind w:firstLine="480" w:firstLineChars="200"/>
              <w:rPr>
                <w:sz w:val="24"/>
              </w:rPr>
            </w:pPr>
          </w:p>
        </w:tc>
        <w:tc>
          <w:tcPr>
            <w:tcW w:w="1980" w:type="dxa"/>
          </w:tcPr>
          <w:p w14:paraId="20DDE61F">
            <w:pPr>
              <w:adjustRightInd w:val="0"/>
              <w:snapToGrid w:val="0"/>
              <w:spacing w:line="300" w:lineRule="auto"/>
              <w:ind w:firstLine="480" w:firstLineChars="200"/>
              <w:rPr>
                <w:sz w:val="24"/>
              </w:rPr>
            </w:pPr>
          </w:p>
        </w:tc>
        <w:tc>
          <w:tcPr>
            <w:tcW w:w="1642" w:type="dxa"/>
          </w:tcPr>
          <w:p w14:paraId="72D179AD">
            <w:pPr>
              <w:adjustRightInd w:val="0"/>
              <w:snapToGrid w:val="0"/>
              <w:spacing w:line="300" w:lineRule="auto"/>
              <w:ind w:firstLine="480" w:firstLineChars="200"/>
              <w:rPr>
                <w:sz w:val="24"/>
              </w:rPr>
            </w:pPr>
          </w:p>
        </w:tc>
      </w:tr>
      <w:tr w14:paraId="58F58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7B89AF9B">
            <w:pPr>
              <w:adjustRightInd w:val="0"/>
              <w:snapToGrid w:val="0"/>
              <w:spacing w:line="300" w:lineRule="auto"/>
              <w:ind w:firstLine="480" w:firstLineChars="200"/>
              <w:rPr>
                <w:sz w:val="24"/>
              </w:rPr>
            </w:pPr>
          </w:p>
        </w:tc>
        <w:tc>
          <w:tcPr>
            <w:tcW w:w="1306" w:type="dxa"/>
          </w:tcPr>
          <w:p w14:paraId="5B938D46">
            <w:pPr>
              <w:adjustRightInd w:val="0"/>
              <w:snapToGrid w:val="0"/>
              <w:spacing w:line="300" w:lineRule="auto"/>
              <w:ind w:firstLine="480" w:firstLineChars="200"/>
              <w:rPr>
                <w:sz w:val="24"/>
              </w:rPr>
            </w:pPr>
          </w:p>
        </w:tc>
        <w:tc>
          <w:tcPr>
            <w:tcW w:w="1995" w:type="dxa"/>
          </w:tcPr>
          <w:p w14:paraId="62995475">
            <w:pPr>
              <w:adjustRightInd w:val="0"/>
              <w:snapToGrid w:val="0"/>
              <w:spacing w:line="300" w:lineRule="auto"/>
              <w:ind w:firstLine="480" w:firstLineChars="200"/>
              <w:rPr>
                <w:sz w:val="24"/>
              </w:rPr>
            </w:pPr>
          </w:p>
        </w:tc>
        <w:tc>
          <w:tcPr>
            <w:tcW w:w="1065" w:type="dxa"/>
          </w:tcPr>
          <w:p w14:paraId="265E24F4">
            <w:pPr>
              <w:adjustRightInd w:val="0"/>
              <w:snapToGrid w:val="0"/>
              <w:spacing w:line="300" w:lineRule="auto"/>
              <w:ind w:firstLine="480" w:firstLineChars="200"/>
              <w:rPr>
                <w:sz w:val="24"/>
              </w:rPr>
            </w:pPr>
          </w:p>
        </w:tc>
        <w:tc>
          <w:tcPr>
            <w:tcW w:w="1980" w:type="dxa"/>
          </w:tcPr>
          <w:p w14:paraId="0258D587">
            <w:pPr>
              <w:adjustRightInd w:val="0"/>
              <w:snapToGrid w:val="0"/>
              <w:spacing w:line="300" w:lineRule="auto"/>
              <w:ind w:firstLine="480" w:firstLineChars="200"/>
              <w:rPr>
                <w:sz w:val="24"/>
              </w:rPr>
            </w:pPr>
          </w:p>
        </w:tc>
        <w:tc>
          <w:tcPr>
            <w:tcW w:w="1642" w:type="dxa"/>
          </w:tcPr>
          <w:p w14:paraId="13BB302D">
            <w:pPr>
              <w:adjustRightInd w:val="0"/>
              <w:snapToGrid w:val="0"/>
              <w:spacing w:line="300" w:lineRule="auto"/>
              <w:ind w:firstLine="480" w:firstLineChars="200"/>
              <w:rPr>
                <w:sz w:val="24"/>
              </w:rPr>
            </w:pPr>
          </w:p>
        </w:tc>
      </w:tr>
      <w:tr w14:paraId="52FD2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11A5001">
            <w:pPr>
              <w:adjustRightInd w:val="0"/>
              <w:snapToGrid w:val="0"/>
              <w:spacing w:line="300" w:lineRule="auto"/>
              <w:ind w:firstLine="480" w:firstLineChars="200"/>
              <w:rPr>
                <w:sz w:val="24"/>
              </w:rPr>
            </w:pPr>
          </w:p>
        </w:tc>
        <w:tc>
          <w:tcPr>
            <w:tcW w:w="1306" w:type="dxa"/>
          </w:tcPr>
          <w:p w14:paraId="0A52A8F4">
            <w:pPr>
              <w:adjustRightInd w:val="0"/>
              <w:snapToGrid w:val="0"/>
              <w:spacing w:line="300" w:lineRule="auto"/>
              <w:ind w:firstLine="480" w:firstLineChars="200"/>
              <w:rPr>
                <w:sz w:val="24"/>
              </w:rPr>
            </w:pPr>
          </w:p>
        </w:tc>
        <w:tc>
          <w:tcPr>
            <w:tcW w:w="1995" w:type="dxa"/>
          </w:tcPr>
          <w:p w14:paraId="695BAEA0">
            <w:pPr>
              <w:adjustRightInd w:val="0"/>
              <w:snapToGrid w:val="0"/>
              <w:spacing w:line="300" w:lineRule="auto"/>
              <w:ind w:firstLine="480" w:firstLineChars="200"/>
              <w:rPr>
                <w:sz w:val="24"/>
              </w:rPr>
            </w:pPr>
          </w:p>
        </w:tc>
        <w:tc>
          <w:tcPr>
            <w:tcW w:w="1065" w:type="dxa"/>
          </w:tcPr>
          <w:p w14:paraId="49ABB21F">
            <w:pPr>
              <w:adjustRightInd w:val="0"/>
              <w:snapToGrid w:val="0"/>
              <w:spacing w:line="300" w:lineRule="auto"/>
              <w:ind w:firstLine="480" w:firstLineChars="200"/>
              <w:rPr>
                <w:sz w:val="24"/>
              </w:rPr>
            </w:pPr>
          </w:p>
        </w:tc>
        <w:tc>
          <w:tcPr>
            <w:tcW w:w="1980" w:type="dxa"/>
          </w:tcPr>
          <w:p w14:paraId="7C14667A">
            <w:pPr>
              <w:adjustRightInd w:val="0"/>
              <w:snapToGrid w:val="0"/>
              <w:spacing w:line="300" w:lineRule="auto"/>
              <w:ind w:firstLine="480" w:firstLineChars="200"/>
              <w:rPr>
                <w:sz w:val="24"/>
              </w:rPr>
            </w:pPr>
          </w:p>
        </w:tc>
        <w:tc>
          <w:tcPr>
            <w:tcW w:w="1642" w:type="dxa"/>
          </w:tcPr>
          <w:p w14:paraId="595D9964">
            <w:pPr>
              <w:adjustRightInd w:val="0"/>
              <w:snapToGrid w:val="0"/>
              <w:spacing w:line="300" w:lineRule="auto"/>
              <w:ind w:firstLine="480" w:firstLineChars="200"/>
              <w:rPr>
                <w:sz w:val="24"/>
              </w:rPr>
            </w:pPr>
          </w:p>
        </w:tc>
      </w:tr>
      <w:tr w14:paraId="02F0E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4179AD78">
            <w:pPr>
              <w:adjustRightInd w:val="0"/>
              <w:snapToGrid w:val="0"/>
              <w:spacing w:line="300" w:lineRule="auto"/>
              <w:ind w:firstLine="480" w:firstLineChars="200"/>
              <w:rPr>
                <w:sz w:val="24"/>
              </w:rPr>
            </w:pPr>
          </w:p>
        </w:tc>
        <w:tc>
          <w:tcPr>
            <w:tcW w:w="1306" w:type="dxa"/>
          </w:tcPr>
          <w:p w14:paraId="73B21283">
            <w:pPr>
              <w:adjustRightInd w:val="0"/>
              <w:snapToGrid w:val="0"/>
              <w:spacing w:line="300" w:lineRule="auto"/>
              <w:ind w:firstLine="480" w:firstLineChars="200"/>
              <w:rPr>
                <w:sz w:val="24"/>
              </w:rPr>
            </w:pPr>
          </w:p>
        </w:tc>
        <w:tc>
          <w:tcPr>
            <w:tcW w:w="1995" w:type="dxa"/>
          </w:tcPr>
          <w:p w14:paraId="062843A3">
            <w:pPr>
              <w:adjustRightInd w:val="0"/>
              <w:snapToGrid w:val="0"/>
              <w:spacing w:line="300" w:lineRule="auto"/>
              <w:ind w:firstLine="480" w:firstLineChars="200"/>
              <w:rPr>
                <w:sz w:val="24"/>
              </w:rPr>
            </w:pPr>
          </w:p>
        </w:tc>
        <w:tc>
          <w:tcPr>
            <w:tcW w:w="1065" w:type="dxa"/>
          </w:tcPr>
          <w:p w14:paraId="7DDF2298">
            <w:pPr>
              <w:adjustRightInd w:val="0"/>
              <w:snapToGrid w:val="0"/>
              <w:spacing w:line="300" w:lineRule="auto"/>
              <w:ind w:firstLine="480" w:firstLineChars="200"/>
              <w:rPr>
                <w:sz w:val="24"/>
              </w:rPr>
            </w:pPr>
          </w:p>
        </w:tc>
        <w:tc>
          <w:tcPr>
            <w:tcW w:w="1980" w:type="dxa"/>
          </w:tcPr>
          <w:p w14:paraId="1C624705">
            <w:pPr>
              <w:adjustRightInd w:val="0"/>
              <w:snapToGrid w:val="0"/>
              <w:spacing w:line="300" w:lineRule="auto"/>
              <w:ind w:firstLine="480" w:firstLineChars="200"/>
              <w:rPr>
                <w:sz w:val="24"/>
              </w:rPr>
            </w:pPr>
          </w:p>
        </w:tc>
        <w:tc>
          <w:tcPr>
            <w:tcW w:w="1642" w:type="dxa"/>
          </w:tcPr>
          <w:p w14:paraId="20E20FA1">
            <w:pPr>
              <w:adjustRightInd w:val="0"/>
              <w:snapToGrid w:val="0"/>
              <w:spacing w:line="300" w:lineRule="auto"/>
              <w:ind w:firstLine="480" w:firstLineChars="200"/>
              <w:rPr>
                <w:sz w:val="24"/>
              </w:rPr>
            </w:pPr>
          </w:p>
        </w:tc>
      </w:tr>
    </w:tbl>
    <w:p w14:paraId="02B9DF11">
      <w:pPr>
        <w:adjustRightInd w:val="0"/>
        <w:snapToGrid w:val="0"/>
        <w:spacing w:line="300" w:lineRule="auto"/>
        <w:ind w:firstLine="480" w:firstLineChars="200"/>
        <w:rPr>
          <w:sz w:val="24"/>
        </w:rPr>
      </w:pPr>
    </w:p>
    <w:p w14:paraId="60D3516C">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5E973584">
      <w:pPr>
        <w:adjustRightInd w:val="0"/>
        <w:snapToGrid w:val="0"/>
        <w:spacing w:line="300" w:lineRule="auto"/>
        <w:ind w:firstLine="480" w:firstLineChars="200"/>
        <w:rPr>
          <w:sz w:val="24"/>
        </w:rPr>
      </w:pPr>
    </w:p>
    <w:p w14:paraId="23A41E24">
      <w:pPr>
        <w:adjustRightInd w:val="0"/>
        <w:snapToGrid w:val="0"/>
        <w:spacing w:line="300" w:lineRule="auto"/>
        <w:ind w:firstLine="480" w:firstLineChars="200"/>
        <w:rPr>
          <w:sz w:val="24"/>
        </w:rPr>
      </w:pPr>
    </w:p>
    <w:p w14:paraId="64D3B126">
      <w:pPr>
        <w:adjustRightInd w:val="0"/>
        <w:snapToGrid w:val="0"/>
        <w:spacing w:line="300" w:lineRule="auto"/>
        <w:ind w:firstLine="480" w:firstLineChars="200"/>
        <w:jc w:val="center"/>
        <w:rPr>
          <w:sz w:val="24"/>
        </w:rPr>
      </w:pPr>
      <w:r>
        <w:rPr>
          <w:rFonts w:hint="eastAsia"/>
          <w:sz w:val="24"/>
        </w:rPr>
        <w:t xml:space="preserve">                                      报价人全称（盖章）：                                     </w:t>
      </w:r>
    </w:p>
    <w:p w14:paraId="1B63B197">
      <w:pPr>
        <w:adjustRightInd w:val="0"/>
        <w:snapToGrid w:val="0"/>
        <w:spacing w:line="300" w:lineRule="auto"/>
        <w:ind w:firstLine="480" w:firstLineChars="200"/>
        <w:jc w:val="center"/>
        <w:rPr>
          <w:sz w:val="24"/>
        </w:rPr>
      </w:pPr>
    </w:p>
    <w:p w14:paraId="7D4F696F">
      <w:pPr>
        <w:adjustRightInd w:val="0"/>
        <w:snapToGrid w:val="0"/>
        <w:spacing w:line="300" w:lineRule="auto"/>
        <w:ind w:firstLine="480" w:firstLineChars="200"/>
        <w:jc w:val="center"/>
        <w:rPr>
          <w:sz w:val="24"/>
        </w:rPr>
      </w:pPr>
      <w:r>
        <w:rPr>
          <w:rFonts w:hint="eastAsia"/>
          <w:sz w:val="24"/>
        </w:rPr>
        <w:t xml:space="preserve">                                     日期：   年  月  日</w:t>
      </w:r>
    </w:p>
    <w:p w14:paraId="0AA3472F">
      <w:pPr>
        <w:pStyle w:val="2"/>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5CC2FD41">
      <w:pPr>
        <w:pStyle w:val="2"/>
        <w:rPr>
          <w:rFonts w:ascii="宋体" w:hAnsi="宋体" w:cs="宋体"/>
          <w:sz w:val="28"/>
          <w:szCs w:val="28"/>
        </w:rPr>
      </w:pPr>
      <w:r>
        <w:rPr>
          <w:rFonts w:hint="eastAsia" w:ascii="宋体" w:hAnsi="宋体" w:cs="宋体"/>
          <w:sz w:val="28"/>
          <w:szCs w:val="28"/>
        </w:rPr>
        <w:t>5、报价单位认为需要提供的其他材料。</w:t>
      </w: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72D51">
    <w:pPr>
      <w:pStyle w:val="2"/>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4B0B0">
    <w:pPr>
      <w:pStyle w:val="2"/>
      <w:spacing w:line="14" w:lineRule="auto"/>
      <w:rPr>
        <w:sz w:val="20"/>
      </w:rPr>
    </w:pPr>
    <w:r>
      <w:rPr>
        <w:lang w:eastAsia="en-US"/>
      </w:rPr>
      <w:pict>
        <v:shape id="_x0000_s12289" o:spid="_x0000_s12289" o:spt="202" type="#_x0000_t202" style="position:absolute;left:0pt;margin-left:300.45pt;margin-top:734.9pt;height:11pt;width:11.15pt;mso-position-horizontal-relative:page;mso-position-vertical-relative:page;z-index:-251657216;mso-width-relative:page;mso-height-relative:page;" filled="f" stroked="f" coordsize="21600,21600" o:gfxdata="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tTg62QAAAA0BAAAPAAAAAAAAAAEAIAAAACIAAABkcnMvZG93bnJldi54&#10;bWxQSwECFAAUAAAACACHTuJAGwOSLsABAACBAwAADgAAAAAAAAABACAAAAAoAQAAZHJzL2Uyb0Rv&#10;Yy54bWxQSwUGAAAAAAYABgBZAQAAWgUAAAAA&#10;">
          <v:path/>
          <v:fill on="f" focussize="0,0"/>
          <v:stroke on="f" joinstyle="miter"/>
          <v:imagedata o:title=""/>
          <o:lock v:ext="edit"/>
          <v:textbox inset="0mm,0mm,0mm,0mm">
            <w:txbxContent>
              <w:p w14:paraId="5E5E83BE">
                <w:pPr>
                  <w:spacing w:line="203" w:lineRule="exact"/>
                  <w:ind w:left="20"/>
                  <w:rPr>
                    <w:rFonts w:ascii="Calibri"/>
                    <w:sz w:val="18"/>
                  </w:rPr>
                </w:pP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20C2238"/>
    <w:multiLevelType w:val="multilevel"/>
    <w:tmpl w:val="320C2238"/>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3281AA8"/>
    <w:multiLevelType w:val="singleLevel"/>
    <w:tmpl w:val="63281AA8"/>
    <w:lvl w:ilvl="0" w:tentative="0">
      <w:start w:val="4"/>
      <w:numFmt w:val="decimal"/>
      <w:suff w:val="nothing"/>
      <w:lvlText w:val="%1、"/>
      <w:lvlJc w:val="left"/>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670A52"/>
    <w:rsid w:val="00016F1F"/>
    <w:rsid w:val="00034C1B"/>
    <w:rsid w:val="0003548D"/>
    <w:rsid w:val="00060F25"/>
    <w:rsid w:val="00063C05"/>
    <w:rsid w:val="000730E7"/>
    <w:rsid w:val="00094C12"/>
    <w:rsid w:val="000A2FD8"/>
    <w:rsid w:val="000A31FE"/>
    <w:rsid w:val="000D1097"/>
    <w:rsid w:val="000E252E"/>
    <w:rsid w:val="000E4BD2"/>
    <w:rsid w:val="000E5A85"/>
    <w:rsid w:val="000E743A"/>
    <w:rsid w:val="00117119"/>
    <w:rsid w:val="001232E1"/>
    <w:rsid w:val="00155F61"/>
    <w:rsid w:val="001779CB"/>
    <w:rsid w:val="00182FE9"/>
    <w:rsid w:val="001909FD"/>
    <w:rsid w:val="001B25E3"/>
    <w:rsid w:val="001C00BA"/>
    <w:rsid w:val="001D04E5"/>
    <w:rsid w:val="001D28A8"/>
    <w:rsid w:val="0021753D"/>
    <w:rsid w:val="00237C67"/>
    <w:rsid w:val="002825E1"/>
    <w:rsid w:val="00297453"/>
    <w:rsid w:val="002C58A5"/>
    <w:rsid w:val="002F4E24"/>
    <w:rsid w:val="003249D6"/>
    <w:rsid w:val="003720DA"/>
    <w:rsid w:val="003B5A88"/>
    <w:rsid w:val="003D49E8"/>
    <w:rsid w:val="00441566"/>
    <w:rsid w:val="004432AA"/>
    <w:rsid w:val="00460A79"/>
    <w:rsid w:val="004835DB"/>
    <w:rsid w:val="00483669"/>
    <w:rsid w:val="004F51F2"/>
    <w:rsid w:val="00512B01"/>
    <w:rsid w:val="005416F6"/>
    <w:rsid w:val="0059435D"/>
    <w:rsid w:val="005F67F8"/>
    <w:rsid w:val="005F773F"/>
    <w:rsid w:val="00623D25"/>
    <w:rsid w:val="00644D91"/>
    <w:rsid w:val="00670A52"/>
    <w:rsid w:val="00675CB1"/>
    <w:rsid w:val="006860F3"/>
    <w:rsid w:val="00693807"/>
    <w:rsid w:val="006D265D"/>
    <w:rsid w:val="006D27D4"/>
    <w:rsid w:val="007053B3"/>
    <w:rsid w:val="0070550E"/>
    <w:rsid w:val="0072326C"/>
    <w:rsid w:val="0073264B"/>
    <w:rsid w:val="0074174C"/>
    <w:rsid w:val="007642BA"/>
    <w:rsid w:val="00795D6C"/>
    <w:rsid w:val="007B05CB"/>
    <w:rsid w:val="007D31C0"/>
    <w:rsid w:val="007D383D"/>
    <w:rsid w:val="007E360D"/>
    <w:rsid w:val="008177C2"/>
    <w:rsid w:val="00835F9F"/>
    <w:rsid w:val="00851B25"/>
    <w:rsid w:val="00866E01"/>
    <w:rsid w:val="00870C80"/>
    <w:rsid w:val="0088357F"/>
    <w:rsid w:val="00884990"/>
    <w:rsid w:val="008945CE"/>
    <w:rsid w:val="008D34CB"/>
    <w:rsid w:val="008E5CB9"/>
    <w:rsid w:val="0090650C"/>
    <w:rsid w:val="0093438D"/>
    <w:rsid w:val="00937BAD"/>
    <w:rsid w:val="0095778C"/>
    <w:rsid w:val="009762C0"/>
    <w:rsid w:val="00977EB7"/>
    <w:rsid w:val="00982B69"/>
    <w:rsid w:val="00993436"/>
    <w:rsid w:val="009B6B9B"/>
    <w:rsid w:val="009C0D70"/>
    <w:rsid w:val="009D1F84"/>
    <w:rsid w:val="00A2278D"/>
    <w:rsid w:val="00A502AE"/>
    <w:rsid w:val="00A50AF5"/>
    <w:rsid w:val="00AA1B12"/>
    <w:rsid w:val="00AA253F"/>
    <w:rsid w:val="00AA6FFD"/>
    <w:rsid w:val="00B05E4A"/>
    <w:rsid w:val="00B12543"/>
    <w:rsid w:val="00B32DF1"/>
    <w:rsid w:val="00B34C40"/>
    <w:rsid w:val="00B61176"/>
    <w:rsid w:val="00B6240D"/>
    <w:rsid w:val="00C04BB9"/>
    <w:rsid w:val="00C23209"/>
    <w:rsid w:val="00C323C8"/>
    <w:rsid w:val="00C37BCF"/>
    <w:rsid w:val="00C53127"/>
    <w:rsid w:val="00C7521B"/>
    <w:rsid w:val="00D1432E"/>
    <w:rsid w:val="00D62907"/>
    <w:rsid w:val="00D755F1"/>
    <w:rsid w:val="00DA366A"/>
    <w:rsid w:val="00DB582D"/>
    <w:rsid w:val="00DC01BE"/>
    <w:rsid w:val="00DD5045"/>
    <w:rsid w:val="00E41222"/>
    <w:rsid w:val="00E7002F"/>
    <w:rsid w:val="00EA35F5"/>
    <w:rsid w:val="00EB6518"/>
    <w:rsid w:val="00ED13D9"/>
    <w:rsid w:val="00ED565B"/>
    <w:rsid w:val="00EE22B8"/>
    <w:rsid w:val="00EF6563"/>
    <w:rsid w:val="00F0587C"/>
    <w:rsid w:val="00F40DE5"/>
    <w:rsid w:val="00F50EA9"/>
    <w:rsid w:val="00F52CEA"/>
    <w:rsid w:val="00F77EA4"/>
    <w:rsid w:val="00F8071E"/>
    <w:rsid w:val="00FC5E94"/>
    <w:rsid w:val="00FD3530"/>
    <w:rsid w:val="034F46D6"/>
    <w:rsid w:val="12C34799"/>
    <w:rsid w:val="1CE75528"/>
    <w:rsid w:val="55BD684B"/>
    <w:rsid w:val="77E93077"/>
    <w:rsid w:val="782317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2"/>
    <w:unhideWhenUsed/>
    <w:qFormat/>
    <w:uiPriority w:val="0"/>
    <w:pPr>
      <w:spacing w:after="120"/>
    </w:pPr>
    <w:rPr>
      <w:szCs w:val="20"/>
    </w:rPr>
  </w:style>
  <w:style w:type="paragraph" w:styleId="3">
    <w:name w:val="Date"/>
    <w:basedOn w:val="1"/>
    <w:next w:val="1"/>
    <w:link w:val="20"/>
    <w:semiHidden/>
    <w:unhideWhenUsed/>
    <w:qFormat/>
    <w:uiPriority w:val="99"/>
    <w:pPr>
      <w:ind w:left="100" w:leftChars="2500"/>
    </w:pPr>
  </w:style>
  <w:style w:type="paragraph" w:styleId="4">
    <w:name w:val="footer"/>
    <w:basedOn w:val="1"/>
    <w:link w:val="19"/>
    <w:semiHidden/>
    <w:unhideWhenUsed/>
    <w:qFormat/>
    <w:uiPriority w:val="99"/>
    <w:pPr>
      <w:tabs>
        <w:tab w:val="center" w:pos="4153"/>
        <w:tab w:val="right" w:pos="8306"/>
      </w:tabs>
      <w:snapToGrid w:val="0"/>
      <w:jc w:val="left"/>
    </w:pPr>
    <w:rPr>
      <w:sz w:val="18"/>
      <w:szCs w:val="18"/>
    </w:rPr>
  </w:style>
  <w:style w:type="paragraph" w:styleId="5">
    <w:name w:val="header"/>
    <w:basedOn w:val="1"/>
    <w:link w:val="1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link w:val="13"/>
    <w:unhideWhenUsed/>
    <w:qFormat/>
    <w:uiPriority w:val="0"/>
    <w:pPr>
      <w:jc w:val="left"/>
    </w:pPr>
    <w:rPr>
      <w:rFonts w:ascii="微软雅黑" w:hAnsi="微软雅黑" w:eastAsia="微软雅黑"/>
      <w:kern w:val="0"/>
      <w:sz w:val="24"/>
    </w:rPr>
  </w:style>
  <w:style w:type="paragraph" w:styleId="7">
    <w:name w:val="Title"/>
    <w:basedOn w:val="1"/>
    <w:next w:val="1"/>
    <w:link w:val="15"/>
    <w:qFormat/>
    <w:uiPriority w:val="10"/>
    <w:pPr>
      <w:spacing w:before="240" w:after="60"/>
      <w:jc w:val="center"/>
      <w:outlineLvl w:val="0"/>
    </w:pPr>
    <w:rPr>
      <w:rFonts w:asciiTheme="majorHAnsi" w:hAnsiTheme="majorHAnsi" w:cstheme="majorBidi"/>
      <w:b/>
      <w:bCs/>
      <w:sz w:val="32"/>
      <w:szCs w:val="32"/>
    </w:rPr>
  </w:style>
  <w:style w:type="table" w:styleId="9">
    <w:name w:val="Table Grid"/>
    <w:basedOn w:val="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basedOn w:val="10"/>
    <w:unhideWhenUsed/>
    <w:qFormat/>
    <w:uiPriority w:val="99"/>
    <w:rPr>
      <w:color w:val="296FBE"/>
      <w:u w:val="none"/>
    </w:rPr>
  </w:style>
  <w:style w:type="character" w:customStyle="1" w:styleId="12">
    <w:name w:val="正文文本 Char"/>
    <w:basedOn w:val="10"/>
    <w:link w:val="2"/>
    <w:qFormat/>
    <w:uiPriority w:val="0"/>
    <w:rPr>
      <w:rFonts w:ascii="Times New Roman" w:hAnsi="Times New Roman" w:eastAsia="宋体" w:cs="Times New Roman"/>
      <w:szCs w:val="20"/>
    </w:rPr>
  </w:style>
  <w:style w:type="character" w:customStyle="1" w:styleId="13">
    <w:name w:val="普通(网站) Char"/>
    <w:basedOn w:val="10"/>
    <w:link w:val="6"/>
    <w:qFormat/>
    <w:uiPriority w:val="0"/>
    <w:rPr>
      <w:rFonts w:ascii="微软雅黑" w:hAnsi="微软雅黑" w:eastAsia="微软雅黑" w:cs="Times New Roman"/>
      <w:kern w:val="0"/>
      <w:sz w:val="24"/>
      <w:szCs w:val="24"/>
    </w:rPr>
  </w:style>
  <w:style w:type="character" w:customStyle="1" w:styleId="14">
    <w:name w:val="font11"/>
    <w:basedOn w:val="10"/>
    <w:qFormat/>
    <w:uiPriority w:val="0"/>
    <w:rPr>
      <w:rFonts w:hint="eastAsia" w:ascii="宋体" w:hAnsi="宋体" w:eastAsia="宋体" w:cs="宋体"/>
      <w:color w:val="000000"/>
      <w:sz w:val="18"/>
      <w:szCs w:val="18"/>
      <w:u w:val="none"/>
    </w:rPr>
  </w:style>
  <w:style w:type="character" w:customStyle="1" w:styleId="15">
    <w:name w:val="标题 Char"/>
    <w:basedOn w:val="10"/>
    <w:link w:val="7"/>
    <w:qFormat/>
    <w:uiPriority w:val="99"/>
    <w:rPr>
      <w:rFonts w:eastAsia="宋体" w:asciiTheme="majorHAnsi" w:hAnsiTheme="majorHAnsi" w:cstheme="majorBidi"/>
      <w:b/>
      <w:bCs/>
      <w:sz w:val="32"/>
      <w:szCs w:val="32"/>
    </w:rPr>
  </w:style>
  <w:style w:type="paragraph" w:styleId="16">
    <w:name w:val="List Paragraph"/>
    <w:basedOn w:val="1"/>
    <w:qFormat/>
    <w:uiPriority w:val="1"/>
    <w:pPr>
      <w:ind w:firstLine="420" w:firstLineChars="200"/>
    </w:pPr>
  </w:style>
  <w:style w:type="paragraph" w:customStyle="1" w:styleId="17">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8">
    <w:name w:val="页眉 Char"/>
    <w:basedOn w:val="10"/>
    <w:link w:val="5"/>
    <w:semiHidden/>
    <w:qFormat/>
    <w:uiPriority w:val="99"/>
    <w:rPr>
      <w:rFonts w:ascii="Times New Roman" w:hAnsi="Times New Roman" w:eastAsia="宋体" w:cs="Times New Roman"/>
      <w:sz w:val="18"/>
      <w:szCs w:val="18"/>
    </w:rPr>
  </w:style>
  <w:style w:type="character" w:customStyle="1" w:styleId="19">
    <w:name w:val="页脚 Char"/>
    <w:basedOn w:val="10"/>
    <w:link w:val="4"/>
    <w:semiHidden/>
    <w:qFormat/>
    <w:uiPriority w:val="99"/>
    <w:rPr>
      <w:rFonts w:ascii="Times New Roman" w:hAnsi="Times New Roman" w:eastAsia="宋体" w:cs="Times New Roman"/>
      <w:sz w:val="18"/>
      <w:szCs w:val="18"/>
    </w:rPr>
  </w:style>
  <w:style w:type="character" w:customStyle="1" w:styleId="20">
    <w:name w:val="日期 Char"/>
    <w:basedOn w:val="10"/>
    <w:link w:val="3"/>
    <w:semiHidden/>
    <w:qFormat/>
    <w:uiPriority w:val="99"/>
    <w:rPr>
      <w:rFonts w:ascii="Times New Roman" w:hAnsi="Times New Roman" w:eastAsia="宋体" w:cs="Times New Roman"/>
      <w:szCs w:val="24"/>
    </w:rPr>
  </w:style>
  <w:style w:type="paragraph" w:customStyle="1" w:styleId="21">
    <w:name w:val="正文文本 (2)"/>
    <w:basedOn w:val="1"/>
    <w:qFormat/>
    <w:uiPriority w:val="0"/>
    <w:pPr>
      <w:spacing w:after="220"/>
      <w:ind w:firstLine="70"/>
      <w:jc w:val="left"/>
    </w:pPr>
    <w:rPr>
      <w:rFonts w:ascii="黑体" w:hAnsi="黑体" w:eastAsia="黑体" w:cs="黑体"/>
      <w:kern w:val="0"/>
      <w:sz w:val="28"/>
      <w:szCs w:val="28"/>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228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C04CAB-BD2E-46A1-9319-0A583004FB1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Pages>
  <Words>3992</Words>
  <Characters>4435</Characters>
  <Lines>56</Lines>
  <Paragraphs>15</Paragraphs>
  <TotalTime>26</TotalTime>
  <ScaleCrop>false</ScaleCrop>
  <LinksUpToDate>false</LinksUpToDate>
  <CharactersWithSpaces>4798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2025-04-27T07:02:00Z</dcterms:created>
  <dc:creator>PC</dc:creator>
  <cp:lastModifiedBy>好人非法</cp:lastModifiedBy>
  <cp:lastPrinted>2024-09-03T07:30:00Z</cp:lastPrinted>
  <dcterms:modified xsi:type="dcterms:W3CDTF">2025-05-07T00:59:03Z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eyJoZGlkIjoiYzRkZWFmZTE3Njg2NzM4ZDBhNWQzNGNjNzI1NDVkODAiLCJ1c2VySWQiOiIzMjU3NjE4NDgifQ==</vt:lpwstr>
  </property>
  <property fmtid="{D5CDD505-2E9C-101B-9397-08002B2CF9AE}" pid="3" name="KSOProductBuildVer">
    <vt:lpwstr>2052-12.1.0.20784</vt:lpwstr>
  </property>
  <property fmtid="{D5CDD505-2E9C-101B-9397-08002B2CF9AE}" pid="4" name="ICV">
    <vt:lpwstr>6CCCF9DAEE8C48FF9612C5BCE392BB26_12</vt:lpwstr>
  </property>
</Properties>
</file>