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5F02DD">
      <w:pPr>
        <w:pStyle w:val="9"/>
        <w:bidi w:val="0"/>
        <w:jc w:val="center"/>
        <w:rPr>
          <w:rFonts w:hint="eastAsia"/>
          <w:sz w:val="44"/>
          <w:szCs w:val="44"/>
        </w:rPr>
      </w:pPr>
      <w:r>
        <w:rPr>
          <w:rFonts w:hint="eastAsia"/>
          <w:sz w:val="44"/>
          <w:szCs w:val="44"/>
        </w:rPr>
        <w:t>询   价   函</w:t>
      </w:r>
    </w:p>
    <w:p w14:paraId="72562E4D">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0436AAB2">
      <w:pPr>
        <w:ind w:firstLine="480" w:firstLineChars="200"/>
        <w:jc w:val="left"/>
        <w:rPr>
          <w:rFonts w:hint="eastAsia" w:ascii="宋体" w:hAnsi="宋体" w:eastAsia="宋体" w:cs="宋体"/>
          <w:color w:val="auto"/>
          <w:sz w:val="24"/>
          <w:szCs w:val="24"/>
          <w:highlight w:val="none"/>
          <w:shd w:val="clear" w:color="auto" w:fill="auto"/>
        </w:rPr>
      </w:pPr>
    </w:p>
    <w:p w14:paraId="7387C730">
      <w:pPr>
        <w:ind w:firstLine="480" w:firstLineChars="200"/>
        <w:jc w:val="left"/>
        <w:rPr>
          <w:rFonts w:hint="eastAsia" w:ascii="宋体" w:hAnsi="宋体" w:cs="宋体"/>
          <w:b w:val="0"/>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cs="宋体"/>
          <w:color w:val="auto"/>
          <w:sz w:val="24"/>
          <w:szCs w:val="24"/>
          <w:highlight w:val="none"/>
          <w:shd w:val="clear" w:color="auto" w:fill="auto"/>
          <w:lang w:eastAsia="zh-CN"/>
        </w:rPr>
        <w:t>第一分公司因生产需要采购</w:t>
      </w:r>
      <w:r>
        <w:rPr>
          <w:rFonts w:hint="eastAsia"/>
          <w:b w:val="0"/>
          <w:bCs/>
          <w:sz w:val="24"/>
          <w:szCs w:val="24"/>
        </w:rPr>
        <w:t>便携式三维激光堆体测量扫描仪</w:t>
      </w:r>
      <w:r>
        <w:rPr>
          <w:rFonts w:hint="eastAsia"/>
          <w:b w:val="0"/>
          <w:bCs/>
          <w:sz w:val="24"/>
          <w:szCs w:val="24"/>
          <w:lang w:eastAsia="zh-CN"/>
        </w:rPr>
        <w:t>一套</w:t>
      </w:r>
      <w:r>
        <w:rPr>
          <w:rFonts w:hint="eastAsia" w:ascii="宋体" w:hAnsi="宋体" w:cs="宋体"/>
          <w:b w:val="0"/>
          <w:bCs/>
          <w:color w:val="auto"/>
          <w:sz w:val="24"/>
          <w:szCs w:val="24"/>
          <w:highlight w:val="none"/>
          <w:shd w:val="clear" w:color="auto" w:fill="auto"/>
        </w:rPr>
        <w:t>，详见</w:t>
      </w:r>
      <w:r>
        <w:rPr>
          <w:rFonts w:hint="eastAsia" w:ascii="宋体" w:hAnsi="宋体" w:cs="宋体"/>
          <w:b w:val="0"/>
          <w:bCs/>
          <w:color w:val="auto"/>
          <w:sz w:val="24"/>
          <w:szCs w:val="24"/>
          <w:highlight w:val="none"/>
          <w:shd w:val="clear" w:color="auto" w:fill="auto"/>
          <w:lang w:eastAsia="zh-CN"/>
        </w:rPr>
        <w:t>下表</w:t>
      </w:r>
      <w:r>
        <w:rPr>
          <w:rFonts w:hint="eastAsia" w:ascii="宋体" w:hAnsi="宋体" w:cs="宋体"/>
          <w:b w:val="0"/>
          <w:bCs/>
          <w:color w:val="auto"/>
          <w:sz w:val="24"/>
          <w:szCs w:val="24"/>
          <w:highlight w:val="none"/>
          <w:shd w:val="clear" w:color="auto" w:fill="auto"/>
        </w:rPr>
        <w:t>采购清单。</w:t>
      </w:r>
    </w:p>
    <w:p w14:paraId="6DA3AFE6">
      <w:pPr>
        <w:pStyle w:val="6"/>
        <w:rPr>
          <w:rFonts w:hint="eastAsia" w:ascii="宋体" w:hAnsi="宋体" w:cs="宋体"/>
          <w:b/>
          <w:bCs/>
          <w:color w:val="auto"/>
          <w:sz w:val="24"/>
          <w:highlight w:val="none"/>
          <w:shd w:val="clear" w:color="auto" w:fill="auto"/>
          <w:lang w:eastAsia="zh-CN"/>
        </w:rPr>
      </w:pPr>
    </w:p>
    <w:p w14:paraId="106AB229">
      <w:pPr>
        <w:pStyle w:val="6"/>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
        <w:gridCol w:w="1932"/>
        <w:gridCol w:w="3024"/>
        <w:gridCol w:w="660"/>
        <w:gridCol w:w="720"/>
        <w:gridCol w:w="876"/>
        <w:gridCol w:w="900"/>
      </w:tblGrid>
      <w:tr w14:paraId="2456E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85" w:type="dxa"/>
            <w:noWrap w:val="0"/>
            <w:vAlign w:val="center"/>
          </w:tcPr>
          <w:p w14:paraId="06A1C763">
            <w:pPr>
              <w:keepNext w:val="0"/>
              <w:keepLines w:val="0"/>
              <w:widowControl/>
              <w:suppressLineNumbers w:val="0"/>
              <w:jc w:val="center"/>
              <w:textAlignment w:val="center"/>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序号</w:t>
            </w:r>
          </w:p>
        </w:tc>
        <w:tc>
          <w:tcPr>
            <w:tcW w:w="1932" w:type="dxa"/>
            <w:noWrap w:val="0"/>
            <w:vAlign w:val="center"/>
          </w:tcPr>
          <w:p w14:paraId="0AF654FB">
            <w:pPr>
              <w:keepNext w:val="0"/>
              <w:keepLines w:val="0"/>
              <w:widowControl/>
              <w:suppressLineNumbers w:val="0"/>
              <w:jc w:val="center"/>
              <w:textAlignment w:val="center"/>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名称</w:t>
            </w:r>
          </w:p>
        </w:tc>
        <w:tc>
          <w:tcPr>
            <w:tcW w:w="3024" w:type="dxa"/>
            <w:noWrap w:val="0"/>
            <w:vAlign w:val="center"/>
          </w:tcPr>
          <w:p w14:paraId="7A5111CE">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规格型号</w:t>
            </w:r>
          </w:p>
        </w:tc>
        <w:tc>
          <w:tcPr>
            <w:tcW w:w="660" w:type="dxa"/>
            <w:noWrap w:val="0"/>
            <w:vAlign w:val="center"/>
          </w:tcPr>
          <w:p w14:paraId="4CCC31B1">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单位</w:t>
            </w:r>
          </w:p>
        </w:tc>
        <w:tc>
          <w:tcPr>
            <w:tcW w:w="720" w:type="dxa"/>
            <w:noWrap w:val="0"/>
            <w:vAlign w:val="center"/>
          </w:tcPr>
          <w:p w14:paraId="780EADF5">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数量</w:t>
            </w:r>
          </w:p>
        </w:tc>
        <w:tc>
          <w:tcPr>
            <w:tcW w:w="876" w:type="dxa"/>
            <w:noWrap w:val="0"/>
            <w:vAlign w:val="center"/>
          </w:tcPr>
          <w:p w14:paraId="4ED0AFEC">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计 划 单 号</w:t>
            </w:r>
          </w:p>
        </w:tc>
        <w:tc>
          <w:tcPr>
            <w:tcW w:w="900" w:type="dxa"/>
            <w:noWrap w:val="0"/>
            <w:vAlign w:val="center"/>
          </w:tcPr>
          <w:p w14:paraId="0EDB7C94">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2B0DC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485" w:type="dxa"/>
            <w:noWrap w:val="0"/>
            <w:vAlign w:val="center"/>
          </w:tcPr>
          <w:p w14:paraId="2DD0B759">
            <w:pPr>
              <w:widowControl/>
              <w:jc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color w:val="000000" w:themeColor="text1"/>
                <w:kern w:val="0"/>
                <w:szCs w:val="21"/>
                <w14:textFill>
                  <w14:solidFill>
                    <w14:schemeClr w14:val="tx1"/>
                  </w14:solidFill>
                </w14:textFill>
              </w:rPr>
              <w:t>1</w:t>
            </w:r>
          </w:p>
        </w:tc>
        <w:tc>
          <w:tcPr>
            <w:tcW w:w="1932" w:type="dxa"/>
            <w:noWrap w:val="0"/>
            <w:vAlign w:val="center"/>
          </w:tcPr>
          <w:p w14:paraId="2A47F433">
            <w:pPr>
              <w:keepNext w:val="0"/>
              <w:keepLines w:val="0"/>
              <w:widowControl/>
              <w:suppressLineNumbers w:val="0"/>
              <w:jc w:val="both"/>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b w:val="0"/>
                <w:bCs/>
                <w:sz w:val="24"/>
                <w:szCs w:val="24"/>
              </w:rPr>
              <w:t>便携式三维激光堆体测量扫描仪</w:t>
            </w:r>
          </w:p>
        </w:tc>
        <w:tc>
          <w:tcPr>
            <w:tcW w:w="3024" w:type="dxa"/>
            <w:noWrap w:val="0"/>
            <w:vAlign w:val="center"/>
          </w:tcPr>
          <w:p w14:paraId="3FA6013E">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宋体" w:hAnsi="宋体" w:cs="宋体"/>
                <w:color w:val="auto"/>
                <w:kern w:val="0"/>
                <w:sz w:val="24"/>
                <w:szCs w:val="24"/>
                <w:highlight w:val="none"/>
                <w:shd w:val="clear" w:color="auto" w:fill="auto"/>
                <w:lang w:val="en-US" w:eastAsia="zh-CN"/>
              </w:rPr>
              <w:t>详见附件五技术参数</w:t>
            </w:r>
          </w:p>
        </w:tc>
        <w:tc>
          <w:tcPr>
            <w:tcW w:w="660" w:type="dxa"/>
            <w:noWrap w:val="0"/>
            <w:vAlign w:val="center"/>
          </w:tcPr>
          <w:p w14:paraId="6293B51D">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套</w:t>
            </w:r>
          </w:p>
        </w:tc>
        <w:tc>
          <w:tcPr>
            <w:tcW w:w="720" w:type="dxa"/>
            <w:noWrap w:val="0"/>
            <w:vAlign w:val="center"/>
          </w:tcPr>
          <w:p w14:paraId="39ADCBB3">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1</w:t>
            </w:r>
          </w:p>
        </w:tc>
        <w:tc>
          <w:tcPr>
            <w:tcW w:w="876" w:type="dxa"/>
            <w:noWrap w:val="0"/>
            <w:vAlign w:val="center"/>
          </w:tcPr>
          <w:p w14:paraId="4664CE70">
            <w:pPr>
              <w:keepNext w:val="0"/>
              <w:keepLines w:val="0"/>
              <w:widowControl/>
              <w:suppressLineNumbers w:val="0"/>
              <w:jc w:val="center"/>
              <w:textAlignment w:val="center"/>
              <w:rPr>
                <w:rFonts w:hint="eastAsia" w:ascii="宋体" w:hAnsi="宋体" w:eastAsia="宋体" w:cs="宋体"/>
                <w:i w:val="0"/>
                <w:iCs w:val="0"/>
                <w:color w:val="FF0000"/>
                <w:kern w:val="2"/>
                <w:sz w:val="18"/>
                <w:szCs w:val="18"/>
                <w:u w:val="none"/>
                <w:lang w:val="en-US" w:eastAsia="zh-CN" w:bidi="ar-SA"/>
              </w:rPr>
            </w:pPr>
            <w:r>
              <w:rPr>
                <w:rFonts w:hint="eastAsia" w:ascii="宋体" w:hAnsi="宋体" w:eastAsia="宋体" w:cs="宋体"/>
                <w:i w:val="0"/>
                <w:iCs w:val="0"/>
                <w:color w:val="FF0000"/>
                <w:kern w:val="0"/>
                <w:sz w:val="18"/>
                <w:szCs w:val="18"/>
                <w:u w:val="none"/>
                <w:lang w:val="en-US" w:eastAsia="zh-CN" w:bidi="ar"/>
              </w:rPr>
              <w:t>JH240426000009</w:t>
            </w:r>
          </w:p>
        </w:tc>
        <w:tc>
          <w:tcPr>
            <w:tcW w:w="900" w:type="dxa"/>
            <w:noWrap w:val="0"/>
            <w:vAlign w:val="center"/>
          </w:tcPr>
          <w:p w14:paraId="783DA1D2">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含培训</w:t>
            </w:r>
          </w:p>
        </w:tc>
      </w:tr>
    </w:tbl>
    <w:p w14:paraId="60385136">
      <w:pPr>
        <w:rPr>
          <w:rFonts w:hint="eastAsia" w:ascii="宋体" w:hAnsi="宋体" w:cs="宋体"/>
          <w:b/>
          <w:bCs/>
          <w:color w:val="auto"/>
          <w:sz w:val="24"/>
          <w:highlight w:val="none"/>
          <w:shd w:val="clear" w:color="auto" w:fill="auto"/>
        </w:rPr>
      </w:pPr>
    </w:p>
    <w:p w14:paraId="4C5FC208">
      <w:pPr>
        <w:rPr>
          <w:rFonts w:hint="eastAsia" w:ascii="宋体" w:hAnsi="宋体" w:cs="宋体"/>
          <w:b/>
          <w:bCs/>
          <w:color w:val="auto"/>
          <w:sz w:val="24"/>
          <w:highlight w:val="none"/>
          <w:shd w:val="clear" w:color="auto" w:fill="auto"/>
        </w:rPr>
      </w:pPr>
    </w:p>
    <w:p w14:paraId="732EAE88">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6752E746">
      <w:pPr>
        <w:numPr>
          <w:ilvl w:val="0"/>
          <w:numId w:val="1"/>
        </w:numPr>
        <w:ind w:left="0" w:leftChars="0" w:firstLine="420" w:firstLineChars="175"/>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9</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30</w:t>
      </w:r>
      <w:r>
        <w:rPr>
          <w:rFonts w:hint="eastAsia" w:ascii="宋体" w:hAnsi="宋体" w:cs="宋体"/>
          <w:color w:val="auto"/>
          <w:kern w:val="0"/>
          <w:sz w:val="24"/>
          <w:highlight w:val="none"/>
          <w:shd w:val="clear" w:color="auto" w:fill="auto"/>
        </w:rPr>
        <w:t>日</w:t>
      </w:r>
      <w:r>
        <w:rPr>
          <w:rFonts w:hint="eastAsia" w:ascii="宋体" w:hAnsi="宋体" w:cs="宋体"/>
          <w:color w:val="auto"/>
          <w:kern w:val="0"/>
          <w:sz w:val="24"/>
          <w:highlight w:val="none"/>
          <w:shd w:val="clear" w:color="auto" w:fill="auto"/>
          <w:lang w:val="en-US" w:eastAsia="zh-CN"/>
        </w:rPr>
        <w:t>10</w:t>
      </w:r>
      <w:r>
        <w:rPr>
          <w:rFonts w:hint="eastAsia" w:ascii="宋体" w:hAnsi="宋体" w:cs="宋体"/>
          <w:color w:val="auto"/>
          <w:kern w:val="0"/>
          <w:sz w:val="24"/>
          <w:highlight w:val="none"/>
          <w:shd w:val="clear" w:color="auto" w:fill="auto"/>
        </w:rPr>
        <w:t>:00</w:t>
      </w:r>
      <w:r>
        <w:rPr>
          <w:rFonts w:hint="eastAsia" w:ascii="宋体" w:hAnsi="宋体" w:eastAsia="宋体" w:cs="宋体"/>
          <w:color w:val="auto"/>
          <w:kern w:val="0"/>
          <w:sz w:val="24"/>
          <w:highlight w:val="none"/>
          <w:shd w:val="clear" w:color="auto" w:fill="auto"/>
        </w:rPr>
        <w:t>点前将报价文件上传至该电子采购平台系统（网址：http://cgpt.jssyjsgf.com），上述网站没有注册会员的单位请将报价文件盖章后在截止时间前扫描发至专用接收邮箱（syjszbzx2024@163.com，邮件标题格式如下：物资名称+采购员+报价单位）</w:t>
      </w:r>
      <w:bookmarkStart w:id="9" w:name="_GoBack"/>
      <w:bookmarkEnd w:id="9"/>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含13%增值税的交货价，包括但不限于设计费、包装费、运输费、卸货费、保险费、安装费、调试费、技术服务费、技术图纸资料费等其它一切费用</w:t>
      </w:r>
      <w:r>
        <w:rPr>
          <w:rFonts w:hint="eastAsia" w:ascii="宋体" w:hAnsi="宋体" w:cs="宋体"/>
          <w:color w:val="auto"/>
          <w:kern w:val="0"/>
          <w:sz w:val="24"/>
          <w:highlight w:val="none"/>
          <w:shd w:val="clear" w:color="auto" w:fill="auto"/>
        </w:rPr>
        <w:t>）。</w:t>
      </w:r>
    </w:p>
    <w:p w14:paraId="6B958512">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2F06EC98">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详</w:t>
      </w:r>
      <w:r>
        <w:rPr>
          <w:rFonts w:hint="eastAsia" w:ascii="宋体" w:hAnsi="宋体" w:cs="宋体"/>
          <w:color w:val="auto"/>
          <w:kern w:val="0"/>
          <w:sz w:val="24"/>
          <w:highlight w:val="none"/>
          <w:shd w:val="clear" w:color="auto" w:fill="auto"/>
        </w:rPr>
        <w:t>见附件</w:t>
      </w:r>
      <w:r>
        <w:rPr>
          <w:rFonts w:hint="eastAsia" w:ascii="宋体" w:hAnsi="宋体" w:cs="宋体"/>
          <w:color w:val="auto"/>
          <w:kern w:val="0"/>
          <w:sz w:val="24"/>
          <w:highlight w:val="none"/>
          <w:shd w:val="clear" w:color="auto" w:fill="auto"/>
          <w:lang w:eastAsia="zh-CN"/>
        </w:rPr>
        <w:t>三</w:t>
      </w:r>
      <w:r>
        <w:rPr>
          <w:rFonts w:hint="eastAsia" w:ascii="宋体" w:hAnsi="宋体" w:cs="宋体"/>
          <w:color w:val="auto"/>
          <w:kern w:val="0"/>
          <w:sz w:val="24"/>
          <w:highlight w:val="none"/>
          <w:shd w:val="clear" w:color="auto" w:fill="auto"/>
          <w:lang w:val="en-US" w:eastAsia="zh-CN"/>
        </w:rPr>
        <w:t>）</w:t>
      </w:r>
      <w:r>
        <w:rPr>
          <w:rFonts w:hint="eastAsia" w:ascii="宋体" w:hAnsi="宋体" w:cs="宋体"/>
          <w:color w:val="auto"/>
          <w:kern w:val="0"/>
          <w:sz w:val="24"/>
          <w:highlight w:val="none"/>
          <w:shd w:val="clear" w:color="auto" w:fill="auto"/>
          <w:lang w:eastAsia="zh-CN"/>
        </w:rPr>
        <w:t>。</w:t>
      </w:r>
    </w:p>
    <w:p w14:paraId="0D6499F2">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（详见附件五）。</w:t>
      </w:r>
    </w:p>
    <w:p w14:paraId="55EB4509">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报价时请注</w:t>
      </w:r>
      <w:r>
        <w:rPr>
          <w:rFonts w:hint="eastAsia" w:ascii="宋体" w:hAnsi="宋体" w:cs="宋体"/>
          <w:color w:val="auto"/>
          <w:kern w:val="0"/>
          <w:sz w:val="24"/>
          <w:szCs w:val="24"/>
          <w:highlight w:val="none"/>
          <w:shd w:val="clear" w:color="auto" w:fill="auto"/>
          <w:lang w:eastAsia="zh-CN"/>
        </w:rPr>
        <w:t>意技术参数（</w:t>
      </w:r>
      <w:r>
        <w:rPr>
          <w:rFonts w:hint="eastAsia" w:ascii="宋体" w:hAnsi="宋体" w:cs="宋体"/>
          <w:color w:val="auto"/>
          <w:kern w:val="0"/>
          <w:sz w:val="24"/>
          <w:szCs w:val="24"/>
          <w:highlight w:val="none"/>
          <w:shd w:val="clear" w:color="auto" w:fill="auto"/>
          <w:lang w:val="en-US" w:eastAsia="zh-CN"/>
        </w:rPr>
        <w:t>详见附件四</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szCs w:val="24"/>
          <w:highlight w:val="none"/>
          <w:shd w:val="clear" w:color="auto" w:fill="auto"/>
        </w:rPr>
        <w:t>。</w:t>
      </w:r>
    </w:p>
    <w:p w14:paraId="7ABB3269">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所报产品必须完全满足我公司设备配套合格使用。</w:t>
      </w:r>
    </w:p>
    <w:p w14:paraId="7C155402">
      <w:pPr>
        <w:numPr>
          <w:ilvl w:val="0"/>
          <w:numId w:val="0"/>
        </w:numPr>
        <w:ind w:firstLine="480" w:firstLineChars="20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7、所有</w:t>
      </w:r>
      <w:r>
        <w:rPr>
          <w:rFonts w:hint="eastAsia" w:ascii="宋体" w:hAnsi="宋体" w:cs="宋体"/>
          <w:color w:val="auto"/>
          <w:kern w:val="0"/>
          <w:sz w:val="24"/>
          <w:highlight w:val="none"/>
          <w:shd w:val="clear" w:color="auto" w:fill="auto"/>
        </w:rPr>
        <w:t>报价</w:t>
      </w:r>
      <w:r>
        <w:rPr>
          <w:rFonts w:hint="eastAsia" w:ascii="宋体" w:hAnsi="宋体" w:cs="宋体"/>
          <w:color w:val="auto"/>
          <w:kern w:val="0"/>
          <w:sz w:val="24"/>
          <w:highlight w:val="none"/>
          <w:shd w:val="clear" w:color="auto" w:fill="auto"/>
          <w:lang w:val="en-US" w:eastAsia="zh-CN"/>
        </w:rPr>
        <w:t>文件必须</w:t>
      </w:r>
      <w:r>
        <w:rPr>
          <w:rFonts w:hint="eastAsia" w:ascii="宋体" w:hAnsi="宋体" w:cs="宋体"/>
          <w:color w:val="auto"/>
          <w:kern w:val="0"/>
          <w:sz w:val="24"/>
          <w:highlight w:val="none"/>
          <w:shd w:val="clear" w:color="auto" w:fill="auto"/>
        </w:rPr>
        <w:t>盖章</w:t>
      </w:r>
      <w:r>
        <w:rPr>
          <w:rFonts w:hint="eastAsia" w:ascii="宋体" w:hAnsi="宋体" w:cs="宋体"/>
          <w:color w:val="auto"/>
          <w:kern w:val="0"/>
          <w:sz w:val="24"/>
          <w:highlight w:val="none"/>
          <w:shd w:val="clear" w:color="auto" w:fill="auto"/>
          <w:lang w:val="en-US" w:eastAsia="zh-CN"/>
        </w:rPr>
        <w:t>后</w:t>
      </w:r>
      <w:r>
        <w:rPr>
          <w:rFonts w:hint="eastAsia" w:ascii="宋体" w:hAnsi="宋体" w:cs="宋体"/>
          <w:color w:val="auto"/>
          <w:kern w:val="0"/>
          <w:sz w:val="24"/>
          <w:highlight w:val="none"/>
          <w:shd w:val="clear" w:color="auto" w:fill="auto"/>
        </w:rPr>
        <w:t>上传</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lang w:val="en-US" w:eastAsia="zh-CN"/>
        </w:rPr>
        <w:t>否则</w:t>
      </w:r>
      <w:r>
        <w:rPr>
          <w:rFonts w:hint="eastAsia" w:ascii="宋体" w:hAnsi="宋体" w:cs="宋体"/>
          <w:color w:val="auto"/>
          <w:kern w:val="0"/>
          <w:sz w:val="24"/>
          <w:highlight w:val="none"/>
          <w:shd w:val="clear" w:color="auto" w:fill="auto"/>
        </w:rPr>
        <w:t>视为无效报价</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rPr>
        <w:t xml:space="preserve"> </w:t>
      </w:r>
      <w:r>
        <w:rPr>
          <w:rFonts w:hint="eastAsia" w:ascii="宋体" w:hAnsi="宋体" w:eastAsia="宋体" w:cs="宋体"/>
          <w:b w:val="0"/>
          <w:bCs w:val="0"/>
          <w:color w:val="FF0000"/>
          <w:sz w:val="24"/>
          <w:szCs w:val="24"/>
          <w:highlight w:val="none"/>
          <w:lang w:val="en-US" w:eastAsia="zh-CN"/>
        </w:rPr>
        <w:t xml:space="preserve"> </w:t>
      </w:r>
    </w:p>
    <w:p w14:paraId="7DB07FE3">
      <w:pPr>
        <w:pStyle w:val="6"/>
        <w:rPr>
          <w:rFonts w:hint="eastAsia"/>
          <w:highlight w:val="none"/>
        </w:rPr>
      </w:pPr>
    </w:p>
    <w:p w14:paraId="7D81D207">
      <w:pPr>
        <w:pStyle w:val="13"/>
        <w:widowControl/>
        <w:wordWrap w:val="0"/>
        <w:rPr>
          <w:rFonts w:hint="eastAsia" w:ascii="宋体" w:hAnsi="宋体" w:eastAsia="宋体" w:cs="宋体"/>
          <w:color w:val="auto"/>
          <w:highlight w:val="none"/>
        </w:rPr>
      </w:pPr>
    </w:p>
    <w:p w14:paraId="3F6E9998">
      <w:pPr>
        <w:pStyle w:val="13"/>
        <w:widowControl/>
        <w:wordWrap w:val="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highlight w:val="none"/>
        </w:rPr>
        <w:t>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系</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lang w:eastAsia="zh-CN"/>
        </w:rPr>
        <w:t>赵</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工</w:t>
      </w:r>
      <w:r>
        <w:rPr>
          <w:rFonts w:hint="eastAsia" w:ascii="宋体" w:hAnsi="宋体" w:eastAsia="宋体" w:cs="宋体"/>
          <w:color w:val="auto"/>
          <w:highlight w:val="none"/>
        </w:rPr>
        <w:t xml:space="preserve"> </w:t>
      </w:r>
      <w:r>
        <w:rPr>
          <w:rFonts w:hint="eastAsia" w:ascii="宋体" w:hAnsi="宋体" w:eastAsia="宋体" w:cs="宋体"/>
          <w:color w:val="auto"/>
          <w:kern w:val="0"/>
          <w:sz w:val="24"/>
          <w:szCs w:val="24"/>
          <w:highlight w:val="none"/>
          <w:lang w:val="en-US" w:eastAsia="zh-CN" w:bidi="ar"/>
        </w:rPr>
        <w:t>联系电话：15161710698</w:t>
      </w:r>
    </w:p>
    <w:p w14:paraId="464816EE">
      <w:pPr>
        <w:spacing w:line="360" w:lineRule="auto"/>
        <w:rPr>
          <w:rFonts w:hint="eastAsia" w:ascii="宋体" w:hAnsi="宋体" w:cs="宋体"/>
          <w:color w:val="auto"/>
          <w:sz w:val="24"/>
          <w:highlight w:val="none"/>
        </w:rPr>
      </w:pPr>
    </w:p>
    <w:p w14:paraId="02559390">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54E701F5">
      <w:pPr>
        <w:ind w:firstLine="5040" w:firstLineChars="2100"/>
        <w:rPr>
          <w:rFonts w:hint="eastAsia" w:ascii="宋体" w:hAnsi="宋体" w:cs="宋体"/>
          <w:color w:val="auto"/>
          <w:sz w:val="24"/>
          <w:highlight w:val="none"/>
        </w:rPr>
      </w:pPr>
    </w:p>
    <w:p w14:paraId="501C1D22">
      <w:pPr>
        <w:ind w:firstLine="5040" w:firstLineChars="2100"/>
        <w:rPr>
          <w:rFonts w:hint="eastAsia" w:ascii="宋体" w:hAnsi="宋体" w:cs="宋体"/>
          <w:color w:val="auto"/>
          <w:sz w:val="24"/>
          <w:highlight w:val="none"/>
        </w:rPr>
      </w:pPr>
      <w:r>
        <w:rPr>
          <w:rFonts w:hint="eastAsia" w:ascii="宋体" w:hAnsi="宋体" w:cs="宋体"/>
          <w:color w:val="auto"/>
          <w:sz w:val="24"/>
          <w:highlight w:val="none"/>
        </w:rPr>
        <w:t xml:space="preserve"> 江苏苏盐井神股份有限公司采供中心</w:t>
      </w:r>
    </w:p>
    <w:p w14:paraId="0C816F63">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2AD7D460">
      <w:pPr>
        <w:ind w:firstLine="6240" w:firstLineChars="26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2024年9月23日</w:t>
      </w:r>
      <w:bookmarkStart w:id="0" w:name="_Toc399158923"/>
      <w:bookmarkStart w:id="1" w:name="_Toc399159027"/>
      <w:bookmarkStart w:id="2" w:name="_Toc399159413"/>
    </w:p>
    <w:p w14:paraId="327D62D5">
      <w:pPr>
        <w:ind w:firstLine="6240" w:firstLineChars="2600"/>
        <w:rPr>
          <w:rFonts w:hint="eastAsia" w:ascii="宋体" w:hAnsi="宋体" w:cs="宋体"/>
          <w:color w:val="auto"/>
          <w:sz w:val="24"/>
          <w:highlight w:val="none"/>
          <w:lang w:val="en-US" w:eastAsia="zh-CN"/>
        </w:rPr>
      </w:pPr>
    </w:p>
    <w:p w14:paraId="0DD09163">
      <w:pPr>
        <w:rPr>
          <w:rFonts w:hint="eastAsia" w:ascii="仿宋" w:hAnsi="仿宋" w:eastAsia="仿宋" w:cs="仿宋"/>
          <w:b/>
          <w:bCs/>
          <w:color w:val="auto"/>
          <w:sz w:val="28"/>
          <w:szCs w:val="28"/>
          <w:highlight w:val="none"/>
          <w:lang w:val="en-US" w:eastAsia="zh-CN"/>
        </w:rPr>
      </w:pPr>
    </w:p>
    <w:p w14:paraId="2B634C16">
      <w:pPr>
        <w:rPr>
          <w:rFonts w:hint="eastAsia" w:ascii="仿宋" w:hAnsi="仿宋" w:eastAsia="仿宋" w:cs="仿宋"/>
          <w:b/>
          <w:bCs/>
          <w:color w:val="auto"/>
          <w:sz w:val="28"/>
          <w:szCs w:val="28"/>
          <w:highlight w:val="none"/>
          <w:lang w:val="en-US" w:eastAsia="zh-CN"/>
        </w:rPr>
      </w:pPr>
    </w:p>
    <w:p w14:paraId="4F81F0D9">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附件一：资格审查程序</w:t>
      </w:r>
      <w:bookmarkEnd w:id="0"/>
      <w:bookmarkEnd w:id="1"/>
      <w:bookmarkEnd w:id="2"/>
    </w:p>
    <w:p w14:paraId="677B4CF2">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15896A7A">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7AF02DC2">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7"/>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780"/>
        <w:gridCol w:w="2453"/>
        <w:gridCol w:w="2425"/>
      </w:tblGrid>
      <w:tr w14:paraId="0840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4A1FBAFB">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780" w:type="dxa"/>
            <w:noWrap w:val="0"/>
            <w:vAlign w:val="center"/>
          </w:tcPr>
          <w:p w14:paraId="2A55DC6E">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453" w:type="dxa"/>
            <w:noWrap w:val="0"/>
            <w:vAlign w:val="center"/>
          </w:tcPr>
          <w:p w14:paraId="45C12D04">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3144DCAF">
            <w:pPr>
              <w:pStyle w:val="33"/>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37E17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34DE4311">
            <w:pPr>
              <w:pStyle w:val="33"/>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780" w:type="dxa"/>
            <w:noWrap w:val="0"/>
            <w:vAlign w:val="center"/>
          </w:tcPr>
          <w:p w14:paraId="5D06C95D">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具有独立法人资格的制造商</w:t>
            </w:r>
            <w:r>
              <w:rPr>
                <w:rFonts w:hint="eastAsia" w:ascii="宋体" w:hAnsi="宋体" w:eastAsia="宋体" w:cs="宋体"/>
                <w:b w:val="0"/>
                <w:bCs w:val="0"/>
                <w:color w:val="auto"/>
                <w:sz w:val="24"/>
                <w:szCs w:val="24"/>
                <w:highlight w:val="none"/>
                <w:lang w:eastAsia="zh-CN"/>
              </w:rPr>
              <w:t>或经销商。</w:t>
            </w:r>
          </w:p>
        </w:tc>
        <w:tc>
          <w:tcPr>
            <w:tcW w:w="2453" w:type="dxa"/>
            <w:noWrap w:val="0"/>
            <w:vAlign w:val="center"/>
          </w:tcPr>
          <w:p w14:paraId="7A3DB546">
            <w:pPr>
              <w:adjustRightInd w:val="0"/>
              <w:snapToGrid w:val="0"/>
              <w:spacing w:line="400" w:lineRule="exact"/>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提供加盖公章的营业执照复印件</w:t>
            </w:r>
          </w:p>
        </w:tc>
        <w:tc>
          <w:tcPr>
            <w:tcW w:w="2425" w:type="dxa"/>
            <w:noWrap w:val="0"/>
            <w:vAlign w:val="center"/>
          </w:tcPr>
          <w:p w14:paraId="174AA078">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63C52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1DDEE0EC">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780" w:type="dxa"/>
            <w:noWrap w:val="0"/>
            <w:vAlign w:val="center"/>
          </w:tcPr>
          <w:p w14:paraId="2D616F3D">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453" w:type="dxa"/>
            <w:noWrap w:val="0"/>
            <w:vAlign w:val="center"/>
          </w:tcPr>
          <w:p w14:paraId="0FB328C5">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425" w:type="dxa"/>
            <w:noWrap w:val="0"/>
            <w:vAlign w:val="center"/>
          </w:tcPr>
          <w:p w14:paraId="40D87CA5">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7A52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5E9CC7AF">
            <w:pPr>
              <w:pStyle w:val="33"/>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780" w:type="dxa"/>
            <w:noWrap w:val="0"/>
            <w:vAlign w:val="center"/>
          </w:tcPr>
          <w:p w14:paraId="45362BA8">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sz w:val="24"/>
                <w:szCs w:val="24"/>
                <w:highlight w:val="none"/>
                <w:lang w:eastAsia="zh-CN"/>
              </w:rPr>
              <w:t>报价人代表不是法定代表人需提供</w:t>
            </w:r>
            <w:r>
              <w:rPr>
                <w:rFonts w:hint="eastAsia" w:ascii="宋体" w:hAnsi="宋体" w:eastAsia="宋体" w:cs="宋体"/>
                <w:b w:val="0"/>
                <w:bCs w:val="0"/>
                <w:color w:val="auto"/>
                <w:sz w:val="24"/>
                <w:szCs w:val="24"/>
                <w:highlight w:val="none"/>
              </w:rPr>
              <w:t>报价人法定代表人授权委托书</w:t>
            </w:r>
          </w:p>
        </w:tc>
        <w:tc>
          <w:tcPr>
            <w:tcW w:w="2453" w:type="dxa"/>
            <w:noWrap w:val="0"/>
            <w:vAlign w:val="center"/>
          </w:tcPr>
          <w:p w14:paraId="541AF0F2">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提供加盖公章的法定代表人授权委托书</w:t>
            </w:r>
          </w:p>
        </w:tc>
        <w:tc>
          <w:tcPr>
            <w:tcW w:w="2425" w:type="dxa"/>
            <w:noWrap w:val="0"/>
            <w:vAlign w:val="center"/>
          </w:tcPr>
          <w:p w14:paraId="2C213A62">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28B7B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trPr>
        <w:tc>
          <w:tcPr>
            <w:tcW w:w="720" w:type="dxa"/>
            <w:noWrap w:val="0"/>
            <w:vAlign w:val="center"/>
          </w:tcPr>
          <w:p w14:paraId="5EC3CC82">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780" w:type="dxa"/>
            <w:noWrap w:val="0"/>
            <w:vAlign w:val="center"/>
          </w:tcPr>
          <w:p w14:paraId="7D4B4764">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auto"/>
              </w:rPr>
              <w:t>投选人必须提供</w:t>
            </w:r>
            <w:r>
              <w:rPr>
                <w:rFonts w:hint="eastAsia" w:ascii="宋体" w:hAnsi="宋体" w:eastAsia="宋体" w:cs="宋体"/>
                <w:b w:val="0"/>
                <w:bCs w:val="0"/>
                <w:color w:val="auto"/>
                <w:sz w:val="24"/>
                <w:szCs w:val="24"/>
                <w:highlight w:val="none"/>
                <w:shd w:val="clear" w:color="auto" w:fill="auto"/>
                <w:lang w:eastAsia="zh-CN"/>
              </w:rPr>
              <w:t>自</w:t>
            </w:r>
            <w:r>
              <w:rPr>
                <w:rFonts w:hint="eastAsia" w:ascii="宋体" w:hAnsi="宋体" w:eastAsia="宋体" w:cs="宋体"/>
                <w:b w:val="0"/>
                <w:bCs w:val="0"/>
                <w:color w:val="auto"/>
                <w:sz w:val="24"/>
                <w:szCs w:val="24"/>
                <w:highlight w:val="none"/>
                <w:shd w:val="clear" w:color="auto" w:fill="auto"/>
                <w:lang w:val="en-US" w:eastAsia="zh-CN"/>
              </w:rPr>
              <w:t>2021年1月1日至今</w:t>
            </w:r>
            <w:r>
              <w:rPr>
                <w:rFonts w:hint="eastAsia" w:ascii="宋体" w:hAnsi="宋体" w:eastAsia="宋体" w:cs="宋体"/>
                <w:b w:val="0"/>
                <w:bCs w:val="0"/>
                <w:color w:val="auto"/>
                <w:sz w:val="24"/>
                <w:szCs w:val="24"/>
                <w:highlight w:val="none"/>
                <w:shd w:val="clear" w:color="auto" w:fill="auto"/>
              </w:rPr>
              <w:t>与本次比选</w:t>
            </w:r>
            <w:r>
              <w:rPr>
                <w:rFonts w:hint="eastAsia" w:ascii="宋体" w:hAnsi="宋体" w:eastAsia="宋体" w:cs="宋体"/>
                <w:b w:val="0"/>
                <w:bCs w:val="0"/>
                <w:color w:val="auto"/>
                <w:sz w:val="24"/>
                <w:szCs w:val="24"/>
                <w:highlight w:val="none"/>
                <w:shd w:val="clear" w:color="auto" w:fill="auto"/>
                <w:lang w:eastAsia="zh-CN"/>
              </w:rPr>
              <w:t>设备</w:t>
            </w:r>
            <w:r>
              <w:rPr>
                <w:rFonts w:hint="eastAsia" w:ascii="宋体" w:hAnsi="宋体" w:eastAsia="宋体" w:cs="宋体"/>
                <w:b w:val="0"/>
                <w:bCs w:val="0"/>
                <w:color w:val="auto"/>
                <w:sz w:val="24"/>
                <w:szCs w:val="24"/>
                <w:highlight w:val="none"/>
                <w:shd w:val="clear" w:color="auto" w:fill="auto"/>
              </w:rPr>
              <w:t>相同或相近参数产品成功使用业绩</w:t>
            </w:r>
            <w:r>
              <w:rPr>
                <w:rFonts w:hint="eastAsia" w:ascii="宋体" w:hAnsi="宋体" w:eastAsia="宋体" w:cs="宋体"/>
                <w:b w:val="0"/>
                <w:bCs w:val="0"/>
                <w:color w:val="auto"/>
                <w:sz w:val="24"/>
                <w:szCs w:val="24"/>
                <w:highlight w:val="none"/>
                <w:shd w:val="clear" w:color="auto" w:fill="auto"/>
                <w:lang w:eastAsia="zh-CN"/>
              </w:rPr>
              <w:t>（至少</w:t>
            </w:r>
            <w:r>
              <w:rPr>
                <w:rFonts w:hint="eastAsia" w:ascii="宋体" w:hAnsi="宋体" w:eastAsia="宋体" w:cs="宋体"/>
                <w:b w:val="0"/>
                <w:bCs w:val="0"/>
                <w:color w:val="auto"/>
                <w:sz w:val="24"/>
                <w:szCs w:val="24"/>
                <w:highlight w:val="none"/>
                <w:shd w:val="clear" w:color="auto" w:fill="auto"/>
                <w:lang w:val="en-US" w:eastAsia="zh-CN"/>
              </w:rPr>
              <w:t>3份</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，并提供业绩合同</w:t>
            </w:r>
            <w:r>
              <w:rPr>
                <w:rFonts w:hint="eastAsia" w:ascii="宋体" w:hAnsi="宋体" w:eastAsia="宋体" w:cs="宋体"/>
                <w:b w:val="0"/>
                <w:bCs w:val="0"/>
                <w:color w:val="auto"/>
                <w:sz w:val="24"/>
                <w:szCs w:val="24"/>
                <w:highlight w:val="none"/>
                <w:shd w:val="clear" w:color="auto" w:fill="auto"/>
                <w:lang w:eastAsia="zh-CN"/>
              </w:rPr>
              <w:t>及相对应的发票</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w:t>
            </w:r>
          </w:p>
        </w:tc>
        <w:tc>
          <w:tcPr>
            <w:tcW w:w="2453" w:type="dxa"/>
            <w:noWrap w:val="0"/>
            <w:vAlign w:val="center"/>
          </w:tcPr>
          <w:p w14:paraId="77A2D47B">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sz w:val="24"/>
                <w:szCs w:val="24"/>
                <w:highlight w:val="none"/>
              </w:rPr>
              <w:t>提供加盖公章的合同复印件</w:t>
            </w:r>
            <w:r>
              <w:rPr>
                <w:rFonts w:hint="eastAsia" w:ascii="宋体" w:hAnsi="宋体" w:eastAsia="宋体" w:cs="宋体"/>
                <w:b w:val="0"/>
                <w:bCs w:val="0"/>
                <w:color w:val="auto"/>
                <w:sz w:val="24"/>
                <w:szCs w:val="24"/>
                <w:highlight w:val="none"/>
                <w:shd w:val="clear" w:color="auto" w:fill="auto"/>
                <w:lang w:eastAsia="zh-CN"/>
              </w:rPr>
              <w:t>及相对应的发票复印件</w:t>
            </w:r>
            <w:r>
              <w:rPr>
                <w:rFonts w:hint="eastAsia" w:ascii="宋体" w:hAnsi="宋体" w:eastAsia="宋体" w:cs="宋体"/>
                <w:b w:val="0"/>
                <w:bCs w:val="0"/>
                <w:i w:val="0"/>
                <w:iCs w:val="0"/>
                <w:caps w:val="0"/>
                <w:color w:val="333333"/>
                <w:spacing w:val="0"/>
                <w:sz w:val="24"/>
                <w:szCs w:val="24"/>
                <w:highlight w:val="none"/>
                <w:shd w:val="clear" w:color="auto" w:fill="FFFFFF"/>
                <w:lang w:eastAsia="zh-CN"/>
              </w:rPr>
              <w:t>。</w:t>
            </w:r>
          </w:p>
        </w:tc>
        <w:tc>
          <w:tcPr>
            <w:tcW w:w="2425" w:type="dxa"/>
            <w:noWrap w:val="0"/>
            <w:vAlign w:val="center"/>
          </w:tcPr>
          <w:p w14:paraId="22BEF2CF">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cs="宋体"/>
                <w:b w:val="0"/>
                <w:bCs w:val="0"/>
                <w:color w:val="auto"/>
                <w:kern w:val="0"/>
                <w:sz w:val="24"/>
                <w:szCs w:val="24"/>
                <w:highlight w:val="none"/>
                <w:lang w:val="en-US" w:eastAsia="zh-CN" w:bidi="ar-SA"/>
              </w:rPr>
              <w:t>所有报价人必须提供</w:t>
            </w:r>
          </w:p>
        </w:tc>
      </w:tr>
      <w:tr w14:paraId="044CF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31889779">
            <w:pPr>
              <w:pStyle w:val="33"/>
              <w:widowControl/>
              <w:spacing w:line="330" w:lineRule="exact"/>
              <w:jc w:val="center"/>
              <w:rPr>
                <w:rFonts w:hint="eastAsia" w:ascii="宋体" w:hAnsi="宋体" w:eastAsia="宋体" w:cs="宋体"/>
                <w:b w:val="0"/>
                <w:bCs w:val="0"/>
                <w:color w:val="auto"/>
                <w:kern w:val="0"/>
                <w:sz w:val="21"/>
                <w:szCs w:val="21"/>
                <w:highlight w:val="none"/>
                <w:lang w:val="en-US" w:eastAsia="zh-CN" w:bidi="ar-SA"/>
              </w:rPr>
            </w:pPr>
          </w:p>
        </w:tc>
        <w:tc>
          <w:tcPr>
            <w:tcW w:w="3780" w:type="dxa"/>
            <w:noWrap w:val="0"/>
            <w:vAlign w:val="center"/>
          </w:tcPr>
          <w:p w14:paraId="7F77020D">
            <w:pPr>
              <w:adjustRightInd w:val="0"/>
              <w:snapToGrid w:val="0"/>
              <w:spacing w:line="400" w:lineRule="exact"/>
              <w:jc w:val="both"/>
              <w:rPr>
                <w:rFonts w:hint="eastAsia" w:ascii="宋体" w:hAnsi="宋体" w:eastAsia="宋体" w:cs="宋体"/>
                <w:b w:val="0"/>
                <w:bCs w:val="0"/>
                <w:color w:val="auto"/>
                <w:kern w:val="2"/>
                <w:sz w:val="21"/>
                <w:szCs w:val="21"/>
                <w:highlight w:val="none"/>
                <w:lang w:val="en-US" w:eastAsia="zh-CN" w:bidi="ar-SA"/>
              </w:rPr>
            </w:pPr>
          </w:p>
        </w:tc>
        <w:tc>
          <w:tcPr>
            <w:tcW w:w="2453" w:type="dxa"/>
            <w:noWrap w:val="0"/>
            <w:vAlign w:val="center"/>
          </w:tcPr>
          <w:p w14:paraId="61F8DF6A">
            <w:pPr>
              <w:adjustRightInd w:val="0"/>
              <w:snapToGrid w:val="0"/>
              <w:spacing w:line="400" w:lineRule="exact"/>
              <w:jc w:val="both"/>
              <w:rPr>
                <w:rFonts w:hint="eastAsia" w:ascii="宋体" w:hAnsi="宋体" w:eastAsia="宋体" w:cs="宋体"/>
                <w:b w:val="0"/>
                <w:bCs w:val="0"/>
                <w:color w:val="auto"/>
                <w:kern w:val="2"/>
                <w:sz w:val="21"/>
                <w:szCs w:val="21"/>
                <w:highlight w:val="none"/>
                <w:lang w:val="en-US" w:eastAsia="zh-CN" w:bidi="ar-SA"/>
              </w:rPr>
            </w:pPr>
          </w:p>
        </w:tc>
        <w:tc>
          <w:tcPr>
            <w:tcW w:w="2425" w:type="dxa"/>
            <w:noWrap w:val="0"/>
            <w:vAlign w:val="center"/>
          </w:tcPr>
          <w:p w14:paraId="7548797F">
            <w:pPr>
              <w:adjustRightInd w:val="0"/>
              <w:snapToGrid w:val="0"/>
              <w:spacing w:line="400" w:lineRule="exact"/>
              <w:jc w:val="both"/>
              <w:rPr>
                <w:rFonts w:hint="eastAsia" w:ascii="宋体" w:hAnsi="宋体" w:eastAsia="宋体" w:cs="宋体"/>
                <w:b w:val="0"/>
                <w:bCs w:val="0"/>
                <w:color w:val="auto"/>
                <w:kern w:val="2"/>
                <w:sz w:val="21"/>
                <w:szCs w:val="21"/>
                <w:highlight w:val="none"/>
                <w:lang w:val="en-US" w:eastAsia="zh-CN" w:bidi="ar-SA"/>
              </w:rPr>
            </w:pPr>
          </w:p>
        </w:tc>
      </w:tr>
    </w:tbl>
    <w:p w14:paraId="0FE51502">
      <w:pPr>
        <w:spacing w:line="360" w:lineRule="auto"/>
        <w:ind w:firstLine="562" w:firstLineChars="200"/>
        <w:rPr>
          <w:rFonts w:hint="eastAsia" w:ascii="仿宋" w:hAnsi="仿宋" w:eastAsia="仿宋" w:cs="仿宋"/>
          <w:b/>
          <w:bCs/>
          <w:color w:val="auto"/>
          <w:sz w:val="28"/>
          <w:szCs w:val="28"/>
          <w:highlight w:val="none"/>
          <w:lang w:val="en-US" w:eastAsia="zh-CN"/>
        </w:rPr>
      </w:pPr>
    </w:p>
    <w:p w14:paraId="732F67D3">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77A917A8">
      <w:pPr>
        <w:spacing w:line="360" w:lineRule="auto"/>
        <w:rPr>
          <w:rFonts w:hint="eastAsia" w:ascii="仿宋" w:hAnsi="仿宋" w:eastAsia="仿宋" w:cs="仿宋"/>
          <w:b/>
          <w:bCs/>
          <w:color w:val="auto"/>
          <w:sz w:val="28"/>
          <w:szCs w:val="28"/>
          <w:highlight w:val="none"/>
          <w:lang w:val="en-US" w:eastAsia="zh-CN"/>
        </w:rPr>
      </w:pPr>
    </w:p>
    <w:p w14:paraId="4F2888D0">
      <w:pPr>
        <w:pStyle w:val="6"/>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563F9D72">
      <w:pPr>
        <w:rPr>
          <w:rFonts w:hint="eastAsia" w:ascii="仿宋" w:hAnsi="仿宋" w:eastAsia="仿宋" w:cs="仿宋"/>
          <w:b/>
          <w:bCs/>
          <w:color w:val="auto"/>
          <w:sz w:val="28"/>
          <w:szCs w:val="28"/>
          <w:highlight w:val="yellow"/>
          <w:lang w:val="en-US" w:eastAsia="zh-CN"/>
        </w:rPr>
      </w:pPr>
    </w:p>
    <w:p w14:paraId="2A2EBFB4">
      <w:pPr>
        <w:rPr>
          <w:rFonts w:hint="eastAsia" w:ascii="仿宋" w:hAnsi="仿宋" w:eastAsia="仿宋" w:cs="仿宋"/>
          <w:b/>
          <w:bCs/>
          <w:color w:val="auto"/>
          <w:sz w:val="28"/>
          <w:szCs w:val="28"/>
          <w:highlight w:val="yellow"/>
          <w:lang w:val="en-US" w:eastAsia="zh-CN"/>
        </w:rPr>
      </w:pPr>
    </w:p>
    <w:p w14:paraId="55D75323">
      <w:pPr>
        <w:rPr>
          <w:rFonts w:hint="eastAsia" w:ascii="仿宋" w:hAnsi="仿宋" w:eastAsia="仿宋" w:cs="仿宋"/>
          <w:b/>
          <w:bCs/>
          <w:color w:val="auto"/>
          <w:sz w:val="28"/>
          <w:szCs w:val="28"/>
          <w:highlight w:val="yellow"/>
          <w:lang w:val="en-US" w:eastAsia="zh-CN"/>
        </w:rPr>
      </w:pPr>
    </w:p>
    <w:p w14:paraId="05DB6768">
      <w:pPr>
        <w:rPr>
          <w:rFonts w:hint="eastAsia" w:ascii="仿宋" w:hAnsi="仿宋" w:eastAsia="仿宋" w:cs="仿宋"/>
          <w:b/>
          <w:bCs/>
          <w:color w:val="auto"/>
          <w:sz w:val="28"/>
          <w:szCs w:val="28"/>
          <w:highlight w:val="yellow"/>
          <w:lang w:val="en-US" w:eastAsia="zh-CN"/>
        </w:rPr>
      </w:pPr>
    </w:p>
    <w:p w14:paraId="0D6C7431">
      <w:pPr>
        <w:rPr>
          <w:rFonts w:hint="eastAsia" w:ascii="仿宋" w:hAnsi="仿宋" w:eastAsia="仿宋" w:cs="仿宋"/>
          <w:b/>
          <w:bCs/>
          <w:color w:val="auto"/>
          <w:sz w:val="28"/>
          <w:szCs w:val="28"/>
          <w:highlight w:val="yellow"/>
          <w:lang w:val="en-US" w:eastAsia="zh-CN"/>
        </w:rPr>
      </w:pPr>
    </w:p>
    <w:p w14:paraId="38700E51">
      <w:pPr>
        <w:rPr>
          <w:rFonts w:hint="eastAsia" w:ascii="仿宋" w:hAnsi="仿宋" w:eastAsia="仿宋" w:cs="仿宋"/>
          <w:b/>
          <w:bCs/>
          <w:color w:val="auto"/>
          <w:sz w:val="28"/>
          <w:szCs w:val="28"/>
          <w:highlight w:val="yellow"/>
          <w:lang w:val="en-US" w:eastAsia="zh-CN"/>
        </w:rPr>
      </w:pPr>
    </w:p>
    <w:p w14:paraId="7500EAEF">
      <w:pPr>
        <w:rPr>
          <w:rFonts w:hint="eastAsia" w:ascii="仿宋" w:hAnsi="仿宋" w:eastAsia="仿宋" w:cs="仿宋"/>
          <w:b/>
          <w:bCs/>
          <w:color w:val="auto"/>
          <w:sz w:val="28"/>
          <w:szCs w:val="28"/>
          <w:highlight w:val="yellow"/>
          <w:lang w:val="en-US" w:eastAsia="zh-CN"/>
        </w:rPr>
      </w:pPr>
    </w:p>
    <w:p w14:paraId="77A9481D">
      <w:pPr>
        <w:rPr>
          <w:rFonts w:hint="eastAsia" w:ascii="仿宋" w:hAnsi="仿宋" w:eastAsia="仿宋" w:cs="仿宋"/>
          <w:b/>
          <w:bCs/>
          <w:color w:val="auto"/>
          <w:sz w:val="28"/>
          <w:szCs w:val="28"/>
          <w:highlight w:val="yellow"/>
          <w:lang w:val="en-US" w:eastAsia="zh-CN"/>
        </w:rPr>
      </w:pPr>
    </w:p>
    <w:p w14:paraId="7E184D16">
      <w:pPr>
        <w:rPr>
          <w:rFonts w:hint="eastAsia" w:ascii="仿宋" w:hAnsi="仿宋" w:eastAsia="仿宋" w:cs="仿宋"/>
          <w:b/>
          <w:bCs/>
          <w:color w:val="auto"/>
          <w:sz w:val="28"/>
          <w:szCs w:val="28"/>
          <w:highlight w:val="yellow"/>
          <w:lang w:val="en-US" w:eastAsia="zh-CN"/>
        </w:rPr>
      </w:pPr>
    </w:p>
    <w:p w14:paraId="285EEC02">
      <w:pPr>
        <w:rPr>
          <w:rFonts w:hint="eastAsia" w:ascii="仿宋" w:hAnsi="仿宋" w:eastAsia="仿宋" w:cs="仿宋"/>
          <w:b/>
          <w:bCs/>
          <w:color w:val="auto"/>
          <w:sz w:val="28"/>
          <w:szCs w:val="28"/>
          <w:highlight w:val="yellow"/>
          <w:lang w:val="en-US" w:eastAsia="zh-CN"/>
        </w:rPr>
      </w:pPr>
    </w:p>
    <w:p w14:paraId="6E47AC2F">
      <w:pPr>
        <w:rPr>
          <w:rFonts w:hint="eastAsia" w:ascii="仿宋" w:hAnsi="仿宋" w:eastAsia="仿宋" w:cs="仿宋"/>
          <w:b/>
          <w:bCs/>
          <w:color w:val="auto"/>
          <w:sz w:val="28"/>
          <w:szCs w:val="28"/>
          <w:highlight w:val="yellow"/>
          <w:lang w:val="en-US" w:eastAsia="zh-CN"/>
        </w:rPr>
      </w:pPr>
    </w:p>
    <w:p w14:paraId="41ECB2E2">
      <w:pPr>
        <w:rPr>
          <w:rFonts w:hint="eastAsia" w:ascii="仿宋" w:hAnsi="仿宋" w:eastAsia="仿宋" w:cs="仿宋"/>
          <w:b/>
          <w:bCs/>
          <w:color w:val="auto"/>
          <w:sz w:val="28"/>
          <w:szCs w:val="28"/>
          <w:highlight w:val="yellow"/>
          <w:lang w:val="en-US" w:eastAsia="zh-CN"/>
        </w:rPr>
      </w:pPr>
    </w:p>
    <w:p w14:paraId="540C4081">
      <w:pPr>
        <w:rPr>
          <w:rFonts w:hint="eastAsia" w:ascii="仿宋" w:hAnsi="仿宋" w:eastAsia="仿宋" w:cs="仿宋"/>
          <w:b/>
          <w:bCs/>
          <w:color w:val="auto"/>
          <w:sz w:val="28"/>
          <w:szCs w:val="28"/>
          <w:highlight w:val="yellow"/>
          <w:lang w:val="en-US" w:eastAsia="zh-CN"/>
        </w:rPr>
      </w:pPr>
    </w:p>
    <w:p w14:paraId="7E1064D6">
      <w:pPr>
        <w:rPr>
          <w:rFonts w:hint="eastAsia" w:ascii="仿宋" w:hAnsi="仿宋" w:eastAsia="仿宋" w:cs="仿宋"/>
          <w:b/>
          <w:bCs/>
          <w:color w:val="auto"/>
          <w:sz w:val="28"/>
          <w:szCs w:val="28"/>
          <w:highlight w:val="yellow"/>
          <w:lang w:val="en-US" w:eastAsia="zh-CN"/>
        </w:rPr>
      </w:pPr>
    </w:p>
    <w:p w14:paraId="14B98774">
      <w:pPr>
        <w:rPr>
          <w:rFonts w:hint="eastAsia" w:ascii="仿宋" w:hAnsi="仿宋" w:eastAsia="仿宋" w:cs="仿宋"/>
          <w:b/>
          <w:bCs/>
          <w:color w:val="auto"/>
          <w:sz w:val="28"/>
          <w:szCs w:val="28"/>
          <w:highlight w:val="yellow"/>
          <w:lang w:val="en-US" w:eastAsia="zh-CN"/>
        </w:rPr>
      </w:pPr>
    </w:p>
    <w:p w14:paraId="4B5D6823">
      <w:pPr>
        <w:rPr>
          <w:rFonts w:ascii="仿宋" w:hAnsi="仿宋" w:eastAsia="仿宋" w:cs="仿宋"/>
          <w:b/>
          <w:bCs/>
          <w:sz w:val="28"/>
          <w:szCs w:val="28"/>
        </w:rPr>
      </w:pPr>
      <w:r>
        <w:rPr>
          <w:rFonts w:hint="eastAsia" w:ascii="仿宋" w:hAnsi="仿宋" w:eastAsia="仿宋" w:cs="仿宋"/>
          <w:b/>
          <w:bCs/>
          <w:color w:val="auto"/>
          <w:sz w:val="28"/>
          <w:szCs w:val="28"/>
          <w:highlight w:val="none"/>
          <w:lang w:val="en-US" w:eastAsia="zh-CN"/>
        </w:rPr>
        <w:t xml:space="preserve">附件三  合同主要条款 </w:t>
      </w:r>
    </w:p>
    <w:p w14:paraId="75A10BB4">
      <w:pPr>
        <w:spacing w:line="360" w:lineRule="auto"/>
        <w:rPr>
          <w:rFonts w:ascii="仿宋" w:hAnsi="仿宋" w:eastAsia="仿宋" w:cs="仿宋"/>
          <w:b/>
          <w:bCs/>
          <w:sz w:val="28"/>
          <w:szCs w:val="28"/>
        </w:rPr>
      </w:pPr>
    </w:p>
    <w:p w14:paraId="25187D82">
      <w:pPr>
        <w:spacing w:line="360" w:lineRule="exact"/>
        <w:ind w:firstLine="4145" w:firstLineChars="1147"/>
        <w:rPr>
          <w:b/>
          <w:bCs/>
          <w:sz w:val="44"/>
          <w:szCs w:val="44"/>
        </w:rPr>
      </w:pPr>
      <w:r>
        <w:rPr>
          <w:rFonts w:hint="eastAsia"/>
          <w:b/>
          <w:bCs/>
          <w:sz w:val="36"/>
          <w:szCs w:val="36"/>
        </w:rPr>
        <w:t xml:space="preserve">买卖合同 </w:t>
      </w:r>
    </w:p>
    <w:p w14:paraId="08F04D01">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173B78A8">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7CBE40BD">
      <w:pPr>
        <w:spacing w:beforeLines="100" w:afterLines="100" w:line="240" w:lineRule="atLeast"/>
        <w:rPr>
          <w:rFonts w:ascii="宋体" w:hAnsi="宋体"/>
          <w:sz w:val="24"/>
        </w:rPr>
      </w:pPr>
    </w:p>
    <w:tbl>
      <w:tblPr>
        <w:tblStyle w:val="17"/>
        <w:tblpPr w:leftFromText="180" w:rightFromText="180" w:vertAnchor="text" w:horzAnchor="margin" w:tblpXSpec="center" w:tblpY="470"/>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883"/>
        <w:gridCol w:w="709"/>
        <w:gridCol w:w="567"/>
        <w:gridCol w:w="851"/>
        <w:gridCol w:w="850"/>
        <w:gridCol w:w="941"/>
      </w:tblGrid>
      <w:tr w14:paraId="7B3625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0"/>
            <w:vAlign w:val="center"/>
          </w:tcPr>
          <w:p w14:paraId="79EDC3C3">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0"/>
            <w:vAlign w:val="center"/>
          </w:tcPr>
          <w:p w14:paraId="42D13DB5">
            <w:pPr>
              <w:jc w:val="center"/>
              <w:rPr>
                <w:rFonts w:ascii="宋体" w:hAnsi="宋体"/>
              </w:rPr>
            </w:pPr>
            <w:r>
              <w:rPr>
                <w:rFonts w:hint="eastAsia" w:ascii="宋体" w:hAnsi="宋体"/>
              </w:rPr>
              <w:t>牌号</w:t>
            </w:r>
          </w:p>
          <w:p w14:paraId="0B7F9792">
            <w:pPr>
              <w:jc w:val="center"/>
              <w:rPr>
                <w:rFonts w:ascii="宋体" w:hAnsi="宋体"/>
              </w:rPr>
            </w:pPr>
            <w:r>
              <w:rPr>
                <w:rFonts w:hint="eastAsia" w:ascii="宋体" w:hAnsi="宋体"/>
              </w:rPr>
              <w:t>商标</w:t>
            </w:r>
          </w:p>
        </w:tc>
        <w:tc>
          <w:tcPr>
            <w:tcW w:w="2883" w:type="dxa"/>
            <w:tcBorders>
              <w:top w:val="single" w:color="auto" w:sz="12" w:space="0"/>
              <w:left w:val="single" w:color="auto" w:sz="4" w:space="0"/>
              <w:bottom w:val="single" w:color="auto" w:sz="6" w:space="0"/>
              <w:right w:val="single" w:color="auto" w:sz="6" w:space="0"/>
            </w:tcBorders>
            <w:noWrap w:val="0"/>
            <w:vAlign w:val="center"/>
          </w:tcPr>
          <w:p w14:paraId="413EA7AB">
            <w:pPr>
              <w:jc w:val="center"/>
              <w:rPr>
                <w:rFonts w:ascii="宋体" w:hAnsi="宋体"/>
              </w:rPr>
            </w:pPr>
            <w:r>
              <w:rPr>
                <w:rFonts w:hint="eastAsia" w:ascii="宋体" w:hAnsi="宋体"/>
              </w:rPr>
              <w:t>型号规格</w:t>
            </w:r>
          </w:p>
        </w:tc>
        <w:tc>
          <w:tcPr>
            <w:tcW w:w="709" w:type="dxa"/>
            <w:tcBorders>
              <w:top w:val="single" w:color="auto" w:sz="12" w:space="0"/>
              <w:left w:val="single" w:color="auto" w:sz="6" w:space="0"/>
              <w:bottom w:val="single" w:color="auto" w:sz="6" w:space="0"/>
              <w:right w:val="single" w:color="auto" w:sz="6" w:space="0"/>
            </w:tcBorders>
            <w:noWrap w:val="0"/>
            <w:vAlign w:val="top"/>
          </w:tcPr>
          <w:p w14:paraId="4494F19E">
            <w:pPr>
              <w:rPr>
                <w:rFonts w:ascii="宋体" w:hAnsi="宋体"/>
              </w:rPr>
            </w:pPr>
            <w:r>
              <w:rPr>
                <w:rFonts w:hint="eastAsia" w:ascii="宋体" w:hAnsi="宋体"/>
              </w:rPr>
              <w:t>计量</w:t>
            </w:r>
          </w:p>
          <w:p w14:paraId="4AD04A4D">
            <w:pPr>
              <w:rPr>
                <w:rFonts w:ascii="宋体" w:hAnsi="宋体"/>
              </w:rPr>
            </w:pPr>
            <w:r>
              <w:rPr>
                <w:rFonts w:hint="eastAsia" w:ascii="宋体" w:hAnsi="宋体"/>
              </w:rPr>
              <w:t>单位</w:t>
            </w:r>
          </w:p>
        </w:tc>
        <w:tc>
          <w:tcPr>
            <w:tcW w:w="567" w:type="dxa"/>
            <w:tcBorders>
              <w:top w:val="single" w:color="auto" w:sz="12" w:space="0"/>
              <w:left w:val="single" w:color="auto" w:sz="6" w:space="0"/>
              <w:bottom w:val="single" w:color="auto" w:sz="6" w:space="0"/>
              <w:right w:val="single" w:color="auto" w:sz="6" w:space="0"/>
            </w:tcBorders>
            <w:noWrap w:val="0"/>
            <w:vAlign w:val="center"/>
          </w:tcPr>
          <w:p w14:paraId="64D2E950">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281429DA">
            <w:pPr>
              <w:jc w:val="center"/>
              <w:rPr>
                <w:rFonts w:ascii="宋体" w:hAnsi="宋体"/>
              </w:rPr>
            </w:pPr>
            <w:r>
              <w:rPr>
                <w:rFonts w:hint="eastAsia" w:ascii="宋体" w:hAnsi="宋体"/>
              </w:rPr>
              <w:t>单价</w:t>
            </w:r>
          </w:p>
          <w:p w14:paraId="04B15E6F">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0"/>
            <w:vAlign w:val="center"/>
          </w:tcPr>
          <w:p w14:paraId="1BB179D8">
            <w:pPr>
              <w:jc w:val="center"/>
              <w:rPr>
                <w:rFonts w:ascii="宋体" w:hAnsi="宋体"/>
              </w:rPr>
            </w:pPr>
            <w:r>
              <w:rPr>
                <w:rFonts w:hint="eastAsia" w:ascii="宋体" w:hAnsi="宋体"/>
              </w:rPr>
              <w:t>金额</w:t>
            </w:r>
          </w:p>
          <w:p w14:paraId="7976ABA9">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0"/>
            <w:vAlign w:val="center"/>
          </w:tcPr>
          <w:p w14:paraId="537E2C2B">
            <w:pPr>
              <w:jc w:val="center"/>
              <w:rPr>
                <w:rFonts w:ascii="宋体" w:hAnsi="宋体"/>
              </w:rPr>
            </w:pPr>
            <w:r>
              <w:rPr>
                <w:rFonts w:hint="eastAsia" w:ascii="宋体" w:hAnsi="宋体"/>
              </w:rPr>
              <w:t>备注</w:t>
            </w:r>
          </w:p>
        </w:tc>
      </w:tr>
      <w:tr w14:paraId="209561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78CC44A7">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782BBF19">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4BA3AA46">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44035205">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426E95D0">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5770BFB2">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6C8A0E17">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74E0F3A5">
            <w:pPr>
              <w:rPr>
                <w:rFonts w:ascii="宋体" w:hAnsi="宋体"/>
                <w:szCs w:val="21"/>
              </w:rPr>
            </w:pPr>
          </w:p>
        </w:tc>
      </w:tr>
      <w:tr w14:paraId="59FC23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3FB45E23">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4258E707">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57DB0AF5">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70B9AA80">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5648E62B">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B3D8D73">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4F2FC9C7">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top"/>
          </w:tcPr>
          <w:p w14:paraId="63725553">
            <w:pPr>
              <w:rPr>
                <w:rFonts w:ascii="宋体" w:hAnsi="宋体"/>
                <w:szCs w:val="21"/>
              </w:rPr>
            </w:pPr>
          </w:p>
        </w:tc>
      </w:tr>
      <w:tr w14:paraId="322133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141DD718">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6D9FF553">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345DD94A">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02427A3C">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78F52A53">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E404238">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77EC008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4D541FB3">
            <w:pPr>
              <w:jc w:val="center"/>
              <w:rPr>
                <w:rFonts w:ascii="宋体" w:hAnsi="宋体"/>
                <w:szCs w:val="21"/>
              </w:rPr>
            </w:pPr>
          </w:p>
        </w:tc>
      </w:tr>
      <w:tr w14:paraId="20291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6487" w:type="dxa"/>
            <w:gridSpan w:val="4"/>
            <w:tcBorders>
              <w:top w:val="single" w:color="auto" w:sz="6" w:space="0"/>
              <w:left w:val="single" w:color="auto" w:sz="12" w:space="0"/>
              <w:bottom w:val="single" w:color="auto" w:sz="6" w:space="0"/>
              <w:right w:val="single" w:color="auto" w:sz="6" w:space="0"/>
            </w:tcBorders>
            <w:noWrap w:val="0"/>
            <w:vAlign w:val="center"/>
          </w:tcPr>
          <w:p w14:paraId="59D823E9">
            <w:pPr>
              <w:rPr>
                <w:rFonts w:ascii="宋体" w:hAnsi="宋体"/>
                <w:sz w:val="24"/>
              </w:rPr>
            </w:pPr>
            <w:r>
              <w:rPr>
                <w:rFonts w:hint="eastAsia" w:ascii="宋体" w:hAnsi="宋体"/>
                <w:sz w:val="24"/>
              </w:rPr>
              <w:t>合计（小写）：</w:t>
            </w:r>
          </w:p>
          <w:p w14:paraId="0A5699A6">
            <w:pPr>
              <w:ind w:firstLine="480" w:firstLineChars="200"/>
              <w:rPr>
                <w:rFonts w:ascii="宋体" w:hAnsi="宋体"/>
                <w:sz w:val="28"/>
                <w:szCs w:val="28"/>
              </w:rPr>
            </w:pPr>
            <w:r>
              <w:rPr>
                <w:rFonts w:hint="eastAsia" w:ascii="宋体" w:hAnsi="宋体"/>
                <w:sz w:val="24"/>
              </w:rPr>
              <w:t xml:space="preserve">（大写）： </w:t>
            </w:r>
          </w:p>
        </w:tc>
        <w:tc>
          <w:tcPr>
            <w:tcW w:w="3209" w:type="dxa"/>
            <w:gridSpan w:val="4"/>
            <w:tcBorders>
              <w:top w:val="single" w:color="auto" w:sz="6" w:space="0"/>
              <w:left w:val="single" w:color="auto" w:sz="6" w:space="0"/>
              <w:bottom w:val="single" w:color="auto" w:sz="6" w:space="0"/>
              <w:right w:val="single" w:color="auto" w:sz="12" w:space="0"/>
            </w:tcBorders>
            <w:noWrap w:val="0"/>
            <w:vAlign w:val="center"/>
          </w:tcPr>
          <w:p w14:paraId="23948FC3">
            <w:pPr>
              <w:rPr>
                <w:rFonts w:ascii="宋体" w:hAnsi="宋体"/>
                <w:szCs w:val="21"/>
              </w:rPr>
            </w:pPr>
            <w:r>
              <w:rPr>
                <w:rFonts w:hint="eastAsia" w:ascii="宋体" w:hAnsi="宋体"/>
                <w:szCs w:val="21"/>
              </w:rPr>
              <w:t xml:space="preserve">交货期：合同生效后30日内 </w:t>
            </w:r>
          </w:p>
        </w:tc>
      </w:tr>
    </w:tbl>
    <w:p w14:paraId="3EE6CDA9">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产品名称、型号及规格、数量、金额及交货期  </w:t>
      </w:r>
    </w:p>
    <w:p w14:paraId="7AAD2809">
      <w:pPr>
        <w:spacing w:line="420" w:lineRule="exact"/>
        <w:ind w:left="720"/>
        <w:jc w:val="left"/>
        <w:rPr>
          <w:rFonts w:ascii="宋体" w:hAnsi="宋体"/>
          <w:sz w:val="18"/>
          <w:szCs w:val="18"/>
        </w:rPr>
      </w:pPr>
    </w:p>
    <w:p w14:paraId="025C944D">
      <w:pPr>
        <w:spacing w:line="420" w:lineRule="exact"/>
        <w:ind w:left="720"/>
        <w:jc w:val="left"/>
        <w:rPr>
          <w:rFonts w:ascii="楷体_GB2312" w:hAnsi="宋体" w:eastAsia="楷体_GB2312"/>
          <w:sz w:val="28"/>
          <w:szCs w:val="28"/>
        </w:rPr>
      </w:pPr>
      <w:r>
        <w:rPr>
          <w:rFonts w:hint="eastAsia" w:ascii="宋体" w:hAnsi="宋体"/>
          <w:sz w:val="18"/>
          <w:szCs w:val="18"/>
        </w:rPr>
        <w:t>本合同价格为含13%增值税的交货价，包括但不限于设计费、包装费、运输费、卸货费、保险费、</w:t>
      </w:r>
      <w:r>
        <w:rPr>
          <w:rFonts w:hint="eastAsia" w:ascii="宋体" w:hAnsi="宋体"/>
          <w:sz w:val="18"/>
          <w:szCs w:val="18"/>
          <w:lang w:eastAsia="zh-CN"/>
        </w:rPr>
        <w:t>安装费、</w:t>
      </w:r>
      <w:r>
        <w:rPr>
          <w:rFonts w:hint="eastAsia" w:ascii="宋体" w:hAnsi="宋体"/>
          <w:sz w:val="18"/>
          <w:szCs w:val="18"/>
        </w:rPr>
        <w:t xml:space="preserve"> 技术服务费、技术图纸资料费等其它一切费用。</w:t>
      </w:r>
    </w:p>
    <w:p w14:paraId="68D0C87C">
      <w:pPr>
        <w:numPr>
          <w:ilvl w:val="0"/>
          <w:numId w:val="3"/>
        </w:numPr>
        <w:spacing w:line="420" w:lineRule="exact"/>
        <w:ind w:left="1486" w:leftChars="0" w:hanging="856" w:firstLineChars="0"/>
        <w:rPr>
          <w:rFonts w:ascii="宋体" w:hAnsi="宋体"/>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；质保期货到验收合格后一年,质量实行“三包”（即：包修、包换、包退）服务12个月。</w:t>
      </w:r>
    </w:p>
    <w:p w14:paraId="2C2BABD1">
      <w:pPr>
        <w:numPr>
          <w:ilvl w:val="0"/>
          <w:numId w:val="3"/>
        </w:numPr>
        <w:spacing w:line="420" w:lineRule="exact"/>
        <w:ind w:left="1486" w:leftChars="0" w:hanging="856" w:firstLineChars="0"/>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1632121D">
      <w:pPr>
        <w:numPr>
          <w:ilvl w:val="0"/>
          <w:numId w:val="3"/>
        </w:numPr>
        <w:spacing w:line="420" w:lineRule="exact"/>
        <w:ind w:left="1486" w:leftChars="0" w:hanging="856" w:firstLineChars="0"/>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4AC12BA1">
      <w:pPr>
        <w:numPr>
          <w:ilvl w:val="0"/>
          <w:numId w:val="3"/>
        </w:numPr>
        <w:spacing w:line="420" w:lineRule="exact"/>
        <w:ind w:left="1486" w:leftChars="0" w:hanging="856" w:firstLineChars="0"/>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6BF5F390">
      <w:pPr>
        <w:numPr>
          <w:ilvl w:val="0"/>
          <w:numId w:val="3"/>
        </w:numPr>
        <w:spacing w:line="420" w:lineRule="exact"/>
        <w:ind w:left="1486" w:leftChars="0" w:hanging="856" w:firstLineChars="0"/>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025AA3B7">
      <w:pPr>
        <w:numPr>
          <w:ilvl w:val="0"/>
          <w:numId w:val="3"/>
        </w:numPr>
        <w:spacing w:line="420" w:lineRule="exact"/>
        <w:ind w:left="1486" w:leftChars="0" w:hanging="856" w:firstLineChars="0"/>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产品出厂前出卖人按本合同第二条规定的国家相关标准进行严格的检验，确保产品符合合同要求。货到后，由买受人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3E12A534">
      <w:pPr>
        <w:numPr>
          <w:ilvl w:val="0"/>
          <w:numId w:val="3"/>
        </w:numPr>
        <w:spacing w:line="420" w:lineRule="exact"/>
        <w:ind w:left="1486" w:leftChars="0" w:hanging="856" w:firstLineChars="0"/>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2312DAED">
      <w:pPr>
        <w:numPr>
          <w:ilvl w:val="0"/>
          <w:numId w:val="0"/>
        </w:numPr>
        <w:tabs>
          <w:tab w:val="left" w:pos="0"/>
        </w:tabs>
        <w:spacing w:line="420" w:lineRule="exact"/>
        <w:ind w:left="1473" w:leftChars="300" w:hanging="843" w:hangingChars="400"/>
        <w:rPr>
          <w:rFonts w:hint="eastAsia" w:ascii="宋体" w:hAnsi="宋体" w:eastAsia="宋体"/>
          <w:color w:val="000000"/>
          <w:szCs w:val="21"/>
          <w:lang w:eastAsia="zh-CN"/>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rPr>
        <w:t>结</w:t>
      </w:r>
      <w:r>
        <w:rPr>
          <w:rFonts w:hint="eastAsia" w:ascii="宋体" w:hAnsi="宋体"/>
          <w:bCs/>
          <w:szCs w:val="21"/>
        </w:rPr>
        <w:t>算</w:t>
      </w:r>
      <w:r>
        <w:rPr>
          <w:rFonts w:hint="eastAsia" w:ascii="宋体" w:hAnsi="宋体"/>
          <w:szCs w:val="21"/>
        </w:rPr>
        <w:t>方式:</w:t>
      </w:r>
      <w:bookmarkStart w:id="3" w:name="OLE_LINK9"/>
      <w:bookmarkStart w:id="4" w:name="OLE_LINK10"/>
      <w:r>
        <w:rPr>
          <w:rFonts w:hint="eastAsia" w:ascii="宋体" w:hAnsi="宋体"/>
          <w:szCs w:val="21"/>
        </w:rPr>
        <w:t>1、1、</w:t>
      </w:r>
      <w:bookmarkStart w:id="5" w:name="OLE_LINK7"/>
      <w:bookmarkStart w:id="6" w:name="OLE_LINK8"/>
      <w:r>
        <w:rPr>
          <w:rFonts w:hint="eastAsia" w:ascii="宋体" w:hAnsi="宋体"/>
          <w:szCs w:val="21"/>
        </w:rPr>
        <w:t>货到买受人现场并经买受人清点、安装调试验收合格</w:t>
      </w:r>
      <w:r>
        <w:rPr>
          <w:rFonts w:hint="eastAsia" w:ascii="宋体" w:hAnsi="宋体"/>
          <w:szCs w:val="21"/>
          <w:lang w:eastAsia="zh-CN"/>
        </w:rPr>
        <w:t>，</w:t>
      </w:r>
      <w:r>
        <w:rPr>
          <w:rFonts w:hint="eastAsia" w:ascii="宋体" w:hAnsi="宋体"/>
          <w:szCs w:val="21"/>
        </w:rPr>
        <w:t>出卖人提供合同全额增值税发票给买受人后，买受人承付合同总价的</w:t>
      </w:r>
      <w:r>
        <w:rPr>
          <w:rFonts w:hint="eastAsia" w:ascii="宋体" w:hAnsi="宋体"/>
          <w:szCs w:val="21"/>
          <w:u w:val="single"/>
        </w:rPr>
        <w:t>95</w:t>
      </w:r>
      <w:r>
        <w:rPr>
          <w:rFonts w:hint="eastAsia" w:ascii="宋体" w:hAnsi="宋体"/>
          <w:szCs w:val="21"/>
        </w:rPr>
        <w:t>%货款</w:t>
      </w:r>
      <w:bookmarkEnd w:id="5"/>
      <w:bookmarkEnd w:id="6"/>
      <w:r>
        <w:rPr>
          <w:rFonts w:hint="eastAsia" w:ascii="宋体" w:hAnsi="宋体"/>
          <w:szCs w:val="21"/>
        </w:rPr>
        <w:t>；2、合同总价的</w:t>
      </w:r>
      <w:r>
        <w:rPr>
          <w:rFonts w:hint="eastAsia" w:ascii="宋体" w:hAnsi="宋体"/>
          <w:szCs w:val="21"/>
          <w:u w:val="single"/>
        </w:rPr>
        <w:t>5</w:t>
      </w:r>
      <w:r>
        <w:rPr>
          <w:rFonts w:hint="eastAsia" w:ascii="宋体" w:hAnsi="宋体"/>
          <w:szCs w:val="21"/>
        </w:rPr>
        <w:t>%，作为质量保证金，质保期满后且无质量问题，买受人一次性承</w:t>
      </w:r>
      <w:r>
        <w:rPr>
          <w:rFonts w:hint="eastAsia" w:ascii="宋体" w:hAnsi="宋体"/>
          <w:color w:val="000000"/>
          <w:szCs w:val="21"/>
        </w:rPr>
        <w:t>付该款项(无息)</w:t>
      </w:r>
      <w:r>
        <w:rPr>
          <w:rFonts w:hint="eastAsia" w:ascii="宋体" w:hAnsi="宋体" w:cs="Arial"/>
          <w:color w:val="000000"/>
          <w:szCs w:val="21"/>
        </w:rPr>
        <w:t>。</w:t>
      </w:r>
      <w:r>
        <w:rPr>
          <w:rFonts w:hint="eastAsia" w:ascii="宋体" w:hAnsi="宋体"/>
          <w:color w:val="000000"/>
          <w:szCs w:val="21"/>
        </w:rPr>
        <w:t>有质量问题时，质保金不予支付。如质保金不能弥补买受人经济损失的，出卖人须继续</w:t>
      </w:r>
      <w:r>
        <w:rPr>
          <w:rFonts w:hint="eastAsia" w:ascii="宋体" w:hAnsi="宋体"/>
          <w:szCs w:val="21"/>
        </w:rPr>
        <w:t>赔偿买受人经济损失。</w:t>
      </w:r>
    </w:p>
    <w:bookmarkEnd w:id="3"/>
    <w:bookmarkEnd w:id="4"/>
    <w:p w14:paraId="78033A71">
      <w:pPr>
        <w:pStyle w:val="29"/>
        <w:numPr>
          <w:ilvl w:val="0"/>
          <w:numId w:val="0"/>
        </w:numPr>
        <w:spacing w:line="420" w:lineRule="exact"/>
        <w:ind w:left="1473" w:leftChars="300" w:hanging="843" w:hangingChars="400"/>
        <w:rPr>
          <w:szCs w:val="21"/>
        </w:rPr>
      </w:pPr>
      <w:r>
        <w:rPr>
          <w:rFonts w:hint="eastAsia" w:ascii="宋体" w:hAnsi="宋体"/>
          <w:b/>
          <w:bCs/>
          <w:szCs w:val="21"/>
          <w:lang w:eastAsia="zh-CN"/>
        </w:rPr>
        <w:t>第十条</w:t>
      </w:r>
      <w:r>
        <w:rPr>
          <w:rFonts w:hint="eastAsia" w:ascii="宋体" w:hAnsi="宋体"/>
          <w:szCs w:val="21"/>
          <w:lang w:val="en-US" w:eastAsia="zh-CN"/>
        </w:rPr>
        <w:t xml:space="preserve">  </w:t>
      </w:r>
      <w:r>
        <w:rPr>
          <w:rFonts w:hint="eastAsia" w:ascii="宋体" w:hAnsi="宋体"/>
          <w:szCs w:val="21"/>
        </w:rPr>
        <w:t>违约责任：1、</w:t>
      </w:r>
      <w:r>
        <w:rPr>
          <w:rFonts w:hint="eastAsia" w:ascii="宋体" w:hAnsi="宋体" w:cs="Arial"/>
          <w:szCs w:val="21"/>
        </w:rPr>
        <w:t>出卖人</w:t>
      </w:r>
      <w:r>
        <w:rPr>
          <w:rFonts w:hint="eastAsia"/>
          <w:szCs w:val="21"/>
        </w:rPr>
        <w:t>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280E404F">
      <w:pPr>
        <w:spacing w:line="420" w:lineRule="exact"/>
        <w:ind w:left="1532" w:leftChars="300" w:hanging="902" w:hangingChars="428"/>
        <w:rPr>
          <w:rFonts w:ascii="宋体" w:hAnsi="宋体"/>
          <w:szCs w:val="21"/>
        </w:rPr>
      </w:pPr>
      <w:r>
        <w:rPr>
          <w:rFonts w:hint="eastAsia" w:ascii="宋体" w:hAnsi="宋体"/>
          <w:b/>
          <w:szCs w:val="21"/>
        </w:rPr>
        <w:t>第十一条</w:t>
      </w:r>
      <w:r>
        <w:rPr>
          <w:rFonts w:hint="eastAsia" w:ascii="宋体" w:hAnsi="宋体"/>
          <w:b/>
          <w:szCs w:val="21"/>
          <w:lang w:val="en-US" w:eastAsia="zh-CN"/>
        </w:rPr>
        <w:t xml:space="preserve"> </w:t>
      </w:r>
      <w:r>
        <w:rPr>
          <w:rFonts w:hint="eastAsia" w:ascii="宋体" w:hAnsi="宋体"/>
          <w:szCs w:val="21"/>
        </w:rPr>
        <w:t>合同争议的解决方式：双方在履行合同过程中如发生争议，协商解决；协商不成时，向买受人江苏苏盐井神股份有限公司所在地人民法院起诉。</w:t>
      </w:r>
    </w:p>
    <w:p w14:paraId="1E9CC248">
      <w:pPr>
        <w:spacing w:line="420" w:lineRule="exact"/>
        <w:ind w:left="1473" w:leftChars="300" w:hanging="843" w:hangingChars="400"/>
        <w:rPr>
          <w:rFonts w:ascii="宋体" w:hAnsi="宋体"/>
          <w:szCs w:val="21"/>
        </w:rPr>
      </w:pPr>
      <w:r>
        <w:rPr>
          <w:rFonts w:hint="eastAsia" w:ascii="宋体" w:hAnsi="宋体"/>
          <w:b/>
          <w:szCs w:val="21"/>
        </w:rPr>
        <w:t>第十二条</w:t>
      </w:r>
      <w:r>
        <w:rPr>
          <w:rFonts w:hint="eastAsia" w:ascii="宋体" w:hAnsi="宋体"/>
          <w:szCs w:val="21"/>
        </w:rPr>
        <w:t>其它约定事项：</w:t>
      </w:r>
      <w:bookmarkStart w:id="7" w:name="OLE_LINK11"/>
      <w:bookmarkStart w:id="8" w:name="OLE_LINK12"/>
      <w:r>
        <w:rPr>
          <w:rFonts w:hint="eastAsia" w:ascii="宋体" w:hAnsi="宋体"/>
          <w:szCs w:val="21"/>
        </w:rPr>
        <w:t>1、本合同中现场安装、调试等所涉及的所有安全责任和安全合规性等方面均由出卖人承担，与买受人无关。2、本合同如有未尽事宜双方协商解决或订立补充协议，补充协议与本合同具有同等法律效力。3、本合同经双方法定代表人或委托代理人签字并加盖单位印章后生效；4、本合同一式陆份，双方各执叁份。</w:t>
      </w:r>
      <w:r>
        <w:rPr>
          <w:szCs w:val="21"/>
        </w:rPr>
        <w:t xml:space="preserve"> </w:t>
      </w:r>
    </w:p>
    <w:bookmarkEnd w:id="7"/>
    <w:bookmarkEnd w:id="8"/>
    <w:p w14:paraId="6DD24876">
      <w:pPr>
        <w:spacing w:line="360" w:lineRule="auto"/>
        <w:ind w:left="846" w:hanging="846" w:hangingChars="403"/>
        <w:rPr>
          <w:szCs w:val="21"/>
          <w:u w:val="single"/>
        </w:rPr>
      </w:pP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16753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968" w:type="dxa"/>
            <w:tcBorders>
              <w:top w:val="single" w:color="auto" w:sz="4" w:space="0"/>
              <w:left w:val="single" w:color="auto" w:sz="4" w:space="0"/>
              <w:bottom w:val="single" w:color="auto" w:sz="4" w:space="0"/>
              <w:right w:val="single" w:color="auto" w:sz="4" w:space="0"/>
            </w:tcBorders>
            <w:noWrap w:val="0"/>
            <w:vAlign w:val="top"/>
          </w:tcPr>
          <w:p w14:paraId="2C3591E5">
            <w:pPr>
              <w:spacing w:line="240" w:lineRule="atLeast"/>
              <w:jc w:val="center"/>
              <w:rPr>
                <w:rFonts w:ascii="宋体" w:hAnsi="宋体"/>
                <w:szCs w:val="21"/>
              </w:rPr>
            </w:pPr>
            <w:r>
              <w:rPr>
                <w:rFonts w:hint="eastAsia" w:ascii="宋体" w:hAnsi="宋体"/>
                <w:szCs w:val="21"/>
              </w:rPr>
              <w:t>出卖人</w:t>
            </w:r>
          </w:p>
          <w:p w14:paraId="0009D1D4">
            <w:pPr>
              <w:spacing w:line="240" w:lineRule="atLeast"/>
              <w:rPr>
                <w:rFonts w:ascii="宋体" w:hAnsi="宋体"/>
                <w:szCs w:val="21"/>
              </w:rPr>
            </w:pPr>
            <w:r>
              <w:rPr>
                <w:rFonts w:hint="eastAsia" w:ascii="宋体" w:hAnsi="宋体"/>
                <w:szCs w:val="21"/>
              </w:rPr>
              <w:t>单位名称（章）：</w:t>
            </w:r>
          </w:p>
          <w:p w14:paraId="68B89B3A">
            <w:pPr>
              <w:spacing w:line="240" w:lineRule="atLeast"/>
              <w:ind w:left="1575" w:hanging="1575" w:hangingChars="750"/>
              <w:rPr>
                <w:rFonts w:ascii="宋体" w:hAnsi="宋体"/>
                <w:szCs w:val="21"/>
              </w:rPr>
            </w:pPr>
            <w:r>
              <w:rPr>
                <w:rFonts w:hint="eastAsia" w:ascii="宋体" w:hAnsi="宋体"/>
                <w:szCs w:val="21"/>
              </w:rPr>
              <w:t>单位地址：</w:t>
            </w:r>
          </w:p>
          <w:p w14:paraId="752DACF0">
            <w:pPr>
              <w:spacing w:line="240" w:lineRule="atLeast"/>
              <w:rPr>
                <w:rFonts w:ascii="宋体" w:hAnsi="宋体"/>
                <w:szCs w:val="21"/>
              </w:rPr>
            </w:pPr>
            <w:r>
              <w:rPr>
                <w:rFonts w:hint="eastAsia" w:ascii="宋体" w:hAnsi="宋体"/>
                <w:szCs w:val="21"/>
              </w:rPr>
              <w:t xml:space="preserve">法定代表人： </w:t>
            </w:r>
          </w:p>
          <w:p w14:paraId="1CFE33AD">
            <w:pPr>
              <w:spacing w:line="240" w:lineRule="atLeast"/>
              <w:rPr>
                <w:rFonts w:ascii="宋体" w:hAnsi="宋体"/>
                <w:szCs w:val="21"/>
              </w:rPr>
            </w:pPr>
            <w:r>
              <w:rPr>
                <w:rFonts w:hint="eastAsia" w:ascii="宋体" w:hAnsi="宋体"/>
                <w:szCs w:val="21"/>
              </w:rPr>
              <w:t>委托代理人：</w:t>
            </w:r>
          </w:p>
          <w:p w14:paraId="160A4CE6">
            <w:pPr>
              <w:spacing w:line="240" w:lineRule="atLeast"/>
              <w:rPr>
                <w:rFonts w:ascii="宋体" w:hAnsi="宋体"/>
                <w:szCs w:val="21"/>
              </w:rPr>
            </w:pPr>
            <w:r>
              <w:rPr>
                <w:rFonts w:hint="eastAsia" w:ascii="宋体" w:hAnsi="宋体"/>
                <w:szCs w:val="21"/>
              </w:rPr>
              <w:t xml:space="preserve">电   话：  </w:t>
            </w:r>
          </w:p>
          <w:p w14:paraId="571271B3">
            <w:pPr>
              <w:spacing w:line="240" w:lineRule="atLeast"/>
              <w:rPr>
                <w:rFonts w:ascii="宋体"/>
                <w:szCs w:val="21"/>
              </w:rPr>
            </w:pPr>
            <w:r>
              <w:rPr>
                <w:rFonts w:hint="eastAsia" w:ascii="宋体" w:hAnsi="宋体"/>
                <w:szCs w:val="21"/>
              </w:rPr>
              <w:t xml:space="preserve">传   真：  </w:t>
            </w:r>
          </w:p>
          <w:p w14:paraId="66C5DA22">
            <w:pPr>
              <w:spacing w:line="240" w:lineRule="atLeast"/>
              <w:rPr>
                <w:rFonts w:ascii="宋体" w:hAnsi="宋体"/>
                <w:szCs w:val="21"/>
              </w:rPr>
            </w:pPr>
            <w:r>
              <w:rPr>
                <w:rFonts w:hint="eastAsia" w:ascii="宋体" w:hAnsi="宋体"/>
                <w:szCs w:val="21"/>
              </w:rPr>
              <w:t xml:space="preserve">税   号：  </w:t>
            </w:r>
          </w:p>
          <w:p w14:paraId="12FAA078">
            <w:pPr>
              <w:spacing w:line="240" w:lineRule="atLeast"/>
              <w:rPr>
                <w:rFonts w:ascii="宋体"/>
                <w:szCs w:val="21"/>
              </w:rPr>
            </w:pPr>
            <w:r>
              <w:rPr>
                <w:rFonts w:hint="eastAsia" w:ascii="宋体" w:hAnsi="宋体"/>
                <w:szCs w:val="21"/>
              </w:rPr>
              <w:t>开户行银：</w:t>
            </w:r>
          </w:p>
          <w:p w14:paraId="61225853">
            <w:pPr>
              <w:spacing w:line="240" w:lineRule="atLeast"/>
              <w:rPr>
                <w:rFonts w:ascii="宋体" w:hAnsi="宋体"/>
                <w:sz w:val="24"/>
              </w:rPr>
            </w:pPr>
            <w:r>
              <w:rPr>
                <w:rFonts w:hint="eastAsia" w:ascii="宋体" w:hAnsi="宋体"/>
                <w:szCs w:val="21"/>
              </w:rPr>
              <w:t xml:space="preserve">帐   号：  </w:t>
            </w:r>
          </w:p>
          <w:p w14:paraId="37820661">
            <w:pPr>
              <w:spacing w:line="240" w:lineRule="atLeast"/>
              <w:rPr>
                <w:rFonts w:ascii="宋体" w:hAnsi="宋体"/>
                <w:szCs w:val="21"/>
              </w:rPr>
            </w:pPr>
            <w:r>
              <w:rPr>
                <w:rFonts w:hint="eastAsia" w:ascii="宋体" w:hAnsi="宋体"/>
                <w:szCs w:val="21"/>
              </w:rPr>
              <w:t xml:space="preserve">邮   编：  </w:t>
            </w:r>
          </w:p>
          <w:p w14:paraId="45047F56">
            <w:pPr>
              <w:spacing w:line="240" w:lineRule="atLeast"/>
              <w:rPr>
                <w:rFonts w:ascii="宋体" w:hAnsi="宋体"/>
                <w:szCs w:val="21"/>
              </w:rPr>
            </w:pPr>
            <w:r>
              <w:rPr>
                <w:rFonts w:hint="eastAsia" w:ascii="宋体" w:hAnsi="宋体"/>
                <w:szCs w:val="21"/>
              </w:rPr>
              <w:t>邮   箱：</w:t>
            </w:r>
          </w:p>
        </w:tc>
        <w:tc>
          <w:tcPr>
            <w:tcW w:w="4860" w:type="dxa"/>
            <w:tcBorders>
              <w:top w:val="single" w:color="auto" w:sz="4" w:space="0"/>
              <w:left w:val="single" w:color="auto" w:sz="4" w:space="0"/>
              <w:bottom w:val="single" w:color="auto" w:sz="4" w:space="0"/>
              <w:right w:val="single" w:color="auto" w:sz="4" w:space="0"/>
            </w:tcBorders>
            <w:noWrap w:val="0"/>
            <w:vAlign w:val="top"/>
          </w:tcPr>
          <w:p w14:paraId="58224267">
            <w:pPr>
              <w:spacing w:line="240" w:lineRule="atLeast"/>
              <w:ind w:left="840" w:hanging="840" w:hangingChars="400"/>
              <w:jc w:val="center"/>
              <w:rPr>
                <w:rFonts w:ascii="宋体" w:hAnsi="宋体"/>
                <w:szCs w:val="21"/>
              </w:rPr>
            </w:pPr>
            <w:r>
              <w:rPr>
                <w:rFonts w:hint="eastAsia" w:ascii="宋体" w:hAnsi="宋体"/>
                <w:szCs w:val="21"/>
              </w:rPr>
              <w:t>买受人</w:t>
            </w:r>
          </w:p>
          <w:p w14:paraId="1F9BEDD1">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59D501C8">
            <w:pPr>
              <w:spacing w:line="240" w:lineRule="atLeast"/>
              <w:rPr>
                <w:rFonts w:ascii="宋体" w:hAnsi="宋体"/>
                <w:szCs w:val="21"/>
              </w:rPr>
            </w:pPr>
            <w:r>
              <w:rPr>
                <w:rFonts w:hint="eastAsia" w:ascii="宋体" w:hAnsi="宋体"/>
                <w:szCs w:val="21"/>
              </w:rPr>
              <w:t>单位地址： 江苏省淮安市淮安区华西路18#</w:t>
            </w:r>
          </w:p>
          <w:p w14:paraId="0BB14C43">
            <w:pPr>
              <w:spacing w:line="240" w:lineRule="atLeast"/>
              <w:rPr>
                <w:rFonts w:ascii="宋体" w:hAnsi="宋体"/>
                <w:szCs w:val="21"/>
              </w:rPr>
            </w:pPr>
            <w:r>
              <w:rPr>
                <w:rFonts w:hint="eastAsia" w:ascii="宋体" w:hAnsi="宋体"/>
                <w:szCs w:val="21"/>
              </w:rPr>
              <w:t>法定代表人：</w:t>
            </w:r>
          </w:p>
          <w:p w14:paraId="00DA8EC1">
            <w:pPr>
              <w:spacing w:line="240" w:lineRule="atLeast"/>
              <w:rPr>
                <w:rFonts w:ascii="宋体" w:hAnsi="宋体"/>
                <w:szCs w:val="21"/>
              </w:rPr>
            </w:pPr>
            <w:r>
              <w:rPr>
                <w:rFonts w:hint="eastAsia" w:ascii="宋体" w:hAnsi="宋体"/>
                <w:szCs w:val="21"/>
              </w:rPr>
              <w:t>委托代理人：</w:t>
            </w:r>
          </w:p>
          <w:p w14:paraId="4892320C">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0273F514">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01F2F49D">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74E86698">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5708199F">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3C2A4F4A">
            <w:pPr>
              <w:spacing w:line="240" w:lineRule="atLeast"/>
              <w:rPr>
                <w:rFonts w:ascii="宋体" w:hAnsi="宋体"/>
                <w:szCs w:val="21"/>
              </w:rPr>
            </w:pPr>
            <w:r>
              <w:rPr>
                <w:rFonts w:hint="eastAsia" w:ascii="宋体" w:hAnsi="宋体"/>
                <w:szCs w:val="21"/>
              </w:rPr>
              <w:t>邮  编: 223200</w:t>
            </w:r>
          </w:p>
          <w:p w14:paraId="12B53FFC">
            <w:pPr>
              <w:spacing w:line="240" w:lineRule="atLeast"/>
              <w:rPr>
                <w:rFonts w:ascii="宋体" w:hAnsi="宋体"/>
                <w:szCs w:val="21"/>
              </w:rPr>
            </w:pPr>
            <w:r>
              <w:rPr>
                <w:rFonts w:hint="eastAsia" w:ascii="宋体" w:hAnsi="宋体"/>
                <w:szCs w:val="21"/>
              </w:rPr>
              <w:t>邮  箱：</w:t>
            </w:r>
          </w:p>
        </w:tc>
      </w:tr>
    </w:tbl>
    <w:p w14:paraId="15E72B35">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附件四：技术标准和要求</w:t>
      </w:r>
    </w:p>
    <w:p w14:paraId="12C2613F">
      <w:pPr>
        <w:ind w:firstLine="1968" w:firstLineChars="700"/>
        <w:rPr>
          <w:b/>
          <w:sz w:val="28"/>
          <w:szCs w:val="28"/>
        </w:rPr>
      </w:pPr>
      <w:r>
        <w:rPr>
          <w:rFonts w:hint="eastAsia"/>
          <w:b/>
          <w:sz w:val="28"/>
          <w:szCs w:val="28"/>
        </w:rPr>
        <w:t>便携式三维激光堆体测量扫描仪技术要求：</w:t>
      </w:r>
    </w:p>
    <w:p w14:paraId="12009386">
      <w:pPr>
        <w:rPr>
          <w:sz w:val="28"/>
          <w:szCs w:val="28"/>
        </w:rPr>
      </w:pPr>
      <w:r>
        <w:rPr>
          <w:rFonts w:hint="eastAsia"/>
          <w:sz w:val="28"/>
          <w:szCs w:val="28"/>
        </w:rPr>
        <w:t xml:space="preserve">  1、配备旋转激光测头，扫描半径不低于120米，扫描角度不低于360°*260°，具备视觉SLAM高精准高速扫描，全空间激光SLAM建图，支持激光点云全自动建模，可一键即可完成点云自动建模。</w:t>
      </w:r>
    </w:p>
    <w:p w14:paraId="6DDF39C0">
      <w:pPr>
        <w:rPr>
          <w:sz w:val="28"/>
          <w:szCs w:val="28"/>
        </w:rPr>
      </w:pPr>
      <w:r>
        <w:rPr>
          <w:rFonts w:hint="eastAsia"/>
          <w:sz w:val="28"/>
          <w:szCs w:val="28"/>
        </w:rPr>
        <w:t xml:space="preserve">    2、具备防尘防水，可在-10-50℃环境下作业。设备支持加装延长杆，延长杆支持伸缩，并根据现场情况进行配备。</w:t>
      </w:r>
    </w:p>
    <w:p w14:paraId="28C0FABC">
      <w:pPr>
        <w:rPr>
          <w:sz w:val="28"/>
          <w:szCs w:val="28"/>
        </w:rPr>
      </w:pPr>
      <w:r>
        <w:rPr>
          <w:rFonts w:hint="eastAsia"/>
          <w:sz w:val="28"/>
          <w:szCs w:val="28"/>
        </w:rPr>
        <w:t xml:space="preserve">    3、产品轻量化设计（手持重量≤2.5kg），续航时间不低于3小时，配备双电池。</w:t>
      </w:r>
    </w:p>
    <w:p w14:paraId="5F6F4819">
      <w:pPr>
        <w:rPr>
          <w:sz w:val="28"/>
          <w:szCs w:val="28"/>
        </w:rPr>
      </w:pPr>
      <w:r>
        <w:rPr>
          <w:rFonts w:hint="eastAsia"/>
          <w:sz w:val="28"/>
          <w:szCs w:val="28"/>
        </w:rPr>
        <w:t xml:space="preserve">    4、配备的处理软件平台系统可自动计算散盐等堆体体积，在保证堆体数据完整情况下精度±2%（不含密度误差）。*需提供现场演示。</w:t>
      </w:r>
    </w:p>
    <w:p w14:paraId="0AC6B102">
      <w:pPr>
        <w:rPr>
          <w:sz w:val="28"/>
          <w:szCs w:val="28"/>
        </w:rPr>
      </w:pPr>
      <w:r>
        <w:rPr>
          <w:rFonts w:hint="eastAsia"/>
          <w:sz w:val="28"/>
          <w:szCs w:val="28"/>
        </w:rPr>
        <w:t xml:space="preserve">    5、整机质保不低于一年，配套软件终身免费升级使用。并负责培训两人会日常测量使用。</w:t>
      </w:r>
    </w:p>
    <w:p w14:paraId="346EFC65">
      <w:pPr>
        <w:rPr>
          <w:sz w:val="28"/>
          <w:szCs w:val="28"/>
        </w:rPr>
      </w:pPr>
    </w:p>
    <w:p w14:paraId="5B5982A9">
      <w:pPr>
        <w:jc w:val="left"/>
        <w:rPr>
          <w:rFonts w:hint="eastAsia" w:ascii="仿宋" w:hAnsi="仿宋" w:eastAsia="仿宋" w:cs="仿宋"/>
          <w:b/>
          <w:bCs/>
          <w:color w:val="auto"/>
          <w:sz w:val="28"/>
          <w:szCs w:val="28"/>
          <w:highlight w:val="none"/>
          <w:lang w:val="en-US" w:eastAsia="zh-CN"/>
        </w:rPr>
      </w:pPr>
    </w:p>
    <w:p w14:paraId="400F1724">
      <w:pPr>
        <w:jc w:val="left"/>
        <w:rPr>
          <w:rFonts w:hint="eastAsia" w:ascii="仿宋" w:hAnsi="仿宋" w:eastAsia="仿宋" w:cs="仿宋"/>
          <w:b/>
          <w:bCs/>
          <w:color w:val="auto"/>
          <w:sz w:val="21"/>
          <w:szCs w:val="21"/>
          <w:highlight w:val="none"/>
          <w:lang w:val="en-US" w:eastAsia="zh-CN"/>
        </w:rPr>
      </w:pPr>
    </w:p>
    <w:p w14:paraId="7A3E2500">
      <w:pPr>
        <w:jc w:val="left"/>
        <w:rPr>
          <w:rFonts w:hint="eastAsia" w:ascii="仿宋" w:hAnsi="仿宋" w:eastAsia="仿宋" w:cs="仿宋"/>
          <w:b/>
          <w:bCs/>
          <w:color w:val="auto"/>
          <w:sz w:val="28"/>
          <w:szCs w:val="28"/>
          <w:highlight w:val="none"/>
          <w:lang w:val="en-US" w:eastAsia="zh-CN"/>
        </w:rPr>
      </w:pPr>
    </w:p>
    <w:p w14:paraId="3B87497A">
      <w:pPr>
        <w:jc w:val="left"/>
        <w:rPr>
          <w:rFonts w:hint="eastAsia" w:ascii="仿宋" w:hAnsi="仿宋" w:eastAsia="仿宋" w:cs="仿宋"/>
          <w:b/>
          <w:bCs/>
          <w:color w:val="auto"/>
          <w:sz w:val="28"/>
          <w:szCs w:val="28"/>
          <w:highlight w:val="none"/>
          <w:lang w:val="en-US" w:eastAsia="zh-CN"/>
        </w:rPr>
      </w:pPr>
    </w:p>
    <w:p w14:paraId="6581AE3D">
      <w:pPr>
        <w:jc w:val="left"/>
        <w:rPr>
          <w:rFonts w:hint="eastAsia" w:ascii="仿宋" w:hAnsi="仿宋" w:eastAsia="仿宋" w:cs="仿宋"/>
          <w:b/>
          <w:bCs/>
          <w:color w:val="auto"/>
          <w:sz w:val="28"/>
          <w:szCs w:val="28"/>
          <w:highlight w:val="none"/>
          <w:lang w:val="en-US" w:eastAsia="zh-CN"/>
        </w:rPr>
      </w:pPr>
    </w:p>
    <w:p w14:paraId="1DC94FDD">
      <w:pPr>
        <w:jc w:val="left"/>
        <w:rPr>
          <w:rFonts w:hint="eastAsia" w:ascii="仿宋" w:hAnsi="仿宋" w:eastAsia="仿宋" w:cs="仿宋"/>
          <w:b/>
          <w:bCs/>
          <w:color w:val="auto"/>
          <w:sz w:val="28"/>
          <w:szCs w:val="28"/>
          <w:highlight w:val="none"/>
          <w:lang w:val="en-US" w:eastAsia="zh-CN"/>
        </w:rPr>
      </w:pPr>
    </w:p>
    <w:p w14:paraId="13B511EA">
      <w:pPr>
        <w:jc w:val="left"/>
        <w:rPr>
          <w:rFonts w:hint="eastAsia" w:ascii="仿宋" w:hAnsi="仿宋" w:eastAsia="仿宋" w:cs="仿宋"/>
          <w:b/>
          <w:bCs/>
          <w:color w:val="auto"/>
          <w:sz w:val="28"/>
          <w:szCs w:val="28"/>
          <w:highlight w:val="none"/>
          <w:lang w:val="en-US" w:eastAsia="zh-CN"/>
        </w:rPr>
      </w:pPr>
    </w:p>
    <w:p w14:paraId="5F58C5D7">
      <w:pPr>
        <w:jc w:val="left"/>
        <w:rPr>
          <w:rFonts w:hint="eastAsia" w:ascii="仿宋" w:hAnsi="仿宋" w:eastAsia="仿宋" w:cs="仿宋"/>
          <w:b/>
          <w:bCs/>
          <w:color w:val="auto"/>
          <w:sz w:val="28"/>
          <w:szCs w:val="28"/>
          <w:highlight w:val="none"/>
          <w:lang w:val="en-US" w:eastAsia="zh-CN"/>
        </w:rPr>
      </w:pPr>
    </w:p>
    <w:p w14:paraId="6733D99B">
      <w:pPr>
        <w:jc w:val="left"/>
        <w:rPr>
          <w:rFonts w:hint="eastAsia" w:ascii="仿宋" w:hAnsi="仿宋" w:eastAsia="仿宋" w:cs="仿宋"/>
          <w:b/>
          <w:bCs/>
          <w:color w:val="auto"/>
          <w:sz w:val="28"/>
          <w:szCs w:val="28"/>
          <w:highlight w:val="none"/>
          <w:lang w:val="en-US" w:eastAsia="zh-CN"/>
        </w:rPr>
      </w:pPr>
    </w:p>
    <w:p w14:paraId="3C23FA49">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4DFBF579">
      <w:pPr>
        <w:pStyle w:val="6"/>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1DE02CE9">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p w14:paraId="70C4CC3F">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22DF9908">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0EC66D6F">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04C499F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4E76C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116684E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0E3B892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379A574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17D4BFD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0F100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2BD80C4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3BB82EC9">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20F096BA">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0BA8B8B0">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3D7971B1">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49C97681">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25EC5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7C395A2B">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6EFA55E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43F649B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1B314C1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479E4DB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08C0041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4205F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4CFEC3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858076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4D6EE12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24C9AC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30F088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416A35A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44EC0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096EB82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7501094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B2E800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F0C5A5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4F154C2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1F28FFC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8801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5F2CA84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3B2E219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C002A0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492FEC2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B25D30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0EFFC5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2AEC0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08352B6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07C8FE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45558C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1D685B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1C8E60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CA6DCC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13AF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5FF3AF9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76888EC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120F3A9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1E0A50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1339030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D53C75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11AD12D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4201C33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02BD9A1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0965DA9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7E2D0BA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32DAFFEF">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43394FB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26E548E3">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7C06C09D">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2DAFCC37">
      <w:pPr>
        <w:rPr>
          <w:rFonts w:hint="default" w:ascii="仿宋" w:hAnsi="仿宋" w:eastAsia="仿宋" w:cs="仿宋"/>
          <w:b/>
          <w:bCs/>
          <w:color w:val="auto"/>
          <w:sz w:val="28"/>
          <w:szCs w:val="28"/>
          <w:highlight w:val="yellow"/>
          <w:lang w:val="en-US" w:eastAsia="zh-CN"/>
        </w:rPr>
      </w:pPr>
      <w:r>
        <w:rPr>
          <w:rFonts w:hint="default"/>
          <w:lang w:val="en-US" w:eastAsia="zh-CN"/>
        </w:rPr>
        <w:br w:type="page"/>
      </w:r>
    </w:p>
    <w:p w14:paraId="16C08B62">
      <w:pPr>
        <w:spacing w:line="420" w:lineRule="exact"/>
        <w:jc w:val="both"/>
        <w:rPr>
          <w:rFonts w:ascii="宋体" w:hAnsi="宋体"/>
          <w:sz w:val="28"/>
          <w:szCs w:val="28"/>
          <w:highlight w:val="none"/>
        </w:rPr>
      </w:pPr>
    </w:p>
    <w:p w14:paraId="54AD499A">
      <w:pPr>
        <w:spacing w:line="360" w:lineRule="auto"/>
        <w:rPr>
          <w:rFonts w:hint="default" w:ascii="宋体" w:hAnsi="宋体" w:cs="宋体"/>
          <w:color w:val="auto"/>
          <w:sz w:val="24"/>
          <w:highlight w:val="none"/>
          <w:lang w:val="en-US" w:eastAsia="zh-CN"/>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2010609030101010101"/>
    <w:charset w:val="86"/>
    <w:family w:val="modern"/>
    <w:pitch w:val="default"/>
    <w:sig w:usb0="00000000" w:usb1="00000000" w:usb2="00000000" w:usb3="00000000" w:csb0="00040000" w:csb1="00000000"/>
  </w:font>
  <w:font w:name="华文宋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F3A5C">
    <w:pPr>
      <w:pStyle w:val="10"/>
      <w:jc w:val="center"/>
    </w:pPr>
    <w:r>
      <w:rPr>
        <w:rFonts w:hint="eastAsia"/>
      </w:rPr>
      <w:t>本页为第</w:t>
    </w:r>
    <w:r>
      <w:fldChar w:fldCharType="begin"/>
    </w:r>
    <w:r>
      <w:instrText xml:space="preserve"> </w:instrText>
    </w:r>
    <w:r>
      <w:rPr>
        <w:rFonts w:hint="eastAsia"/>
      </w:rPr>
      <w:instrText xml:space="preserve">PAGE  \* Arabic  \* MERGEFORMAT</w:instrText>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NUMPAGES  \* Arabic  \* MERGEFORMAT</w:instrText>
    </w:r>
    <w:r>
      <w:instrText xml:space="preserve"> </w:instrText>
    </w:r>
    <w:r>
      <w:fldChar w:fldCharType="separate"/>
    </w:r>
    <w:r>
      <w:t>4</w:t>
    </w:r>
    <w:r>
      <w:fldChar w:fldCharType="end"/>
    </w:r>
    <w:r>
      <w:rPr>
        <w:rFonts w:hint="eastAsia"/>
      </w:rPr>
      <w:t>页</w:t>
    </w:r>
  </w:p>
  <w:p w14:paraId="05006ED4">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F087E">
    <w:pPr>
      <w:pStyle w:val="10"/>
      <w:framePr w:wrap="around" w:vAnchor="text" w:hAnchor="margin" w:xAlign="center" w:y="1"/>
      <w:rPr>
        <w:rStyle w:val="21"/>
      </w:rPr>
    </w:pPr>
    <w:r>
      <w:fldChar w:fldCharType="begin"/>
    </w:r>
    <w:r>
      <w:rPr>
        <w:rStyle w:val="21"/>
      </w:rPr>
      <w:instrText xml:space="preserve">PAGE  </w:instrText>
    </w:r>
    <w:r>
      <w:fldChar w:fldCharType="end"/>
    </w:r>
  </w:p>
  <w:p w14:paraId="6BDCF332">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53AFE">
    <w:pPr>
      <w:pStyle w:val="11"/>
      <w:rPr>
        <w:rFonts w:hint="eastAsia"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r>
      <w:rPr>
        <w:rFonts w:hint="eastAsia" w:ascii="黑体" w:eastAsia="黑体"/>
        <w:color w:val="000000"/>
        <w:szCs w:val="21"/>
      </w:rPr>
      <w:drawing>
        <wp:anchor distT="0" distB="0" distL="114300" distR="114300" simplePos="0" relativeHeight="251662336"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 xml:space="preserve"> </w:t>
    </w:r>
    <w:r>
      <w:rPr>
        <w:rFonts w:ascii="黑体" w:eastAsia="黑体"/>
        <w:color w:val="000000"/>
        <w:szCs w:val="21"/>
      </w:rPr>
      <w:t xml:space="preserve">            </w:t>
    </w:r>
    <w:r>
      <w:rPr>
        <w:rFonts w:hint="eastAsia" w:ascii="黑体" w:eastAsia="黑体"/>
        <w:color w:val="000000"/>
        <w:szCs w:val="21"/>
      </w:rPr>
      <w:t>江 苏 苏</w:t>
    </w:r>
    <w:r>
      <w:rPr>
        <w:rFonts w:hint="eastAsia" w:ascii="黑体" w:eastAsia="黑体"/>
        <w:color w:val="000000"/>
        <w:szCs w:val="21"/>
        <w:lang w:eastAsia="zh-CN"/>
      </w:rPr>
      <w:t xml:space="preserve"> </w:t>
    </w:r>
    <w:r>
      <w:rPr>
        <w:rFonts w:hint="eastAsia" w:ascii="黑体" w:eastAsia="黑体"/>
        <w:color w:val="000000"/>
        <w:szCs w:val="21"/>
      </w:rPr>
      <w:t>盐</w:t>
    </w:r>
    <w:r>
      <w:rPr>
        <w:rFonts w:hint="eastAsia" w:ascii="黑体" w:eastAsia="黑体"/>
        <w:color w:val="000000"/>
        <w:szCs w:val="21"/>
        <w:lang w:eastAsia="zh-CN"/>
      </w:rPr>
      <w:t xml:space="preserve"> </w:t>
    </w:r>
    <w:r>
      <w:rPr>
        <w:rFonts w:hint="eastAsia" w:ascii="黑体" w:eastAsia="黑体"/>
        <w:color w:val="000000"/>
        <w:szCs w:val="21"/>
      </w:rPr>
      <w:t>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41C6A">
    <w:pPr>
      <w:pStyle w:val="11"/>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EE771">
    <w:pPr>
      <w:pStyle w:val="11"/>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148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 w:name="KSO_WPS_MARK_KEY" w:val="eeaa8763-24ed-4ce9-8ceb-5b40d839e692"/>
  </w:docVars>
  <w:rsids>
    <w:rsidRoot w:val="00FF3DE0"/>
    <w:rsid w:val="000025A7"/>
    <w:rsid w:val="00002706"/>
    <w:rsid w:val="000060E6"/>
    <w:rsid w:val="0003222B"/>
    <w:rsid w:val="00035F13"/>
    <w:rsid w:val="00041846"/>
    <w:rsid w:val="00045B48"/>
    <w:rsid w:val="00057AA1"/>
    <w:rsid w:val="0006560B"/>
    <w:rsid w:val="00083617"/>
    <w:rsid w:val="000901B7"/>
    <w:rsid w:val="00092741"/>
    <w:rsid w:val="000C4615"/>
    <w:rsid w:val="000C5300"/>
    <w:rsid w:val="000D72B8"/>
    <w:rsid w:val="000E7785"/>
    <w:rsid w:val="000F3C1A"/>
    <w:rsid w:val="000F5B01"/>
    <w:rsid w:val="000F705C"/>
    <w:rsid w:val="000F706C"/>
    <w:rsid w:val="00101C23"/>
    <w:rsid w:val="0012228E"/>
    <w:rsid w:val="00125E8F"/>
    <w:rsid w:val="0013274D"/>
    <w:rsid w:val="00141743"/>
    <w:rsid w:val="001451F9"/>
    <w:rsid w:val="00153469"/>
    <w:rsid w:val="0015699A"/>
    <w:rsid w:val="00160F2A"/>
    <w:rsid w:val="00165F0B"/>
    <w:rsid w:val="00182C6D"/>
    <w:rsid w:val="001951FB"/>
    <w:rsid w:val="001A05A7"/>
    <w:rsid w:val="001A0D42"/>
    <w:rsid w:val="001A18F3"/>
    <w:rsid w:val="001A29B3"/>
    <w:rsid w:val="001A7E93"/>
    <w:rsid w:val="001B1CDF"/>
    <w:rsid w:val="001C153E"/>
    <w:rsid w:val="001C4057"/>
    <w:rsid w:val="001C7F4E"/>
    <w:rsid w:val="001D2C27"/>
    <w:rsid w:val="001D441C"/>
    <w:rsid w:val="001E0047"/>
    <w:rsid w:val="001E0681"/>
    <w:rsid w:val="001E4EE8"/>
    <w:rsid w:val="00231B54"/>
    <w:rsid w:val="0023695B"/>
    <w:rsid w:val="002462F6"/>
    <w:rsid w:val="00253404"/>
    <w:rsid w:val="002626A8"/>
    <w:rsid w:val="00265715"/>
    <w:rsid w:val="00285FF5"/>
    <w:rsid w:val="002959E8"/>
    <w:rsid w:val="002A16D5"/>
    <w:rsid w:val="002B137E"/>
    <w:rsid w:val="002D3271"/>
    <w:rsid w:val="002E058A"/>
    <w:rsid w:val="002E1F23"/>
    <w:rsid w:val="002F3E14"/>
    <w:rsid w:val="003050A1"/>
    <w:rsid w:val="003054D0"/>
    <w:rsid w:val="003076A0"/>
    <w:rsid w:val="00314E1A"/>
    <w:rsid w:val="00317D7C"/>
    <w:rsid w:val="0032744F"/>
    <w:rsid w:val="00330DE5"/>
    <w:rsid w:val="003419BD"/>
    <w:rsid w:val="003459E3"/>
    <w:rsid w:val="00361A1A"/>
    <w:rsid w:val="00363EA2"/>
    <w:rsid w:val="00364769"/>
    <w:rsid w:val="00365AAA"/>
    <w:rsid w:val="003702BA"/>
    <w:rsid w:val="003822B6"/>
    <w:rsid w:val="00391B1F"/>
    <w:rsid w:val="00393407"/>
    <w:rsid w:val="00393D6F"/>
    <w:rsid w:val="003A5633"/>
    <w:rsid w:val="003A77BB"/>
    <w:rsid w:val="003B0E21"/>
    <w:rsid w:val="003B1758"/>
    <w:rsid w:val="003C689A"/>
    <w:rsid w:val="003D022C"/>
    <w:rsid w:val="003D3EEF"/>
    <w:rsid w:val="00400C3D"/>
    <w:rsid w:val="00401569"/>
    <w:rsid w:val="00401776"/>
    <w:rsid w:val="004064A9"/>
    <w:rsid w:val="00411861"/>
    <w:rsid w:val="0041306A"/>
    <w:rsid w:val="004145D0"/>
    <w:rsid w:val="004328C4"/>
    <w:rsid w:val="00450DDA"/>
    <w:rsid w:val="0045116F"/>
    <w:rsid w:val="00451AE7"/>
    <w:rsid w:val="00451B32"/>
    <w:rsid w:val="0045798F"/>
    <w:rsid w:val="00463BD5"/>
    <w:rsid w:val="004677F8"/>
    <w:rsid w:val="004736F3"/>
    <w:rsid w:val="0047399F"/>
    <w:rsid w:val="00476D87"/>
    <w:rsid w:val="004842E1"/>
    <w:rsid w:val="00484D1D"/>
    <w:rsid w:val="00490F7C"/>
    <w:rsid w:val="004950C1"/>
    <w:rsid w:val="00496084"/>
    <w:rsid w:val="004A1F8D"/>
    <w:rsid w:val="004A5E96"/>
    <w:rsid w:val="004B0BCE"/>
    <w:rsid w:val="004B7D80"/>
    <w:rsid w:val="004C14FA"/>
    <w:rsid w:val="004D006F"/>
    <w:rsid w:val="004D186B"/>
    <w:rsid w:val="004D64FF"/>
    <w:rsid w:val="004D68BB"/>
    <w:rsid w:val="004E05E2"/>
    <w:rsid w:val="004F176C"/>
    <w:rsid w:val="005014AB"/>
    <w:rsid w:val="00513999"/>
    <w:rsid w:val="0051686C"/>
    <w:rsid w:val="005175D3"/>
    <w:rsid w:val="00524410"/>
    <w:rsid w:val="00525155"/>
    <w:rsid w:val="0052662C"/>
    <w:rsid w:val="00527C5F"/>
    <w:rsid w:val="00531CE7"/>
    <w:rsid w:val="005337E3"/>
    <w:rsid w:val="005338DB"/>
    <w:rsid w:val="00547F77"/>
    <w:rsid w:val="005507DB"/>
    <w:rsid w:val="00562398"/>
    <w:rsid w:val="00575626"/>
    <w:rsid w:val="00582F2E"/>
    <w:rsid w:val="00590399"/>
    <w:rsid w:val="005A1AE7"/>
    <w:rsid w:val="005B448A"/>
    <w:rsid w:val="005B536B"/>
    <w:rsid w:val="005C2D6D"/>
    <w:rsid w:val="005C5C02"/>
    <w:rsid w:val="005C77DC"/>
    <w:rsid w:val="005E48E9"/>
    <w:rsid w:val="005F2C29"/>
    <w:rsid w:val="005F37EA"/>
    <w:rsid w:val="00601032"/>
    <w:rsid w:val="00611403"/>
    <w:rsid w:val="006136FA"/>
    <w:rsid w:val="006148CF"/>
    <w:rsid w:val="00620CBC"/>
    <w:rsid w:val="0062542B"/>
    <w:rsid w:val="006362B5"/>
    <w:rsid w:val="00642623"/>
    <w:rsid w:val="006442BC"/>
    <w:rsid w:val="0065282C"/>
    <w:rsid w:val="00660147"/>
    <w:rsid w:val="00662EBB"/>
    <w:rsid w:val="00671EAE"/>
    <w:rsid w:val="00695377"/>
    <w:rsid w:val="0069761B"/>
    <w:rsid w:val="006A033A"/>
    <w:rsid w:val="006A19F7"/>
    <w:rsid w:val="006A700A"/>
    <w:rsid w:val="006C02E2"/>
    <w:rsid w:val="006D64B8"/>
    <w:rsid w:val="006E0FDC"/>
    <w:rsid w:val="006E554C"/>
    <w:rsid w:val="006E759E"/>
    <w:rsid w:val="006F17F2"/>
    <w:rsid w:val="006F5475"/>
    <w:rsid w:val="0070486F"/>
    <w:rsid w:val="007073E2"/>
    <w:rsid w:val="00714D12"/>
    <w:rsid w:val="00716D1F"/>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1229"/>
    <w:rsid w:val="007B35A4"/>
    <w:rsid w:val="007B463A"/>
    <w:rsid w:val="007E0E85"/>
    <w:rsid w:val="008110CE"/>
    <w:rsid w:val="0082344F"/>
    <w:rsid w:val="008240D4"/>
    <w:rsid w:val="00843FF0"/>
    <w:rsid w:val="0085011C"/>
    <w:rsid w:val="008533C0"/>
    <w:rsid w:val="00856DD8"/>
    <w:rsid w:val="00862794"/>
    <w:rsid w:val="00867B0F"/>
    <w:rsid w:val="00876222"/>
    <w:rsid w:val="0087756B"/>
    <w:rsid w:val="00884C84"/>
    <w:rsid w:val="00887C5B"/>
    <w:rsid w:val="008903E1"/>
    <w:rsid w:val="00892EEE"/>
    <w:rsid w:val="008A2046"/>
    <w:rsid w:val="008B3283"/>
    <w:rsid w:val="008C1C0A"/>
    <w:rsid w:val="008C7F4F"/>
    <w:rsid w:val="008E4F4C"/>
    <w:rsid w:val="008F6848"/>
    <w:rsid w:val="00900FD5"/>
    <w:rsid w:val="00910AE0"/>
    <w:rsid w:val="0091418F"/>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90D93"/>
    <w:rsid w:val="009A2EC5"/>
    <w:rsid w:val="009B370C"/>
    <w:rsid w:val="009C2EFC"/>
    <w:rsid w:val="009C5242"/>
    <w:rsid w:val="009C64BE"/>
    <w:rsid w:val="009E2560"/>
    <w:rsid w:val="009F68A5"/>
    <w:rsid w:val="009F727D"/>
    <w:rsid w:val="00A00800"/>
    <w:rsid w:val="00A31C26"/>
    <w:rsid w:val="00A673C0"/>
    <w:rsid w:val="00A67573"/>
    <w:rsid w:val="00A73827"/>
    <w:rsid w:val="00A73B0E"/>
    <w:rsid w:val="00A825E6"/>
    <w:rsid w:val="00A863A6"/>
    <w:rsid w:val="00A8783C"/>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50C9D"/>
    <w:rsid w:val="00B53880"/>
    <w:rsid w:val="00B5493A"/>
    <w:rsid w:val="00B75059"/>
    <w:rsid w:val="00B82C5C"/>
    <w:rsid w:val="00BC2C34"/>
    <w:rsid w:val="00BC6FAC"/>
    <w:rsid w:val="00BE6E5B"/>
    <w:rsid w:val="00C0432E"/>
    <w:rsid w:val="00C144A9"/>
    <w:rsid w:val="00C41E9A"/>
    <w:rsid w:val="00C5221A"/>
    <w:rsid w:val="00C52726"/>
    <w:rsid w:val="00C5473F"/>
    <w:rsid w:val="00C64184"/>
    <w:rsid w:val="00C65562"/>
    <w:rsid w:val="00C65A6B"/>
    <w:rsid w:val="00C6623F"/>
    <w:rsid w:val="00C66252"/>
    <w:rsid w:val="00C662AE"/>
    <w:rsid w:val="00C66467"/>
    <w:rsid w:val="00C751DD"/>
    <w:rsid w:val="00C90202"/>
    <w:rsid w:val="00C903A0"/>
    <w:rsid w:val="00CB10C1"/>
    <w:rsid w:val="00CB3BAC"/>
    <w:rsid w:val="00CB7DF8"/>
    <w:rsid w:val="00CC0860"/>
    <w:rsid w:val="00CC683E"/>
    <w:rsid w:val="00CD4AA7"/>
    <w:rsid w:val="00CE321B"/>
    <w:rsid w:val="00CF23A8"/>
    <w:rsid w:val="00CF4EED"/>
    <w:rsid w:val="00CF6B34"/>
    <w:rsid w:val="00CF7D10"/>
    <w:rsid w:val="00D202BE"/>
    <w:rsid w:val="00D22420"/>
    <w:rsid w:val="00D31A43"/>
    <w:rsid w:val="00D33471"/>
    <w:rsid w:val="00D44108"/>
    <w:rsid w:val="00D5081C"/>
    <w:rsid w:val="00D52625"/>
    <w:rsid w:val="00D537D2"/>
    <w:rsid w:val="00D56B64"/>
    <w:rsid w:val="00D60536"/>
    <w:rsid w:val="00D62310"/>
    <w:rsid w:val="00D6669F"/>
    <w:rsid w:val="00D66CCF"/>
    <w:rsid w:val="00D80BF2"/>
    <w:rsid w:val="00D9399D"/>
    <w:rsid w:val="00DA019A"/>
    <w:rsid w:val="00DA31C1"/>
    <w:rsid w:val="00DB3DF4"/>
    <w:rsid w:val="00DB43F4"/>
    <w:rsid w:val="00DC75EA"/>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D3BFC"/>
    <w:rsid w:val="00EE066E"/>
    <w:rsid w:val="00F00201"/>
    <w:rsid w:val="00F02D62"/>
    <w:rsid w:val="00F123FA"/>
    <w:rsid w:val="00F14F1D"/>
    <w:rsid w:val="00F246E6"/>
    <w:rsid w:val="00F26664"/>
    <w:rsid w:val="00F31114"/>
    <w:rsid w:val="00F32DCD"/>
    <w:rsid w:val="00F42F11"/>
    <w:rsid w:val="00F4583A"/>
    <w:rsid w:val="00F5218F"/>
    <w:rsid w:val="00F52F0C"/>
    <w:rsid w:val="00F708BD"/>
    <w:rsid w:val="00F719F8"/>
    <w:rsid w:val="00F73BD8"/>
    <w:rsid w:val="00F830E8"/>
    <w:rsid w:val="00F845B0"/>
    <w:rsid w:val="00F925CE"/>
    <w:rsid w:val="00F94BAE"/>
    <w:rsid w:val="00FA077E"/>
    <w:rsid w:val="00FB17EB"/>
    <w:rsid w:val="00FC0289"/>
    <w:rsid w:val="00FC0EAF"/>
    <w:rsid w:val="00FC15A3"/>
    <w:rsid w:val="00FC1E0F"/>
    <w:rsid w:val="00FC2011"/>
    <w:rsid w:val="00FC637C"/>
    <w:rsid w:val="00FC65A4"/>
    <w:rsid w:val="00FF0FE4"/>
    <w:rsid w:val="00FF3DE0"/>
    <w:rsid w:val="01897721"/>
    <w:rsid w:val="02305EC8"/>
    <w:rsid w:val="023575E5"/>
    <w:rsid w:val="027A7612"/>
    <w:rsid w:val="02DF39F5"/>
    <w:rsid w:val="039D30DF"/>
    <w:rsid w:val="040F3B16"/>
    <w:rsid w:val="04293179"/>
    <w:rsid w:val="04EC75CB"/>
    <w:rsid w:val="050B58D8"/>
    <w:rsid w:val="05E859A8"/>
    <w:rsid w:val="06525A79"/>
    <w:rsid w:val="071E3483"/>
    <w:rsid w:val="075A17BF"/>
    <w:rsid w:val="078608E3"/>
    <w:rsid w:val="085162AB"/>
    <w:rsid w:val="08B51A26"/>
    <w:rsid w:val="08DB73F7"/>
    <w:rsid w:val="0916013E"/>
    <w:rsid w:val="093179FD"/>
    <w:rsid w:val="09A028DE"/>
    <w:rsid w:val="0AAE1DA3"/>
    <w:rsid w:val="0B366EAA"/>
    <w:rsid w:val="0B6C22FD"/>
    <w:rsid w:val="0BA514EC"/>
    <w:rsid w:val="0C7E4808"/>
    <w:rsid w:val="0D573A3A"/>
    <w:rsid w:val="0D803000"/>
    <w:rsid w:val="0E526D64"/>
    <w:rsid w:val="0E715E49"/>
    <w:rsid w:val="0EB429EB"/>
    <w:rsid w:val="0EBA6F71"/>
    <w:rsid w:val="0FCD38C8"/>
    <w:rsid w:val="0FD20B5A"/>
    <w:rsid w:val="10467155"/>
    <w:rsid w:val="113C719C"/>
    <w:rsid w:val="11C72224"/>
    <w:rsid w:val="12CD4BAE"/>
    <w:rsid w:val="13286CF2"/>
    <w:rsid w:val="13977FF0"/>
    <w:rsid w:val="13B63F07"/>
    <w:rsid w:val="13C12BD3"/>
    <w:rsid w:val="14423DE3"/>
    <w:rsid w:val="149B6D2F"/>
    <w:rsid w:val="15CE3B81"/>
    <w:rsid w:val="17570EEA"/>
    <w:rsid w:val="17A433B8"/>
    <w:rsid w:val="180513B0"/>
    <w:rsid w:val="184F49C5"/>
    <w:rsid w:val="19C02564"/>
    <w:rsid w:val="19F374B2"/>
    <w:rsid w:val="1A27646D"/>
    <w:rsid w:val="1A824F3A"/>
    <w:rsid w:val="1A837203"/>
    <w:rsid w:val="1AF51BB0"/>
    <w:rsid w:val="1D04432C"/>
    <w:rsid w:val="1E0E1ABF"/>
    <w:rsid w:val="1E0F11B7"/>
    <w:rsid w:val="1EAA78D5"/>
    <w:rsid w:val="1F8133A0"/>
    <w:rsid w:val="20F47615"/>
    <w:rsid w:val="21D02A2F"/>
    <w:rsid w:val="224F3AF6"/>
    <w:rsid w:val="22E52610"/>
    <w:rsid w:val="233C375B"/>
    <w:rsid w:val="23C95987"/>
    <w:rsid w:val="255B62F0"/>
    <w:rsid w:val="269B289E"/>
    <w:rsid w:val="26E52CAB"/>
    <w:rsid w:val="27AB3D22"/>
    <w:rsid w:val="27B91B29"/>
    <w:rsid w:val="28730EBF"/>
    <w:rsid w:val="28ED4E3F"/>
    <w:rsid w:val="29785438"/>
    <w:rsid w:val="29D12335"/>
    <w:rsid w:val="2B7A7297"/>
    <w:rsid w:val="2BC3619C"/>
    <w:rsid w:val="2BD93A5D"/>
    <w:rsid w:val="2CA72EA7"/>
    <w:rsid w:val="2CF67D18"/>
    <w:rsid w:val="2D9212A3"/>
    <w:rsid w:val="2DCC40AF"/>
    <w:rsid w:val="2DD751D8"/>
    <w:rsid w:val="2DE54B4F"/>
    <w:rsid w:val="2E0221C2"/>
    <w:rsid w:val="2E234DA7"/>
    <w:rsid w:val="2E424CB4"/>
    <w:rsid w:val="2EC1468C"/>
    <w:rsid w:val="2ED74E86"/>
    <w:rsid w:val="2EE85546"/>
    <w:rsid w:val="2F126AB0"/>
    <w:rsid w:val="2F2B3442"/>
    <w:rsid w:val="2FA92867"/>
    <w:rsid w:val="30955169"/>
    <w:rsid w:val="31061FC9"/>
    <w:rsid w:val="31C7447C"/>
    <w:rsid w:val="3273368E"/>
    <w:rsid w:val="33482E57"/>
    <w:rsid w:val="33E80FD9"/>
    <w:rsid w:val="33FE4059"/>
    <w:rsid w:val="346C2B59"/>
    <w:rsid w:val="352C2AC9"/>
    <w:rsid w:val="35EC7F44"/>
    <w:rsid w:val="35F212BD"/>
    <w:rsid w:val="372A7F5B"/>
    <w:rsid w:val="37EC7A01"/>
    <w:rsid w:val="381379C8"/>
    <w:rsid w:val="386A5BD5"/>
    <w:rsid w:val="38AB4A39"/>
    <w:rsid w:val="3B2A64D5"/>
    <w:rsid w:val="3BB701D4"/>
    <w:rsid w:val="3C2D0D35"/>
    <w:rsid w:val="3D6A7523"/>
    <w:rsid w:val="3E347693"/>
    <w:rsid w:val="3EB57012"/>
    <w:rsid w:val="3F0E4CFC"/>
    <w:rsid w:val="3F111960"/>
    <w:rsid w:val="3F6F4C2A"/>
    <w:rsid w:val="3FB56452"/>
    <w:rsid w:val="3FBF03F4"/>
    <w:rsid w:val="3FDC6343"/>
    <w:rsid w:val="40307062"/>
    <w:rsid w:val="40FD462A"/>
    <w:rsid w:val="4109429F"/>
    <w:rsid w:val="41771E04"/>
    <w:rsid w:val="4181131A"/>
    <w:rsid w:val="41CA6693"/>
    <w:rsid w:val="42236112"/>
    <w:rsid w:val="42295B17"/>
    <w:rsid w:val="42617C15"/>
    <w:rsid w:val="428E3806"/>
    <w:rsid w:val="42940EF2"/>
    <w:rsid w:val="43491DEF"/>
    <w:rsid w:val="43C21D71"/>
    <w:rsid w:val="43F3462F"/>
    <w:rsid w:val="44C20644"/>
    <w:rsid w:val="46045418"/>
    <w:rsid w:val="4651393D"/>
    <w:rsid w:val="46AE016A"/>
    <w:rsid w:val="473E66BB"/>
    <w:rsid w:val="47E26E94"/>
    <w:rsid w:val="47F6159D"/>
    <w:rsid w:val="48D367DD"/>
    <w:rsid w:val="497F3469"/>
    <w:rsid w:val="4B150597"/>
    <w:rsid w:val="4BB9615E"/>
    <w:rsid w:val="4C83446F"/>
    <w:rsid w:val="4EAE488B"/>
    <w:rsid w:val="4ECE6952"/>
    <w:rsid w:val="4F286BB3"/>
    <w:rsid w:val="4F455F5A"/>
    <w:rsid w:val="4F610FE6"/>
    <w:rsid w:val="4FD277EE"/>
    <w:rsid w:val="51255992"/>
    <w:rsid w:val="524D0304"/>
    <w:rsid w:val="524F633F"/>
    <w:rsid w:val="52B00C1D"/>
    <w:rsid w:val="53232B02"/>
    <w:rsid w:val="53293766"/>
    <w:rsid w:val="5338205E"/>
    <w:rsid w:val="53AA2830"/>
    <w:rsid w:val="53C56D76"/>
    <w:rsid w:val="53DC1305"/>
    <w:rsid w:val="54377C6E"/>
    <w:rsid w:val="553E5926"/>
    <w:rsid w:val="55AF0C17"/>
    <w:rsid w:val="560255E9"/>
    <w:rsid w:val="56046717"/>
    <w:rsid w:val="56B2489C"/>
    <w:rsid w:val="56B75990"/>
    <w:rsid w:val="570946DA"/>
    <w:rsid w:val="57874CA8"/>
    <w:rsid w:val="59A44A9E"/>
    <w:rsid w:val="5ADE22E8"/>
    <w:rsid w:val="5C1D341B"/>
    <w:rsid w:val="5D0F7201"/>
    <w:rsid w:val="5D7F73BB"/>
    <w:rsid w:val="602C2F4B"/>
    <w:rsid w:val="6069689F"/>
    <w:rsid w:val="60CF4FBF"/>
    <w:rsid w:val="60F2369A"/>
    <w:rsid w:val="6105742C"/>
    <w:rsid w:val="61131A15"/>
    <w:rsid w:val="611825D2"/>
    <w:rsid w:val="61777592"/>
    <w:rsid w:val="61C30369"/>
    <w:rsid w:val="621D1727"/>
    <w:rsid w:val="62807157"/>
    <w:rsid w:val="62CC0855"/>
    <w:rsid w:val="632C484D"/>
    <w:rsid w:val="63560788"/>
    <w:rsid w:val="63B079EF"/>
    <w:rsid w:val="63E37DC4"/>
    <w:rsid w:val="641B30EE"/>
    <w:rsid w:val="642F3009"/>
    <w:rsid w:val="643B5C6F"/>
    <w:rsid w:val="64934179"/>
    <w:rsid w:val="64D53032"/>
    <w:rsid w:val="652B38DB"/>
    <w:rsid w:val="65702B12"/>
    <w:rsid w:val="663A5C95"/>
    <w:rsid w:val="665C18C6"/>
    <w:rsid w:val="6740552D"/>
    <w:rsid w:val="67690960"/>
    <w:rsid w:val="67DA4EDB"/>
    <w:rsid w:val="67E97973"/>
    <w:rsid w:val="682629C9"/>
    <w:rsid w:val="6827055A"/>
    <w:rsid w:val="685968A7"/>
    <w:rsid w:val="687660C7"/>
    <w:rsid w:val="69093839"/>
    <w:rsid w:val="6912177C"/>
    <w:rsid w:val="69254F1F"/>
    <w:rsid w:val="693D7F76"/>
    <w:rsid w:val="696438E3"/>
    <w:rsid w:val="6A076A48"/>
    <w:rsid w:val="6A8D69A8"/>
    <w:rsid w:val="6AB4475C"/>
    <w:rsid w:val="6AB72548"/>
    <w:rsid w:val="6ADB6433"/>
    <w:rsid w:val="6BCE7909"/>
    <w:rsid w:val="6DDD3AD6"/>
    <w:rsid w:val="6DF07EA0"/>
    <w:rsid w:val="6E4805C5"/>
    <w:rsid w:val="6EA47F6A"/>
    <w:rsid w:val="6F343618"/>
    <w:rsid w:val="6F632AB2"/>
    <w:rsid w:val="6FB10D76"/>
    <w:rsid w:val="70673B2B"/>
    <w:rsid w:val="70F76C5D"/>
    <w:rsid w:val="711E44ED"/>
    <w:rsid w:val="72F82DFF"/>
    <w:rsid w:val="739C3A29"/>
    <w:rsid w:val="73DF112A"/>
    <w:rsid w:val="74531F65"/>
    <w:rsid w:val="745905A3"/>
    <w:rsid w:val="746B133E"/>
    <w:rsid w:val="755E319B"/>
    <w:rsid w:val="756730D3"/>
    <w:rsid w:val="75A3705B"/>
    <w:rsid w:val="7610256F"/>
    <w:rsid w:val="767E765C"/>
    <w:rsid w:val="76B0369B"/>
    <w:rsid w:val="76EE3FA1"/>
    <w:rsid w:val="773E1191"/>
    <w:rsid w:val="77666BE5"/>
    <w:rsid w:val="77791630"/>
    <w:rsid w:val="777D5283"/>
    <w:rsid w:val="783B4348"/>
    <w:rsid w:val="78730354"/>
    <w:rsid w:val="790526AE"/>
    <w:rsid w:val="79B55092"/>
    <w:rsid w:val="79E81899"/>
    <w:rsid w:val="7AA22289"/>
    <w:rsid w:val="7AF366E7"/>
    <w:rsid w:val="7AF94265"/>
    <w:rsid w:val="7B1F572E"/>
    <w:rsid w:val="7B4433BC"/>
    <w:rsid w:val="7BFF5ABE"/>
    <w:rsid w:val="7CEC1640"/>
    <w:rsid w:val="7D2B3E48"/>
    <w:rsid w:val="7DB44D00"/>
    <w:rsid w:val="7DFE188E"/>
    <w:rsid w:val="7E470886"/>
    <w:rsid w:val="7E5D031B"/>
    <w:rsid w:val="7E834EFE"/>
    <w:rsid w:val="7EF2057B"/>
    <w:rsid w:val="7F9F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4"/>
    <w:autoRedefine/>
    <w:qFormat/>
    <w:uiPriority w:val="0"/>
    <w:pPr>
      <w:keepNext/>
      <w:keepLines/>
      <w:spacing w:before="260" w:after="260" w:line="416" w:lineRule="auto"/>
      <w:outlineLvl w:val="2"/>
    </w:pPr>
    <w:rPr>
      <w:b/>
      <w:sz w:val="32"/>
      <w:szCs w:val="20"/>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annotation text"/>
    <w:basedOn w:val="1"/>
    <w:link w:val="24"/>
    <w:autoRedefine/>
    <w:qFormat/>
    <w:uiPriority w:val="0"/>
    <w:pPr>
      <w:jc w:val="left"/>
    </w:pPr>
  </w:style>
  <w:style w:type="paragraph" w:styleId="6">
    <w:name w:val="Body Text"/>
    <w:basedOn w:val="1"/>
    <w:next w:val="1"/>
    <w:autoRedefine/>
    <w:unhideWhenUsed/>
    <w:qFormat/>
    <w:uiPriority w:val="0"/>
    <w:pPr>
      <w:spacing w:after="120"/>
    </w:pPr>
    <w:rPr>
      <w:rFonts w:ascii="Times New Roman" w:hAnsi="Times New Roman"/>
      <w:szCs w:val="20"/>
    </w:rPr>
  </w:style>
  <w:style w:type="paragraph" w:styleId="7">
    <w:name w:val="Body Text Indent"/>
    <w:basedOn w:val="1"/>
    <w:next w:val="6"/>
    <w:autoRedefine/>
    <w:qFormat/>
    <w:uiPriority w:val="99"/>
    <w:pPr>
      <w:spacing w:line="520" w:lineRule="exact"/>
      <w:ind w:left="570"/>
    </w:pPr>
    <w:rPr>
      <w:rFonts w:ascii="方正仿宋简体" w:hAnsi="创艺简仿宋" w:eastAsia="方正仿宋简体"/>
    </w:rPr>
  </w:style>
  <w:style w:type="paragraph" w:styleId="8">
    <w:name w:val="Plain Text"/>
    <w:basedOn w:val="1"/>
    <w:autoRedefine/>
    <w:qFormat/>
    <w:uiPriority w:val="0"/>
    <w:rPr>
      <w:rFonts w:ascii="宋体" w:hAnsi="Courier New"/>
      <w:szCs w:val="20"/>
    </w:rPr>
  </w:style>
  <w:style w:type="paragraph" w:styleId="9">
    <w:name w:val="Balloon Text"/>
    <w:basedOn w:val="1"/>
    <w:autoRedefine/>
    <w:qFormat/>
    <w:uiPriority w:val="0"/>
    <w:rPr>
      <w:sz w:val="18"/>
      <w:szCs w:val="18"/>
    </w:rPr>
  </w:style>
  <w:style w:type="paragraph" w:styleId="10">
    <w:name w:val="footer"/>
    <w:basedOn w:val="1"/>
    <w:link w:val="25"/>
    <w:autoRedefine/>
    <w:qFormat/>
    <w:uiPriority w:val="99"/>
    <w:pPr>
      <w:tabs>
        <w:tab w:val="center" w:pos="4153"/>
        <w:tab w:val="right" w:pos="8306"/>
      </w:tabs>
      <w:snapToGrid w:val="0"/>
      <w:jc w:val="left"/>
    </w:pPr>
    <w:rPr>
      <w:sz w:val="18"/>
      <w:szCs w:val="18"/>
    </w:rPr>
  </w:style>
  <w:style w:type="paragraph" w:styleId="11">
    <w:name w:val="header"/>
    <w:basedOn w:val="1"/>
    <w:link w:val="26"/>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List"/>
    <w:basedOn w:val="1"/>
    <w:autoRedefine/>
    <w:qFormat/>
    <w:uiPriority w:val="0"/>
    <w:pPr>
      <w:ind w:left="200" w:hanging="200" w:hangingChars="200"/>
    </w:pPr>
    <w:rPr>
      <w:sz w:val="24"/>
    </w:rPr>
  </w:style>
  <w:style w:type="paragraph" w:styleId="13">
    <w:name w:val="Normal (Web)"/>
    <w:basedOn w:val="1"/>
    <w:autoRedefine/>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4">
    <w:name w:val="Title"/>
    <w:basedOn w:val="1"/>
    <w:autoRedefine/>
    <w:qFormat/>
    <w:uiPriority w:val="0"/>
    <w:pPr>
      <w:jc w:val="center"/>
    </w:pPr>
    <w:rPr>
      <w:rFonts w:ascii="Lucida Console" w:hAnsi="Lucida Console"/>
      <w:b/>
      <w:bCs/>
      <w:color w:val="FF0000"/>
    </w:rPr>
  </w:style>
  <w:style w:type="paragraph" w:styleId="15">
    <w:name w:val="annotation subject"/>
    <w:basedOn w:val="5"/>
    <w:next w:val="5"/>
    <w:autoRedefine/>
    <w:semiHidden/>
    <w:qFormat/>
    <w:uiPriority w:val="0"/>
    <w:rPr>
      <w:b/>
      <w:bCs/>
    </w:rPr>
  </w:style>
  <w:style w:type="paragraph" w:styleId="16">
    <w:name w:val="Body Text First Indent 2"/>
    <w:basedOn w:val="7"/>
    <w:next w:val="12"/>
    <w:autoRedefine/>
    <w:qFormat/>
    <w:uiPriority w:val="0"/>
    <w:pPr>
      <w:tabs>
        <w:tab w:val="left" w:pos="720"/>
      </w:tabs>
      <w:ind w:firstLine="420"/>
    </w:pPr>
  </w:style>
  <w:style w:type="table" w:styleId="18">
    <w:name w:val="Table Grid"/>
    <w:basedOn w:val="17"/>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Strong"/>
    <w:basedOn w:val="19"/>
    <w:autoRedefine/>
    <w:qFormat/>
    <w:uiPriority w:val="0"/>
    <w:rPr>
      <w:b/>
    </w:rPr>
  </w:style>
  <w:style w:type="character" w:styleId="21">
    <w:name w:val="page number"/>
    <w:basedOn w:val="19"/>
    <w:autoRedefine/>
    <w:qFormat/>
    <w:uiPriority w:val="0"/>
  </w:style>
  <w:style w:type="character" w:styleId="22">
    <w:name w:val="Hyperlink"/>
    <w:basedOn w:val="19"/>
    <w:autoRedefine/>
    <w:unhideWhenUsed/>
    <w:qFormat/>
    <w:uiPriority w:val="99"/>
    <w:rPr>
      <w:color w:val="296FBE"/>
      <w:u w:val="none"/>
    </w:rPr>
  </w:style>
  <w:style w:type="character" w:styleId="23">
    <w:name w:val="annotation reference"/>
    <w:autoRedefine/>
    <w:semiHidden/>
    <w:qFormat/>
    <w:uiPriority w:val="0"/>
    <w:rPr>
      <w:sz w:val="21"/>
      <w:szCs w:val="21"/>
    </w:rPr>
  </w:style>
  <w:style w:type="character" w:customStyle="1" w:styleId="24">
    <w:name w:val="批注文字 Char"/>
    <w:link w:val="5"/>
    <w:autoRedefine/>
    <w:qFormat/>
    <w:uiPriority w:val="0"/>
    <w:rPr>
      <w:rFonts w:eastAsia="宋体"/>
      <w:kern w:val="2"/>
      <w:sz w:val="21"/>
      <w:szCs w:val="24"/>
      <w:lang w:val="en-US" w:eastAsia="zh-CN" w:bidi="ar-SA"/>
    </w:rPr>
  </w:style>
  <w:style w:type="character" w:customStyle="1" w:styleId="25">
    <w:name w:val="页脚 Char"/>
    <w:link w:val="10"/>
    <w:autoRedefine/>
    <w:qFormat/>
    <w:uiPriority w:val="99"/>
    <w:rPr>
      <w:kern w:val="2"/>
      <w:sz w:val="18"/>
      <w:szCs w:val="18"/>
    </w:rPr>
  </w:style>
  <w:style w:type="character" w:customStyle="1" w:styleId="26">
    <w:name w:val="页眉 Char"/>
    <w:link w:val="11"/>
    <w:autoRedefine/>
    <w:qFormat/>
    <w:uiPriority w:val="0"/>
    <w:rPr>
      <w:kern w:val="2"/>
      <w:sz w:val="18"/>
      <w:szCs w:val="18"/>
    </w:rPr>
  </w:style>
  <w:style w:type="paragraph" w:customStyle="1" w:styleId="2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默认段落字体 Para Char Char Char Char"/>
    <w:basedOn w:val="1"/>
    <w:autoRedefine/>
    <w:qFormat/>
    <w:uiPriority w:val="0"/>
    <w:pPr>
      <w:spacing w:line="240" w:lineRule="atLeast"/>
      <w:ind w:left="420" w:firstLine="420"/>
    </w:pPr>
    <w:rPr>
      <w:kern w:val="0"/>
      <w:szCs w:val="21"/>
    </w:rPr>
  </w:style>
  <w:style w:type="paragraph" w:styleId="29">
    <w:name w:val="List Paragraph"/>
    <w:basedOn w:val="1"/>
    <w:autoRedefine/>
    <w:qFormat/>
    <w:uiPriority w:val="0"/>
    <w:pPr>
      <w:ind w:firstLine="420" w:firstLineChars="200"/>
    </w:pPr>
  </w:style>
  <w:style w:type="character" w:customStyle="1" w:styleId="30">
    <w:name w:val="样式 宋体 四号"/>
    <w:basedOn w:val="19"/>
    <w:autoRedefine/>
    <w:qFormat/>
    <w:uiPriority w:val="0"/>
    <w:rPr>
      <w:rFonts w:hint="eastAsia" w:ascii="宋体" w:hAnsi="宋体" w:eastAsia="仿宋_GB2312"/>
      <w:sz w:val="28"/>
    </w:rPr>
  </w:style>
  <w:style w:type="character" w:customStyle="1" w:styleId="31">
    <w:name w:val="font31"/>
    <w:basedOn w:val="19"/>
    <w:autoRedefine/>
    <w:qFormat/>
    <w:uiPriority w:val="0"/>
    <w:rPr>
      <w:rFonts w:hint="eastAsia" w:ascii="宋体" w:hAnsi="宋体" w:eastAsia="宋体" w:cs="宋体"/>
      <w:color w:val="000000"/>
      <w:sz w:val="18"/>
      <w:szCs w:val="18"/>
      <w:u w:val="none"/>
    </w:rPr>
  </w:style>
  <w:style w:type="paragraph" w:customStyle="1" w:styleId="32">
    <w:name w:val="正文文本 (2)"/>
    <w:basedOn w:val="1"/>
    <w:autoRedefine/>
    <w:qFormat/>
    <w:uiPriority w:val="0"/>
    <w:pPr>
      <w:spacing w:after="720"/>
    </w:pPr>
    <w:rPr>
      <w:rFonts w:ascii="宋体" w:hAnsi="宋体" w:eastAsia="宋体" w:cs="宋体"/>
      <w:sz w:val="44"/>
      <w:szCs w:val="44"/>
      <w:lang w:val="zh-CN" w:eastAsia="zh-CN" w:bidi="zh-CN"/>
    </w:rPr>
  </w:style>
  <w:style w:type="paragraph" w:customStyle="1" w:styleId="33">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
    <w:name w:val="正文_2"/>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5">
    <w:name w:val="font11"/>
    <w:basedOn w:val="19"/>
    <w:qFormat/>
    <w:uiPriority w:val="0"/>
    <w:rPr>
      <w:rFonts w:hint="eastAsia" w:ascii="宋体" w:hAnsi="宋体" w:eastAsia="宋体" w:cs="宋体"/>
      <w:color w:val="000000"/>
      <w:sz w:val="40"/>
      <w:szCs w:val="4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3212</Words>
  <Characters>3388</Characters>
  <Lines>22</Lines>
  <Paragraphs>6</Paragraphs>
  <TotalTime>0</TotalTime>
  <ScaleCrop>false</ScaleCrop>
  <LinksUpToDate>false</LinksUpToDate>
  <CharactersWithSpaces>3765</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Administrator</cp:lastModifiedBy>
  <cp:lastPrinted>2019-06-05T06:35:00Z</cp:lastPrinted>
  <dcterms:modified xsi:type="dcterms:W3CDTF">2024-09-23T07:46:20Z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C37DA7966B67437981D91630B8787AF3_13</vt:lpwstr>
  </property>
</Properties>
</file>