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0C237">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5124DF65">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3CE2A5C3">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第一分公司需采购有机酸一批（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2E0F1E41">
      <w:pPr>
        <w:pStyle w:val="5"/>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4"/>
        <w:tblW w:w="8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91"/>
        <w:gridCol w:w="2535"/>
        <w:gridCol w:w="533"/>
        <w:gridCol w:w="1642"/>
        <w:gridCol w:w="851"/>
        <w:gridCol w:w="1009"/>
      </w:tblGrid>
      <w:tr w14:paraId="43E9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78" w:type="dxa"/>
            <w:noWrap w:val="0"/>
            <w:vAlign w:val="center"/>
          </w:tcPr>
          <w:p w14:paraId="19408E2E">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191" w:type="dxa"/>
            <w:noWrap w:val="0"/>
            <w:vAlign w:val="center"/>
          </w:tcPr>
          <w:p w14:paraId="19C5D94F">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535" w:type="dxa"/>
            <w:noWrap w:val="0"/>
            <w:vAlign w:val="center"/>
          </w:tcPr>
          <w:p w14:paraId="7A64AEE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533" w:type="dxa"/>
            <w:noWrap w:val="0"/>
            <w:vAlign w:val="center"/>
          </w:tcPr>
          <w:p w14:paraId="5F5DE7A6">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642" w:type="dxa"/>
            <w:noWrap w:val="0"/>
            <w:vAlign w:val="center"/>
          </w:tcPr>
          <w:p w14:paraId="00B2173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851" w:type="dxa"/>
            <w:noWrap w:val="0"/>
            <w:vAlign w:val="center"/>
          </w:tcPr>
          <w:p w14:paraId="529933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009" w:type="dxa"/>
            <w:noWrap w:val="0"/>
            <w:vAlign w:val="center"/>
          </w:tcPr>
          <w:p w14:paraId="425DAC75">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384A6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78" w:type="dxa"/>
            <w:noWrap w:val="0"/>
            <w:vAlign w:val="center"/>
          </w:tcPr>
          <w:p w14:paraId="38E4D5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91" w:type="dxa"/>
            <w:noWrap w:val="0"/>
            <w:vAlign w:val="center"/>
          </w:tcPr>
          <w:p w14:paraId="5E8AC621">
            <w:pPr>
              <w:widowControl/>
              <w:textAlignment w:val="center"/>
              <w:rPr>
                <w:rFonts w:hint="default" w:ascii="宋体" w:hAnsi="宋体" w:eastAsia="Courier New" w:cs="Courier New"/>
                <w:color w:val="auto"/>
                <w:sz w:val="24"/>
                <w:szCs w:val="24"/>
                <w:highlight w:val="none"/>
                <w:lang w:val="en-US" w:eastAsia="zh-CN" w:bidi="en-US"/>
              </w:rPr>
            </w:pPr>
            <w:r>
              <w:rPr>
                <w:rFonts w:hint="eastAsia" w:ascii="宋体" w:eastAsia="宋体" w:cs="Courier New"/>
                <w:color w:val="auto"/>
                <w:sz w:val="24"/>
                <w:szCs w:val="24"/>
                <w:lang w:val="en-US" w:eastAsia="zh-CN" w:bidi="en-US"/>
              </w:rPr>
              <w:t>有机酸</w:t>
            </w:r>
          </w:p>
        </w:tc>
        <w:tc>
          <w:tcPr>
            <w:tcW w:w="2535" w:type="dxa"/>
            <w:noWrap w:val="0"/>
            <w:vAlign w:val="center"/>
          </w:tcPr>
          <w:p w14:paraId="7A224F74">
            <w:pPr>
              <w:pStyle w:val="10"/>
              <w:widowControl/>
              <w:wordWrap w:val="0"/>
              <w:spacing w:line="360" w:lineRule="exact"/>
              <w:ind w:left="0" w:leftChars="0" w:right="0" w:rightChars="0"/>
              <w:rPr>
                <w:rFonts w:hint="default" w:ascii="宋体" w:hAnsi="宋体" w:cs="宋体"/>
                <w:color w:val="auto"/>
                <w:sz w:val="24"/>
                <w:szCs w:val="24"/>
                <w:highlight w:val="none"/>
                <w:shd w:val="clear" w:color="auto" w:fill="auto"/>
                <w:lang w:val="en-US" w:eastAsia="zh-CN"/>
              </w:rPr>
            </w:pPr>
            <w:r>
              <w:rPr>
                <w:rFonts w:hint="eastAsia" w:ascii="宋体" w:hAnsi="宋体" w:eastAsia="宋体"/>
                <w:b w:val="0"/>
                <w:bCs/>
                <w:kern w:val="2"/>
                <w:sz w:val="21"/>
                <w:szCs w:val="24"/>
                <w:lang w:val="en-US" w:eastAsia="zh-CN" w:bidi="ar-SA"/>
              </w:rPr>
              <w:t>符合《第一分公司有机酸技术规范书》</w:t>
            </w:r>
          </w:p>
        </w:tc>
        <w:tc>
          <w:tcPr>
            <w:tcW w:w="533" w:type="dxa"/>
            <w:noWrap w:val="0"/>
            <w:vAlign w:val="center"/>
          </w:tcPr>
          <w:p w14:paraId="16196A80">
            <w:pPr>
              <w:widowControl/>
              <w:spacing w:line="280" w:lineRule="exact"/>
              <w:jc w:val="center"/>
              <w:textAlignment w:val="center"/>
              <w:rPr>
                <w:rFonts w:hint="eastAsia" w:ascii="宋体" w:hAnsi="宋体" w:eastAsia="Courier New" w:cs="Courier New"/>
                <w:color w:val="auto"/>
                <w:sz w:val="24"/>
                <w:szCs w:val="24"/>
                <w:highlight w:val="none"/>
                <w:lang w:val="en-US" w:eastAsia="zh-CN" w:bidi="en-US"/>
              </w:rPr>
            </w:pPr>
            <w:r>
              <w:rPr>
                <w:rFonts w:hint="eastAsia" w:ascii="宋体" w:hAnsi="宋体" w:eastAsia="宋体" w:cs="宋体"/>
                <w:color w:val="auto"/>
                <w:sz w:val="21"/>
                <w:szCs w:val="21"/>
                <w:lang w:eastAsia="zh-CN"/>
              </w:rPr>
              <w:t>吨</w:t>
            </w:r>
          </w:p>
        </w:tc>
        <w:tc>
          <w:tcPr>
            <w:tcW w:w="1642" w:type="dxa"/>
            <w:noWrap w:val="0"/>
            <w:vAlign w:val="center"/>
          </w:tcPr>
          <w:p w14:paraId="7C7536E9">
            <w:pPr>
              <w:widowControl/>
              <w:spacing w:line="280" w:lineRule="exact"/>
              <w:jc w:val="center"/>
              <w:textAlignment w:val="center"/>
              <w:rPr>
                <w:rFonts w:hint="default" w:ascii="宋体" w:hAnsi="宋体" w:eastAsia="宋体" w:cs="Courier New"/>
                <w:color w:val="auto"/>
                <w:sz w:val="24"/>
                <w:szCs w:val="24"/>
                <w:highlight w:val="none"/>
                <w:lang w:val="en-US" w:eastAsia="zh-CN" w:bidi="en-US"/>
              </w:rPr>
            </w:pPr>
            <w:r>
              <w:rPr>
                <w:rFonts w:hint="eastAsia" w:ascii="宋体" w:hAnsi="宋体"/>
                <w:color w:val="auto"/>
                <w:szCs w:val="22"/>
                <w:lang w:val="en-US" w:eastAsia="zh-CN"/>
              </w:rPr>
              <w:t>56</w:t>
            </w:r>
          </w:p>
        </w:tc>
        <w:tc>
          <w:tcPr>
            <w:tcW w:w="851" w:type="dxa"/>
            <w:noWrap w:val="0"/>
            <w:vAlign w:val="center"/>
          </w:tcPr>
          <w:p w14:paraId="3F2D23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9" w:type="dxa"/>
            <w:noWrap w:val="0"/>
            <w:vAlign w:val="center"/>
          </w:tcPr>
          <w:p w14:paraId="7B3CA92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按需分批交货</w:t>
            </w:r>
          </w:p>
        </w:tc>
      </w:tr>
      <w:tr w14:paraId="0DAA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678" w:type="dxa"/>
            <w:noWrap w:val="0"/>
            <w:vAlign w:val="center"/>
          </w:tcPr>
          <w:p w14:paraId="59D8C9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07BDCD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35" w:type="dxa"/>
            <w:noWrap w:val="0"/>
            <w:vAlign w:val="center"/>
          </w:tcPr>
          <w:p w14:paraId="2ACB30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33" w:type="dxa"/>
            <w:noWrap w:val="0"/>
            <w:vAlign w:val="center"/>
          </w:tcPr>
          <w:p w14:paraId="2BFEB8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42" w:type="dxa"/>
            <w:noWrap w:val="0"/>
            <w:vAlign w:val="center"/>
          </w:tcPr>
          <w:p w14:paraId="317489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51" w:type="dxa"/>
            <w:noWrap w:val="0"/>
            <w:vAlign w:val="center"/>
          </w:tcPr>
          <w:p w14:paraId="53959D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09" w:type="dxa"/>
            <w:noWrap w:val="0"/>
            <w:vAlign w:val="center"/>
          </w:tcPr>
          <w:p w14:paraId="69D05E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5FE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678" w:type="dxa"/>
            <w:noWrap w:val="0"/>
            <w:vAlign w:val="center"/>
          </w:tcPr>
          <w:p w14:paraId="501D85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1" w:type="dxa"/>
            <w:noWrap w:val="0"/>
            <w:vAlign w:val="center"/>
          </w:tcPr>
          <w:p w14:paraId="3CD36A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535" w:type="dxa"/>
            <w:noWrap w:val="0"/>
            <w:vAlign w:val="center"/>
          </w:tcPr>
          <w:p w14:paraId="5254D1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33" w:type="dxa"/>
            <w:noWrap w:val="0"/>
            <w:vAlign w:val="center"/>
          </w:tcPr>
          <w:p w14:paraId="240851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42" w:type="dxa"/>
            <w:noWrap w:val="0"/>
            <w:vAlign w:val="center"/>
          </w:tcPr>
          <w:p w14:paraId="5F736F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51" w:type="dxa"/>
            <w:noWrap w:val="0"/>
            <w:vAlign w:val="center"/>
          </w:tcPr>
          <w:p w14:paraId="5CA2A2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09" w:type="dxa"/>
            <w:noWrap w:val="0"/>
            <w:vAlign w:val="center"/>
          </w:tcPr>
          <w:p w14:paraId="6B9FBD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173CCF5A">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191E92F7">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eastAsia="宋体" w:cs="宋体"/>
          <w:color w:val="auto"/>
          <w:kern w:val="0"/>
          <w:sz w:val="24"/>
          <w:highlight w:val="none"/>
          <w:shd w:val="clear" w:color="auto" w:fill="auto"/>
          <w:lang w:val="en-US" w:eastAsia="zh-CN"/>
        </w:rPr>
        <w:t>5</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12</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18"/>
          <w:rFonts w:ascii="宋体" w:hAnsi="宋体" w:cs="宋体"/>
          <w:color w:val="auto"/>
          <w:kern w:val="0"/>
          <w:sz w:val="24"/>
          <w:szCs w:val="24"/>
          <w:highlight w:val="none"/>
          <w:shd w:val="clear" w:color="auto" w:fill="auto"/>
        </w:rPr>
        <w:t>https://js</w:t>
      </w:r>
      <w:r>
        <w:rPr>
          <w:rStyle w:val="18"/>
          <w:rFonts w:hint="eastAsia" w:ascii="宋体" w:hAnsi="宋体" w:cs="宋体"/>
          <w:color w:val="auto"/>
          <w:kern w:val="0"/>
          <w:sz w:val="24"/>
          <w:szCs w:val="24"/>
          <w:highlight w:val="none"/>
          <w:shd w:val="clear" w:color="auto" w:fill="auto"/>
        </w:rPr>
        <w:t>jsyh</w:t>
      </w:r>
      <w:r>
        <w:rPr>
          <w:rStyle w:val="18"/>
          <w:rFonts w:ascii="宋体" w:hAnsi="宋体" w:cs="宋体"/>
          <w:color w:val="auto"/>
          <w:kern w:val="0"/>
          <w:sz w:val="24"/>
          <w:szCs w:val="24"/>
          <w:highlight w:val="none"/>
          <w:shd w:val="clear" w:color="auto" w:fill="auto"/>
        </w:rPr>
        <w:t>.go.1688.com</w:t>
      </w:r>
      <w:r>
        <w:rPr>
          <w:rStyle w:val="18"/>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w:t>
      </w:r>
      <w:r>
        <w:rPr>
          <w:rFonts w:hint="eastAsia" w:ascii="宋体" w:hAnsi="宋体" w:eastAsia="宋体" w:cs="宋体"/>
          <w:color w:val="auto"/>
          <w:sz w:val="24"/>
          <w:highlight w:val="none"/>
          <w:shd w:val="clear" w:color="auto" w:fill="auto"/>
          <w:lang w:val="en-US" w:eastAsia="zh-CN"/>
        </w:rPr>
        <w:t>13</w:t>
      </w:r>
      <w:r>
        <w:rPr>
          <w:rFonts w:hint="eastAsia" w:ascii="宋体" w:hAnsi="宋体" w:cs="宋体"/>
          <w:color w:val="auto"/>
          <w:sz w:val="24"/>
          <w:highlight w:val="none"/>
          <w:shd w:val="clear" w:color="auto" w:fill="auto"/>
        </w:rPr>
        <w:t>%增值税的交货价，包括但不限于、运输费、卸货费、保险费等其它一切费用</w:t>
      </w:r>
      <w:r>
        <w:rPr>
          <w:rFonts w:hint="eastAsia" w:ascii="宋体" w:hAnsi="宋体" w:cs="宋体"/>
          <w:color w:val="auto"/>
          <w:kern w:val="0"/>
          <w:sz w:val="24"/>
          <w:highlight w:val="none"/>
          <w:shd w:val="clear" w:color="auto" w:fill="auto"/>
        </w:rPr>
        <w:t>）。</w:t>
      </w:r>
    </w:p>
    <w:p w14:paraId="0A2F64C8">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CC8F2F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1440AED6">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096679A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5074E3BD">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w:t>
      </w:r>
      <w:r>
        <w:rPr>
          <w:rFonts w:hint="eastAsia" w:ascii="宋体" w:hAnsi="宋体"/>
          <w:szCs w:val="21"/>
          <w:lang w:eastAsia="zh-CN"/>
        </w:rPr>
        <w:t>次月</w:t>
      </w:r>
      <w:r>
        <w:rPr>
          <w:rFonts w:hint="eastAsia" w:ascii="宋体" w:hAnsi="宋体"/>
          <w:szCs w:val="21"/>
        </w:rPr>
        <w:t>承付的货款</w:t>
      </w:r>
      <w:r>
        <w:rPr>
          <w:rFonts w:hint="eastAsia" w:ascii="宋体" w:hAnsi="宋体" w:eastAsia="宋体"/>
          <w:szCs w:val="21"/>
          <w:lang w:eastAsia="zh-CN"/>
        </w:rPr>
        <w:t>。</w:t>
      </w:r>
    </w:p>
    <w:p w14:paraId="6BEF0313">
      <w:pPr>
        <w:pStyle w:val="11"/>
        <w:numPr>
          <w:ilvl w:val="0"/>
          <w:numId w:val="1"/>
        </w:numPr>
        <w:ind w:left="348" w:leftChars="0" w:firstLine="420" w:firstLineChars="0"/>
        <w:jc w:val="left"/>
        <w:rPr>
          <w:rFonts w:hint="eastAsia"/>
          <w:lang w:eastAsia="zh-CN"/>
        </w:rPr>
      </w:pPr>
      <w:r>
        <w:rPr>
          <w:rFonts w:hint="eastAsia" w:ascii="Times New Roman" w:hAnsi="Times New Roman" w:eastAsia="宋体" w:cs="仿宋"/>
          <w:bCs/>
          <w:sz w:val="24"/>
          <w:szCs w:val="21"/>
          <w:lang w:val="en-US" w:eastAsia="zh-CN"/>
        </w:rPr>
        <w:t>年预估</w:t>
      </w:r>
      <w:r>
        <w:rPr>
          <w:rFonts w:hint="eastAsia" w:ascii="Times New Roman" w:hAnsi="Times New Roman" w:cs="仿宋"/>
          <w:bCs/>
          <w:sz w:val="24"/>
          <w:szCs w:val="21"/>
        </w:rPr>
        <w:t>数量</w:t>
      </w:r>
      <w:r>
        <w:rPr>
          <w:rFonts w:hint="eastAsia" w:ascii="Times New Roman" w:hAnsi="Times New Roman" w:eastAsia="宋体" w:cs="仿宋"/>
          <w:bCs/>
          <w:sz w:val="24"/>
          <w:szCs w:val="21"/>
          <w:lang w:eastAsia="zh-CN"/>
        </w:rPr>
        <w:t>为暂估</w:t>
      </w:r>
      <w:r>
        <w:rPr>
          <w:rFonts w:hint="eastAsia" w:ascii="Times New Roman" w:hAnsi="Times New Roman" w:cs="仿宋"/>
          <w:bCs/>
          <w:sz w:val="24"/>
          <w:szCs w:val="21"/>
        </w:rPr>
        <w:t>，最终按</w:t>
      </w:r>
      <w:r>
        <w:rPr>
          <w:rFonts w:hint="eastAsia" w:ascii="Times New Roman" w:hAnsi="Times New Roman" w:eastAsia="宋体" w:cs="仿宋"/>
          <w:bCs/>
          <w:sz w:val="24"/>
          <w:szCs w:val="21"/>
          <w:lang w:eastAsia="zh-CN"/>
        </w:rPr>
        <w:t>生产</w:t>
      </w:r>
      <w:r>
        <w:rPr>
          <w:rFonts w:hint="eastAsia" w:ascii="Times New Roman" w:hAnsi="Times New Roman" w:cs="仿宋"/>
          <w:bCs/>
          <w:sz w:val="24"/>
          <w:szCs w:val="21"/>
        </w:rPr>
        <w:t>实际需求为准</w:t>
      </w:r>
      <w:r>
        <w:rPr>
          <w:rFonts w:hint="eastAsia" w:ascii="Times New Roman" w:hAnsi="Times New Roman" w:eastAsia="宋体" w:cs="仿宋"/>
          <w:bCs/>
          <w:sz w:val="24"/>
          <w:szCs w:val="21"/>
          <w:lang w:eastAsia="zh-CN"/>
        </w:rPr>
        <w:t>。</w:t>
      </w:r>
    </w:p>
    <w:p w14:paraId="5588450E">
      <w:pPr>
        <w:pStyle w:val="11"/>
        <w:jc w:val="both"/>
        <w:rPr>
          <w:rFonts w:hint="eastAsia"/>
          <w:lang w:eastAsia="zh-CN"/>
        </w:rPr>
      </w:pPr>
    </w:p>
    <w:p w14:paraId="4A2CB4F6">
      <w:pPr>
        <w:numPr>
          <w:ilvl w:val="0"/>
          <w:numId w:val="0"/>
        </w:numPr>
        <w:ind w:left="768" w:leftChars="0"/>
        <w:rPr>
          <w:rFonts w:hint="eastAsia"/>
        </w:rPr>
      </w:pPr>
      <w:r>
        <w:rPr>
          <w:rFonts w:hint="eastAsia" w:ascii="宋体" w:hAnsi="宋体" w:cs="宋体"/>
          <w:b/>
          <w:bCs/>
          <w:color w:val="FF0000"/>
          <w:kern w:val="0"/>
          <w:sz w:val="28"/>
          <w:szCs w:val="28"/>
          <w:highlight w:val="none"/>
          <w:shd w:val="clear" w:color="auto" w:fill="auto"/>
          <w:lang w:val="en-US" w:eastAsia="zh-CN"/>
        </w:rPr>
        <w:t>8、所有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6BE24B24">
      <w:pPr>
        <w:pStyle w:val="10"/>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76B3521F">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397396E9">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1EDD5CFA">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2B19B39B">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C2F1B14">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2025年4月30日</w:t>
      </w:r>
    </w:p>
    <w:p w14:paraId="475FB439">
      <w:pPr>
        <w:adjustRightInd w:val="0"/>
        <w:snapToGrid w:val="0"/>
        <w:spacing w:line="300" w:lineRule="auto"/>
        <w:ind w:firstLine="480" w:firstLineChars="200"/>
        <w:rPr>
          <w:rFonts w:hint="eastAsia" w:cs="仿宋"/>
          <w:lang w:eastAsia="zh-CN"/>
        </w:rPr>
      </w:pPr>
      <w:bookmarkStart w:id="0" w:name="_Toc399158923"/>
      <w:bookmarkStart w:id="1" w:name="_Toc399159413"/>
      <w:bookmarkStart w:id="2" w:name="_Toc399159027"/>
    </w:p>
    <w:p w14:paraId="1B88E03F">
      <w:pPr>
        <w:spacing w:line="360" w:lineRule="auto"/>
        <w:rPr>
          <w:rFonts w:hint="eastAsia" w:ascii="仿宋" w:hAnsi="仿宋" w:eastAsia="仿宋" w:cs="仿宋"/>
          <w:b/>
          <w:bCs/>
          <w:color w:val="auto"/>
          <w:sz w:val="28"/>
          <w:szCs w:val="28"/>
          <w:highlight w:val="none"/>
          <w:lang w:val="en-US" w:eastAsia="zh-CN"/>
        </w:rPr>
      </w:pPr>
    </w:p>
    <w:p w14:paraId="43AAD1A9">
      <w:pPr>
        <w:spacing w:line="360" w:lineRule="auto"/>
        <w:rPr>
          <w:rFonts w:hint="eastAsia" w:ascii="仿宋" w:hAnsi="仿宋" w:eastAsia="仿宋" w:cs="仿宋"/>
          <w:b/>
          <w:bCs/>
          <w:color w:val="auto"/>
          <w:sz w:val="28"/>
          <w:szCs w:val="28"/>
          <w:highlight w:val="none"/>
          <w:lang w:val="en-US" w:eastAsia="zh-CN"/>
        </w:rPr>
      </w:pPr>
    </w:p>
    <w:p w14:paraId="0694AE36">
      <w:pPr>
        <w:spacing w:line="360" w:lineRule="auto"/>
        <w:rPr>
          <w:rFonts w:hint="eastAsia" w:ascii="仿宋" w:hAnsi="仿宋" w:eastAsia="仿宋" w:cs="仿宋"/>
          <w:b/>
          <w:bCs/>
          <w:color w:val="auto"/>
          <w:sz w:val="28"/>
          <w:szCs w:val="28"/>
          <w:highlight w:val="none"/>
          <w:lang w:val="en-US" w:eastAsia="zh-CN"/>
        </w:rPr>
      </w:pPr>
    </w:p>
    <w:p w14:paraId="4985C4C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1A43C8A9">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213C5214">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EFA3DBC">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3"/>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1673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7F2A4350">
            <w:pPr>
              <w:pStyle w:val="4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2C404D4A">
            <w:pPr>
              <w:pStyle w:val="4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30D539D2">
            <w:pPr>
              <w:pStyle w:val="4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0BD40132">
            <w:pPr>
              <w:pStyle w:val="4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BAF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445D5E6">
            <w:pPr>
              <w:pStyle w:val="4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3A2958BD">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s="宋体"/>
                <w:color w:val="auto"/>
                <w:szCs w:val="21"/>
                <w:highlight w:val="none"/>
              </w:rPr>
              <w:t>具有独立法人资格的制造商</w:t>
            </w:r>
            <w:r>
              <w:rPr>
                <w:rFonts w:hint="eastAsia" w:ascii="宋体" w:hAnsi="宋体" w:cs="宋体"/>
                <w:color w:val="auto"/>
                <w:szCs w:val="21"/>
                <w:highlight w:val="none"/>
                <w:lang w:eastAsia="zh-CN"/>
              </w:rPr>
              <w:t>或</w:t>
            </w:r>
            <w:r>
              <w:rPr>
                <w:rFonts w:hint="eastAsia" w:ascii="宋体" w:hAnsi="宋体" w:cs="宋体"/>
                <w:color w:val="FF0000"/>
                <w:szCs w:val="21"/>
                <w:highlight w:val="none"/>
                <w:lang w:eastAsia="zh-CN"/>
              </w:rPr>
              <w:t>经销商</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提供三证合一后的营业执照(副本)</w:t>
            </w:r>
            <w:r>
              <w:rPr>
                <w:rFonts w:hint="eastAsia" w:ascii="宋体" w:hAnsi="宋体" w:eastAsia="宋体" w:cs="宋体"/>
                <w:color w:val="auto"/>
                <w:szCs w:val="21"/>
                <w:highlight w:val="none"/>
                <w:lang w:eastAsia="zh-CN"/>
              </w:rPr>
              <w:t>；制造商需</w:t>
            </w:r>
            <w:r>
              <w:rPr>
                <w:rFonts w:ascii="宋体" w:hAnsi="宋体" w:cs="宋体"/>
                <w:sz w:val="24"/>
                <w:szCs w:val="24"/>
              </w:rPr>
              <w:t>ISO质量体系认证证书</w:t>
            </w:r>
            <w:r>
              <w:rPr>
                <w:rFonts w:hint="eastAsia" w:ascii="宋体" w:hAnsi="宋体"/>
                <w:color w:val="auto"/>
                <w:szCs w:val="21"/>
                <w:highlight w:val="none"/>
              </w:rPr>
              <w:t>。</w:t>
            </w:r>
          </w:p>
        </w:tc>
        <w:tc>
          <w:tcPr>
            <w:tcW w:w="2671" w:type="dxa"/>
            <w:noWrap w:val="0"/>
            <w:vAlign w:val="center"/>
          </w:tcPr>
          <w:p w14:paraId="46A41F6F">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7CC7CB4C">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5EDC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3226163D">
            <w:pPr>
              <w:pStyle w:val="4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72DFEEE6">
            <w:pPr>
              <w:adjustRightInd w:val="0"/>
              <w:snapToGrid w:val="0"/>
              <w:spacing w:line="400" w:lineRule="exact"/>
              <w:jc w:val="both"/>
              <w:rPr>
                <w:rFonts w:hint="eastAsia" w:ascii="宋体" w:hAnsi="宋体" w:eastAsia="Courier New" w:cs="Courier New"/>
                <w:color w:val="000000"/>
                <w:sz w:val="24"/>
                <w:szCs w:val="21"/>
                <w:lang w:val="en-US" w:eastAsia="zh-CN" w:bidi="en-US"/>
              </w:rPr>
            </w:pPr>
            <w:r>
              <w:rPr>
                <w:rFonts w:hint="eastAsia" w:ascii="宋体" w:hAnsi="宋体" w:eastAsia="宋体" w:cs="Times New Roman"/>
                <w:szCs w:val="21"/>
                <w:lang w:eastAsia="zh-CN"/>
              </w:rPr>
              <w:t>报价人代表不是法定代表人需提供</w:t>
            </w:r>
            <w:r>
              <w:rPr>
                <w:rFonts w:hint="eastAsia" w:ascii="宋体" w:hAnsi="宋体" w:eastAsia="宋体" w:cs="Times New Roman"/>
                <w:szCs w:val="21"/>
              </w:rPr>
              <w:t>报价人法定代表人授权委托书</w:t>
            </w:r>
          </w:p>
        </w:tc>
        <w:tc>
          <w:tcPr>
            <w:tcW w:w="2671" w:type="dxa"/>
            <w:noWrap w:val="0"/>
            <w:vAlign w:val="center"/>
          </w:tcPr>
          <w:p w14:paraId="2ADCB586">
            <w:pPr>
              <w:adjustRightInd w:val="0"/>
              <w:snapToGrid w:val="0"/>
              <w:spacing w:line="400" w:lineRule="exact"/>
              <w:jc w:val="both"/>
              <w:rPr>
                <w:rFonts w:hint="eastAsia" w:ascii="宋体" w:hAnsi="宋体" w:eastAsia="Courier New" w:cs="Courier New"/>
                <w:color w:val="000000"/>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590A7F52">
            <w:pPr>
              <w:adjustRightInd w:val="0"/>
              <w:snapToGrid w:val="0"/>
              <w:spacing w:line="400" w:lineRule="exact"/>
              <w:jc w:val="both"/>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875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56A5ECE0">
            <w:pPr>
              <w:pStyle w:val="4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6E132874">
            <w:pPr>
              <w:adjustRightInd w:val="0"/>
              <w:snapToGrid w:val="0"/>
              <w:spacing w:line="400" w:lineRule="exact"/>
              <w:jc w:val="both"/>
              <w:rPr>
                <w:rFonts w:hint="eastAsia" w:ascii="宋体" w:hAnsi="宋体"/>
                <w:color w:val="auto"/>
                <w:szCs w:val="21"/>
                <w:highlight w:val="none"/>
                <w:lang w:val="en-US" w:eastAsia="zh-CN"/>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2022年度、2023年度、2024</w:t>
            </w:r>
            <w:r>
              <w:rPr>
                <w:rFonts w:hint="eastAsia"/>
                <w:color w:val="auto"/>
                <w:highlight w:val="none"/>
                <w:lang w:eastAsia="zh-CN"/>
              </w:rPr>
              <w:t>年度财务审计报告</w:t>
            </w:r>
          </w:p>
        </w:tc>
        <w:tc>
          <w:tcPr>
            <w:tcW w:w="2671" w:type="dxa"/>
            <w:noWrap w:val="0"/>
            <w:vAlign w:val="center"/>
          </w:tcPr>
          <w:p w14:paraId="4EEF0CA8">
            <w:pPr>
              <w:adjustRightInd w:val="0"/>
              <w:snapToGrid w:val="0"/>
              <w:spacing w:line="400" w:lineRule="exact"/>
              <w:jc w:val="both"/>
              <w:rPr>
                <w:rFonts w:hint="eastAsia" w:ascii="宋体" w:hAnsi="宋体"/>
                <w:color w:val="auto"/>
                <w:szCs w:val="21"/>
                <w:highlight w:val="none"/>
                <w:lang w:val="en-US" w:eastAsia="zh-CN"/>
              </w:rPr>
            </w:pPr>
          </w:p>
        </w:tc>
        <w:tc>
          <w:tcPr>
            <w:tcW w:w="2425" w:type="dxa"/>
            <w:noWrap w:val="0"/>
            <w:vAlign w:val="center"/>
          </w:tcPr>
          <w:p w14:paraId="2A15D855">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4516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7DB863E2">
            <w:pPr>
              <w:pStyle w:val="4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5B752AB6">
            <w:pPr>
              <w:pStyle w:val="2"/>
              <w:spacing w:line="240" w:lineRule="auto"/>
              <w:rPr>
                <w:rFonts w:hint="eastAsia"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w:t>
            </w:r>
            <w:r>
              <w:rPr>
                <w:rFonts w:hint="eastAsia" w:ascii="宋体" w:hAnsi="宋体" w:eastAsia="宋体" w:cs="宋体"/>
                <w:b w:val="0"/>
                <w:sz w:val="21"/>
                <w:szCs w:val="21"/>
                <w:lang w:val="en-US" w:eastAsia="zh-CN"/>
              </w:rPr>
              <w:t>1</w:t>
            </w:r>
            <w:r>
              <w:rPr>
                <w:rFonts w:hint="eastAsia" w:ascii="宋体" w:hAnsi="宋体" w:cs="宋体"/>
                <w:b w:val="0"/>
                <w:sz w:val="21"/>
                <w:szCs w:val="21"/>
              </w:rPr>
              <w:t>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700A241F">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6"/>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64BF71D7">
            <w:pPr>
              <w:pStyle w:val="43"/>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5CC7B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316EBBD">
            <w:pPr>
              <w:pStyle w:val="43"/>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37B68BEE">
            <w:pPr>
              <w:spacing w:line="400" w:lineRule="exact"/>
              <w:rPr>
                <w:rFonts w:hint="default" w:ascii="宋体" w:hAnsi="宋体" w:eastAsia="Courier New" w:cs="宋体"/>
                <w:color w:val="000000"/>
                <w:kern w:val="2"/>
                <w:sz w:val="24"/>
                <w:szCs w:val="21"/>
                <w:lang w:val="en-US" w:eastAsia="zh-CN" w:bidi="en-US"/>
              </w:rPr>
            </w:pPr>
            <w:r>
              <w:rPr>
                <w:rFonts w:hint="eastAsia"/>
                <w:color w:val="auto"/>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highlight w:val="none"/>
                <w:lang w:eastAsia="zh-CN"/>
              </w:rPr>
              <w:t>①</w:t>
            </w:r>
            <w:r>
              <w:rPr>
                <w:rFonts w:hint="eastAsia"/>
                <w:color w:val="auto"/>
                <w:highlight w:val="none"/>
                <w:lang w:eastAsia="zh-CN"/>
              </w:rPr>
              <w:t>提供加盖投标人公章的承诺书；</w:t>
            </w:r>
            <w:r>
              <w:rPr>
                <w:rFonts w:hint="default" w:ascii="Calibri" w:hAnsi="Calibri" w:cs="Calibri"/>
                <w:color w:val="auto"/>
                <w:highlight w:val="none"/>
                <w:lang w:eastAsia="zh-CN"/>
              </w:rPr>
              <w:t>②</w:t>
            </w:r>
            <w:r>
              <w:rPr>
                <w:rFonts w:hint="eastAsia"/>
                <w:color w:val="auto"/>
                <w:highlight w:val="none"/>
                <w:lang w:eastAsia="zh-CN"/>
              </w:rPr>
              <w:t>提供在“信用中国”（www.creditchina.gov.cn）网站下载的“法人和其他组织信用信息概况”；</w:t>
            </w:r>
            <w:r>
              <w:rPr>
                <w:rFonts w:hint="default" w:ascii="Calibri" w:hAnsi="Calibri" w:cs="Calibri"/>
                <w:color w:val="auto"/>
                <w:highlight w:val="none"/>
                <w:lang w:eastAsia="zh-CN"/>
              </w:rPr>
              <w:t>③</w:t>
            </w:r>
            <w:r>
              <w:rPr>
                <w:rFonts w:hint="eastAsia"/>
                <w:color w:val="auto"/>
                <w:highlight w:val="none"/>
                <w:lang w:eastAsia="zh-CN"/>
              </w:rPr>
              <w:t>提供在国家企业信用信息公示系统（www.gsxt.gov.cn）网站出具的“企业信用信息公示报告”。</w:t>
            </w:r>
            <w:r>
              <w:rPr>
                <w:rFonts w:hint="default" w:ascii="Calibri" w:hAnsi="Calibri" w:cs="Calibri"/>
                <w:color w:val="auto"/>
                <w:highlight w:val="none"/>
                <w:lang w:eastAsia="zh-CN"/>
              </w:rPr>
              <w:t>①②③</w:t>
            </w:r>
            <w:r>
              <w:rPr>
                <w:rFonts w:hint="eastAsia"/>
                <w:color w:val="auto"/>
                <w:highlight w:val="none"/>
                <w:lang w:val="en-US" w:eastAsia="zh-CN"/>
              </w:rPr>
              <w:t>项必须同时提供。</w:t>
            </w:r>
          </w:p>
        </w:tc>
        <w:tc>
          <w:tcPr>
            <w:tcW w:w="2671" w:type="dxa"/>
            <w:noWrap w:val="0"/>
            <w:vAlign w:val="center"/>
          </w:tcPr>
          <w:p w14:paraId="61D546F1">
            <w:pPr>
              <w:pStyle w:val="43"/>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5DFFDC96">
            <w:pPr>
              <w:pStyle w:val="43"/>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8FD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3127FD6B">
            <w:pPr>
              <w:pStyle w:val="43"/>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20F365C3">
            <w:pPr>
              <w:adjustRightInd w:val="0"/>
              <w:snapToGrid w:val="0"/>
              <w:spacing w:line="240" w:lineRule="auto"/>
              <w:jc w:val="both"/>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上传盖章的报价文件</w:t>
            </w:r>
          </w:p>
        </w:tc>
        <w:tc>
          <w:tcPr>
            <w:tcW w:w="2671" w:type="dxa"/>
            <w:noWrap w:val="0"/>
            <w:vAlign w:val="center"/>
          </w:tcPr>
          <w:p w14:paraId="6C25D2F5">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71D02195">
            <w:pPr>
              <w:pStyle w:val="4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bl>
    <w:p w14:paraId="6BC799C5">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0E296DD7">
      <w:pPr>
        <w:pStyle w:val="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2795BFCF">
      <w:pPr>
        <w:pStyle w:val="5"/>
        <w:rPr>
          <w:rFonts w:hint="eastAsia" w:ascii="仿宋" w:hAnsi="仿宋" w:eastAsia="仿宋" w:cs="仿宋"/>
          <w:b/>
          <w:bCs/>
          <w:color w:val="auto"/>
          <w:sz w:val="28"/>
          <w:szCs w:val="28"/>
          <w:highlight w:val="none"/>
          <w:lang w:val="en-US" w:eastAsia="zh-CN"/>
        </w:rPr>
      </w:pPr>
    </w:p>
    <w:p w14:paraId="09602624">
      <w:pPr>
        <w:pStyle w:val="5"/>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289CB0FF">
      <w:pPr>
        <w:jc w:val="center"/>
        <w:rPr>
          <w:rFonts w:hint="eastAsia"/>
          <w:b/>
          <w:bCs/>
          <w:sz w:val="44"/>
          <w:szCs w:val="44"/>
        </w:rPr>
      </w:pPr>
      <w:r>
        <w:rPr>
          <w:rFonts w:hint="eastAsia"/>
          <w:b/>
          <w:bCs/>
          <w:sz w:val="44"/>
          <w:szCs w:val="44"/>
          <w:lang w:val="en-US" w:eastAsia="zh-CN"/>
        </w:rPr>
        <w:t>有机酸 年度框架协议</w:t>
      </w:r>
    </w:p>
    <w:p w14:paraId="3549973E">
      <w:pPr>
        <w:jc w:val="center"/>
        <w:rPr>
          <w:rFonts w:hint="eastAsia"/>
          <w:b/>
          <w:bCs/>
          <w:sz w:val="18"/>
          <w:szCs w:val="18"/>
        </w:rPr>
      </w:pPr>
    </w:p>
    <w:p w14:paraId="7CD5E600">
      <w:pPr>
        <w:spacing w:before="312" w:beforeLines="100" w:after="312" w:afterLines="100" w:line="240" w:lineRule="atLeast"/>
        <w:rPr>
          <w:rFonts w:hint="default" w:ascii="宋体" w:hAnsi="宋体" w:eastAsia="宋体"/>
          <w:sz w:val="24"/>
          <w:lang w:val="en-US" w:eastAsia="zh-CN"/>
        </w:rPr>
      </w:pPr>
      <w:r>
        <w:rPr>
          <w:rFonts w:hint="eastAsia" w:ascii="宋体" w:hAnsi="宋体"/>
          <w:sz w:val="24"/>
        </w:rPr>
        <w:t>买受人：</w:t>
      </w:r>
      <w:r>
        <w:rPr>
          <w:rFonts w:hint="eastAsia" w:ascii="宋体" w:hAnsi="宋体"/>
          <w:sz w:val="24"/>
          <w:lang w:eastAsia="zh-CN"/>
        </w:rPr>
        <w:t>江苏苏盐井神股份有限公司</w:t>
      </w:r>
      <w:r>
        <w:rPr>
          <w:rFonts w:hint="eastAsia" w:ascii="宋体" w:hAnsi="宋体"/>
          <w:sz w:val="24"/>
        </w:rPr>
        <w:t xml:space="preserve">               </w:t>
      </w:r>
      <w:r>
        <w:rPr>
          <w:rFonts w:hint="eastAsia" w:ascii="宋体" w:hAnsi="宋体" w:eastAsia="宋体"/>
          <w:sz w:val="24"/>
          <w:lang w:eastAsia="zh-CN"/>
        </w:rPr>
        <w:t>框架协议</w:t>
      </w:r>
      <w:r>
        <w:rPr>
          <w:rFonts w:hint="eastAsia" w:ascii="宋体" w:hAnsi="宋体"/>
          <w:sz w:val="24"/>
        </w:rPr>
        <w:t>编号：</w:t>
      </w:r>
    </w:p>
    <w:p w14:paraId="2F6912AD">
      <w:pPr>
        <w:spacing w:before="312" w:beforeLines="100" w:after="312" w:afterLines="100" w:line="240" w:lineRule="atLeast"/>
        <w:rPr>
          <w:rFonts w:hint="eastAsia" w:ascii="宋体" w:hAnsi="宋体"/>
          <w:sz w:val="24"/>
        </w:rPr>
      </w:pPr>
      <w:r>
        <w:rPr>
          <w:rFonts w:hint="eastAsia" w:ascii="宋体" w:hAnsi="宋体"/>
          <w:bCs/>
          <w:sz w:val="24"/>
        </w:rPr>
        <w:t>出</w:t>
      </w:r>
      <w:r>
        <w:rPr>
          <w:rFonts w:hint="eastAsia" w:ascii="宋体" w:hAnsi="宋体"/>
          <w:bCs/>
          <w:sz w:val="24"/>
          <w:lang w:eastAsia="zh-CN"/>
        </w:rPr>
        <w:t>卖</w:t>
      </w:r>
      <w:r>
        <w:rPr>
          <w:rFonts w:hint="eastAsia" w:ascii="宋体" w:hAnsi="宋体"/>
          <w:bCs/>
          <w:sz w:val="24"/>
        </w:rPr>
        <w:t>人</w:t>
      </w:r>
      <w:r>
        <w:rPr>
          <w:rFonts w:hint="eastAsia" w:ascii="宋体" w:hAnsi="宋体"/>
          <w:bCs/>
          <w:sz w:val="24"/>
          <w:lang w:eastAsia="zh-CN"/>
        </w:rPr>
        <w:t>：</w:t>
      </w:r>
      <w:r>
        <w:rPr>
          <w:rFonts w:hint="eastAsia" w:ascii="宋体" w:hAnsi="宋体"/>
          <w:bCs/>
          <w:sz w:val="24"/>
          <w:lang w:val="en-US" w:eastAsia="zh-CN"/>
        </w:rPr>
        <w:t xml:space="preserve">      </w:t>
      </w:r>
      <w:r>
        <w:rPr>
          <w:rFonts w:hint="eastAsia" w:ascii="宋体" w:hAnsi="宋体"/>
          <w:sz w:val="24"/>
          <w:lang w:val="en-US" w:eastAsia="zh-CN"/>
        </w:rPr>
        <w:t xml:space="preserve">     </w:t>
      </w:r>
      <w:r>
        <w:rPr>
          <w:rFonts w:hint="eastAsia" w:ascii="宋体" w:hAnsi="宋体"/>
          <w:sz w:val="24"/>
        </w:rPr>
        <w:tab/>
      </w:r>
      <w:r>
        <w:rPr>
          <w:rFonts w:hint="eastAsia" w:ascii="宋体" w:hAnsi="宋体"/>
          <w:sz w:val="24"/>
        </w:rPr>
        <w:t xml:space="preserve"> </w:t>
      </w:r>
      <w:r>
        <w:rPr>
          <w:rFonts w:hint="eastAsia" w:ascii="宋体" w:hAnsi="宋体" w:eastAsia="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r>
        <w:rPr>
          <w:rFonts w:hint="eastAsia" w:ascii="宋体" w:hAnsi="宋体"/>
          <w:bCs/>
          <w:color w:val="000000"/>
          <w:szCs w:val="21"/>
        </w:rPr>
        <w:t xml:space="preserve"> </w:t>
      </w:r>
      <w:r>
        <w:rPr>
          <w:rFonts w:hint="eastAsia" w:ascii="宋体" w:hAnsi="宋体"/>
          <w:sz w:val="24"/>
        </w:rPr>
        <w:t xml:space="preserve">        </w:t>
      </w:r>
      <w:r>
        <w:rPr>
          <w:rFonts w:hint="eastAsia" w:ascii="宋体" w:hAnsi="宋体" w:eastAsia="宋体"/>
          <w:sz w:val="24"/>
          <w:lang w:val="en-US" w:eastAsia="zh-CN"/>
        </w:rPr>
        <w:t xml:space="preserve"> </w:t>
      </w:r>
      <w:r>
        <w:rPr>
          <w:rFonts w:hint="eastAsia" w:ascii="宋体" w:hAnsi="宋体"/>
          <w:sz w:val="24"/>
        </w:rPr>
        <w:t xml:space="preserve">               </w:t>
      </w:r>
    </w:p>
    <w:p w14:paraId="73062F84">
      <w:pPr>
        <w:numPr>
          <w:ilvl w:val="0"/>
          <w:numId w:val="2"/>
        </w:numPr>
        <w:spacing w:before="312" w:beforeLines="100" w:after="312" w:afterLines="100" w:line="240" w:lineRule="atLeast"/>
        <w:ind w:left="720" w:leftChars="0" w:hanging="720" w:firstLineChars="0"/>
        <w:jc w:val="left"/>
        <w:rPr>
          <w:rFonts w:hint="eastAsia" w:ascii="楷体_GB2312" w:hAnsi="宋体" w:eastAsia="楷体_GB2312"/>
          <w:sz w:val="28"/>
          <w:szCs w:val="28"/>
        </w:rPr>
      </w:pP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lang w:val="en-US" w:eastAsia="zh-CN"/>
        </w:rPr>
        <w:t>有效期自生效之日起1年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2025年  月  日至2026年  月  日</w:t>
      </w:r>
      <w:r>
        <w:rPr>
          <w:rFonts w:hint="eastAsia" w:ascii="宋体" w:hAnsi="宋体"/>
          <w:szCs w:val="21"/>
          <w:lang w:val="en-US" w:eastAsia="zh-CN"/>
        </w:rPr>
        <w:t>。</w:t>
      </w:r>
    </w:p>
    <w:p w14:paraId="430E70B9">
      <w:pPr>
        <w:numPr>
          <w:numId w:val="0"/>
        </w:numPr>
        <w:spacing w:line="420" w:lineRule="exact"/>
        <w:ind w:leftChars="0"/>
        <w:jc w:val="left"/>
        <w:rPr>
          <w:rFonts w:hint="eastAsia" w:ascii="楷体_GB2312" w:hAnsi="宋体" w:eastAsia="楷体_GB2312"/>
          <w:sz w:val="28"/>
          <w:szCs w:val="28"/>
        </w:rPr>
      </w:pPr>
      <w:r>
        <w:rPr>
          <w:rFonts w:hint="eastAsia" w:ascii="宋体" w:hAnsi="宋体" w:eastAsia="宋体"/>
          <w:b/>
          <w:bCs/>
          <w:szCs w:val="21"/>
          <w:lang w:eastAsia="zh-CN"/>
        </w:rPr>
        <w:t>第二条</w:t>
      </w:r>
      <w:r>
        <w:rPr>
          <w:rFonts w:hint="eastAsia" w:ascii="宋体" w:hAnsi="宋体" w:eastAsia="宋体"/>
          <w:b/>
          <w:bCs/>
          <w:szCs w:val="21"/>
          <w:lang w:val="en-US" w:eastAsia="zh-CN"/>
        </w:rPr>
        <w:t xml:space="preserve"> </w:t>
      </w:r>
      <w:r>
        <w:rPr>
          <w:rFonts w:hint="eastAsia" w:ascii="宋体" w:hAnsi="宋体"/>
          <w:szCs w:val="21"/>
        </w:rPr>
        <w:t xml:space="preserve">产品名称、型号及规格、数量、金额及交货期  </w:t>
      </w:r>
      <w:r>
        <w:rPr>
          <w:rFonts w:hint="eastAsia" w:ascii="楷体_GB2312" w:hAnsi="宋体" w:eastAsia="楷体_GB2312"/>
          <w:sz w:val="28"/>
          <w:szCs w:val="28"/>
        </w:rPr>
        <w:t xml:space="preserve">         </w:t>
      </w:r>
      <w:r>
        <w:rPr>
          <w:rFonts w:hint="eastAsia" w:ascii="楷体_GB2312" w:hAnsi="宋体" w:eastAsia="楷体_GB2312"/>
          <w:sz w:val="28"/>
          <w:szCs w:val="28"/>
          <w:lang w:val="en-US" w:eastAsia="zh-CN"/>
        </w:rPr>
        <w:t xml:space="preserve">       </w:t>
      </w:r>
      <w:r>
        <w:rPr>
          <w:rFonts w:hint="eastAsia" w:ascii="楷体_GB2312" w:hAnsi="宋体" w:eastAsia="楷体_GB2312"/>
          <w:sz w:val="28"/>
          <w:szCs w:val="28"/>
        </w:rPr>
        <w:t xml:space="preserve">                         </w:t>
      </w:r>
      <w:r>
        <w:rPr>
          <w:rFonts w:hint="eastAsia" w:ascii="宋体" w:hAnsi="宋体"/>
          <w:sz w:val="18"/>
          <w:szCs w:val="18"/>
        </w:rPr>
        <w:t xml:space="preserve">  </w:t>
      </w:r>
      <w:r>
        <w:rPr>
          <w:rFonts w:hint="eastAsia" w:ascii="宋体" w:hAnsi="宋体" w:eastAsia="宋体"/>
          <w:sz w:val="18"/>
          <w:szCs w:val="18"/>
          <w:lang w:val="en-US" w:eastAsia="zh-CN"/>
        </w:rPr>
        <w:t xml:space="preserve">               </w:t>
      </w:r>
    </w:p>
    <w:tbl>
      <w:tblPr>
        <w:tblStyle w:val="13"/>
        <w:tblpPr w:leftFromText="180" w:rightFromText="180" w:vertAnchor="text" w:horzAnchor="page" w:tblpX="1800" w:tblpY="621"/>
        <w:tblW w:w="898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5"/>
        <w:gridCol w:w="1009"/>
        <w:gridCol w:w="1545"/>
        <w:gridCol w:w="851"/>
        <w:gridCol w:w="1114"/>
        <w:gridCol w:w="1161"/>
        <w:gridCol w:w="1260"/>
        <w:gridCol w:w="675"/>
      </w:tblGrid>
      <w:tr w14:paraId="3BA4A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365" w:type="dxa"/>
            <w:tcBorders>
              <w:top w:val="single" w:color="auto" w:sz="4" w:space="0"/>
              <w:left w:val="single" w:color="auto" w:sz="4" w:space="0"/>
              <w:bottom w:val="single" w:color="auto" w:sz="6" w:space="0"/>
              <w:right w:val="single" w:color="auto" w:sz="6" w:space="0"/>
            </w:tcBorders>
            <w:noWrap w:val="0"/>
            <w:vAlign w:val="center"/>
          </w:tcPr>
          <w:p w14:paraId="5999FEAD">
            <w:pPr>
              <w:jc w:val="center"/>
              <w:rPr>
                <w:rFonts w:ascii="宋体" w:hAnsi="宋体"/>
              </w:rPr>
            </w:pPr>
            <w:r>
              <w:rPr>
                <w:rFonts w:hint="eastAsia" w:ascii="宋体" w:hAnsi="宋体"/>
              </w:rPr>
              <w:t>产品名称</w:t>
            </w:r>
          </w:p>
        </w:tc>
        <w:tc>
          <w:tcPr>
            <w:tcW w:w="1009" w:type="dxa"/>
            <w:tcBorders>
              <w:top w:val="single" w:color="auto" w:sz="4" w:space="0"/>
              <w:left w:val="single" w:color="auto" w:sz="6" w:space="0"/>
              <w:bottom w:val="single" w:color="auto" w:sz="6" w:space="0"/>
              <w:right w:val="single" w:color="auto" w:sz="4" w:space="0"/>
            </w:tcBorders>
            <w:noWrap w:val="0"/>
            <w:vAlign w:val="center"/>
          </w:tcPr>
          <w:p w14:paraId="3039B517">
            <w:pPr>
              <w:jc w:val="center"/>
              <w:rPr>
                <w:rFonts w:hint="eastAsia" w:ascii="宋体" w:hAnsi="宋体"/>
              </w:rPr>
            </w:pPr>
            <w:r>
              <w:rPr>
                <w:rFonts w:hint="eastAsia" w:ascii="宋体" w:hAnsi="宋体"/>
              </w:rPr>
              <w:t>牌号</w:t>
            </w:r>
          </w:p>
          <w:p w14:paraId="43F0F3E1">
            <w:pPr>
              <w:jc w:val="center"/>
              <w:rPr>
                <w:rFonts w:ascii="宋体" w:hAnsi="宋体"/>
              </w:rPr>
            </w:pPr>
            <w:r>
              <w:rPr>
                <w:rFonts w:hint="eastAsia" w:ascii="宋体" w:hAnsi="宋体"/>
              </w:rPr>
              <w:t>商标</w:t>
            </w:r>
          </w:p>
        </w:tc>
        <w:tc>
          <w:tcPr>
            <w:tcW w:w="1545" w:type="dxa"/>
            <w:tcBorders>
              <w:top w:val="single" w:color="auto" w:sz="4" w:space="0"/>
              <w:left w:val="single" w:color="auto" w:sz="4" w:space="0"/>
              <w:bottom w:val="single" w:color="auto" w:sz="6" w:space="0"/>
              <w:right w:val="single" w:color="auto" w:sz="6" w:space="0"/>
            </w:tcBorders>
            <w:noWrap w:val="0"/>
            <w:vAlign w:val="center"/>
          </w:tcPr>
          <w:p w14:paraId="5D357FF2">
            <w:pPr>
              <w:jc w:val="center"/>
              <w:rPr>
                <w:rFonts w:ascii="宋体" w:hAnsi="宋体"/>
              </w:rPr>
            </w:pPr>
            <w:r>
              <w:rPr>
                <w:rFonts w:hint="eastAsia" w:ascii="宋体" w:hAnsi="宋体"/>
              </w:rPr>
              <w:t>型号规格</w:t>
            </w:r>
          </w:p>
        </w:tc>
        <w:tc>
          <w:tcPr>
            <w:tcW w:w="851" w:type="dxa"/>
            <w:tcBorders>
              <w:top w:val="single" w:color="auto" w:sz="4" w:space="0"/>
              <w:left w:val="single" w:color="auto" w:sz="6" w:space="0"/>
              <w:bottom w:val="single" w:color="auto" w:sz="6" w:space="0"/>
              <w:right w:val="single" w:color="auto" w:sz="6" w:space="0"/>
            </w:tcBorders>
            <w:noWrap w:val="0"/>
            <w:vAlign w:val="center"/>
          </w:tcPr>
          <w:p w14:paraId="0CE61116">
            <w:pPr>
              <w:jc w:val="center"/>
              <w:rPr>
                <w:rFonts w:hint="eastAsia" w:ascii="宋体" w:hAnsi="宋体"/>
              </w:rPr>
            </w:pPr>
            <w:r>
              <w:rPr>
                <w:rFonts w:hint="eastAsia" w:ascii="宋体" w:hAnsi="宋体"/>
              </w:rPr>
              <w:t>计量</w:t>
            </w:r>
          </w:p>
          <w:p w14:paraId="456E57D3">
            <w:pPr>
              <w:jc w:val="center"/>
              <w:rPr>
                <w:rFonts w:hint="eastAsia" w:ascii="宋体" w:hAnsi="宋体"/>
              </w:rPr>
            </w:pPr>
            <w:r>
              <w:rPr>
                <w:rFonts w:hint="eastAsia" w:ascii="宋体" w:hAnsi="宋体"/>
              </w:rPr>
              <w:t>单位</w:t>
            </w:r>
          </w:p>
        </w:tc>
        <w:tc>
          <w:tcPr>
            <w:tcW w:w="1114" w:type="dxa"/>
            <w:tcBorders>
              <w:top w:val="single" w:color="auto" w:sz="4" w:space="0"/>
              <w:left w:val="single" w:color="auto" w:sz="6" w:space="0"/>
              <w:bottom w:val="single" w:color="auto" w:sz="6" w:space="0"/>
              <w:right w:val="single" w:color="auto" w:sz="6" w:space="0"/>
            </w:tcBorders>
            <w:noWrap w:val="0"/>
            <w:vAlign w:val="center"/>
          </w:tcPr>
          <w:p w14:paraId="11FE76B0">
            <w:pPr>
              <w:jc w:val="center"/>
              <w:rPr>
                <w:rFonts w:ascii="宋体" w:hAnsi="宋体"/>
              </w:rPr>
            </w:pPr>
            <w:r>
              <w:rPr>
                <w:rFonts w:hint="eastAsia" w:ascii="宋体" w:hAnsi="宋体" w:eastAsia="宋体"/>
                <w:lang w:eastAsia="zh-CN"/>
              </w:rPr>
              <w:t>年预估</w:t>
            </w:r>
            <w:r>
              <w:rPr>
                <w:rFonts w:hint="eastAsia" w:ascii="宋体" w:hAnsi="宋体"/>
              </w:rPr>
              <w:t>数量</w:t>
            </w:r>
          </w:p>
        </w:tc>
        <w:tc>
          <w:tcPr>
            <w:tcW w:w="1161" w:type="dxa"/>
            <w:tcBorders>
              <w:top w:val="single" w:color="auto" w:sz="4" w:space="0"/>
              <w:left w:val="single" w:color="auto" w:sz="6" w:space="0"/>
              <w:bottom w:val="single" w:color="auto" w:sz="6" w:space="0"/>
              <w:right w:val="single" w:color="auto" w:sz="6" w:space="0"/>
            </w:tcBorders>
            <w:noWrap w:val="0"/>
            <w:vAlign w:val="center"/>
          </w:tcPr>
          <w:p w14:paraId="52D8D0B7">
            <w:pPr>
              <w:jc w:val="center"/>
              <w:rPr>
                <w:rFonts w:hint="eastAsia" w:ascii="宋体" w:hAnsi="宋体"/>
              </w:rPr>
            </w:pPr>
            <w:r>
              <w:rPr>
                <w:rFonts w:hint="eastAsia" w:ascii="宋体" w:hAnsi="宋体"/>
              </w:rPr>
              <w:t>单价（含税）</w:t>
            </w:r>
          </w:p>
          <w:p w14:paraId="1752B7DB">
            <w:pPr>
              <w:jc w:val="center"/>
              <w:rPr>
                <w:rFonts w:ascii="宋体" w:hAnsi="宋体"/>
                <w:sz w:val="18"/>
                <w:szCs w:val="18"/>
              </w:rPr>
            </w:pPr>
            <w:r>
              <w:rPr>
                <w:rFonts w:hint="eastAsia" w:ascii="楷体_GB2312" w:hAnsi="宋体" w:eastAsia="楷体_GB2312"/>
                <w:sz w:val="18"/>
                <w:szCs w:val="18"/>
              </w:rPr>
              <w:t>（元</w:t>
            </w:r>
            <w:r>
              <w:rPr>
                <w:rFonts w:hint="eastAsia" w:ascii="楷体_GB2312" w:hAnsi="宋体" w:eastAsia="楷体_GB2312"/>
                <w:sz w:val="18"/>
                <w:szCs w:val="18"/>
                <w:lang w:val="en-US" w:eastAsia="zh-CN"/>
              </w:rPr>
              <w:t>/吨</w:t>
            </w:r>
            <w:r>
              <w:rPr>
                <w:rFonts w:hint="eastAsia" w:ascii="楷体_GB2312" w:hAnsi="宋体" w:eastAsia="楷体_GB2312"/>
                <w:sz w:val="18"/>
                <w:szCs w:val="18"/>
              </w:rPr>
              <w:t>）</w:t>
            </w:r>
          </w:p>
        </w:tc>
        <w:tc>
          <w:tcPr>
            <w:tcW w:w="1260" w:type="dxa"/>
            <w:tcBorders>
              <w:top w:val="single" w:color="auto" w:sz="4" w:space="0"/>
              <w:left w:val="single" w:color="auto" w:sz="6" w:space="0"/>
              <w:bottom w:val="single" w:color="auto" w:sz="6" w:space="0"/>
              <w:right w:val="single" w:color="auto" w:sz="6" w:space="0"/>
            </w:tcBorders>
            <w:noWrap w:val="0"/>
            <w:vAlign w:val="center"/>
          </w:tcPr>
          <w:p w14:paraId="25BBA036">
            <w:pPr>
              <w:jc w:val="center"/>
              <w:rPr>
                <w:rFonts w:hint="eastAsia" w:ascii="宋体" w:hAnsi="宋体"/>
              </w:rPr>
            </w:pPr>
            <w:r>
              <w:rPr>
                <w:rFonts w:hint="eastAsia" w:ascii="宋体" w:hAnsi="宋体" w:eastAsia="宋体"/>
                <w:lang w:eastAsia="zh-CN"/>
              </w:rPr>
              <w:t>预估</w:t>
            </w:r>
            <w:r>
              <w:rPr>
                <w:rFonts w:hint="eastAsia" w:ascii="宋体" w:hAnsi="宋体"/>
              </w:rPr>
              <w:t>金额</w:t>
            </w:r>
          </w:p>
          <w:p w14:paraId="2FF210D3">
            <w:pPr>
              <w:jc w:val="center"/>
              <w:rPr>
                <w:rFonts w:ascii="宋体" w:hAnsi="宋体"/>
              </w:rPr>
            </w:pPr>
            <w:r>
              <w:rPr>
                <w:rFonts w:hint="eastAsia" w:ascii="楷体_GB2312" w:hAnsi="宋体" w:eastAsia="楷体_GB2312"/>
                <w:sz w:val="18"/>
                <w:szCs w:val="18"/>
              </w:rPr>
              <w:t>（元）</w:t>
            </w:r>
          </w:p>
        </w:tc>
        <w:tc>
          <w:tcPr>
            <w:tcW w:w="675" w:type="dxa"/>
            <w:tcBorders>
              <w:top w:val="single" w:color="auto" w:sz="4" w:space="0"/>
              <w:left w:val="single" w:color="auto" w:sz="6" w:space="0"/>
              <w:bottom w:val="single" w:color="auto" w:sz="6" w:space="0"/>
              <w:right w:val="single" w:color="auto" w:sz="4" w:space="0"/>
            </w:tcBorders>
            <w:noWrap w:val="0"/>
            <w:vAlign w:val="center"/>
          </w:tcPr>
          <w:p w14:paraId="73C440E7">
            <w:pPr>
              <w:jc w:val="center"/>
              <w:rPr>
                <w:rFonts w:ascii="宋体" w:hAnsi="宋体"/>
              </w:rPr>
            </w:pPr>
            <w:r>
              <w:rPr>
                <w:rFonts w:hint="eastAsia" w:ascii="宋体" w:hAnsi="宋体"/>
              </w:rPr>
              <w:t>备注</w:t>
            </w:r>
          </w:p>
        </w:tc>
      </w:tr>
      <w:tr w14:paraId="780F7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365" w:type="dxa"/>
            <w:tcBorders>
              <w:top w:val="single" w:color="auto" w:sz="6" w:space="0"/>
              <w:left w:val="single" w:color="auto" w:sz="4" w:space="0"/>
              <w:bottom w:val="single" w:color="auto" w:sz="4" w:space="0"/>
              <w:right w:val="single" w:color="auto" w:sz="6" w:space="0"/>
            </w:tcBorders>
            <w:noWrap w:val="0"/>
            <w:vAlign w:val="center"/>
          </w:tcPr>
          <w:p w14:paraId="0864A39F">
            <w:pPr>
              <w:keepNext w:val="0"/>
              <w:keepLines w:val="0"/>
              <w:widowControl/>
              <w:suppressLineNumbers w:val="0"/>
              <w:jc w:val="center"/>
              <w:textAlignment w:val="center"/>
              <w:rPr>
                <w:rFonts w:hint="eastAsia" w:ascii="宋体" w:hAnsi="宋体" w:eastAsia="宋体"/>
                <w:b w:val="0"/>
                <w:bCs/>
                <w:lang w:eastAsia="zh-CN"/>
              </w:rPr>
            </w:pPr>
            <w:r>
              <w:rPr>
                <w:rFonts w:hint="eastAsia" w:ascii="宋体" w:hAnsi="宋体" w:eastAsia="宋体"/>
                <w:b w:val="0"/>
                <w:bCs/>
                <w:lang w:eastAsia="zh-CN"/>
              </w:rPr>
              <w:t>有机酸</w:t>
            </w:r>
          </w:p>
        </w:tc>
        <w:tc>
          <w:tcPr>
            <w:tcW w:w="1009" w:type="dxa"/>
            <w:tcBorders>
              <w:top w:val="single" w:color="auto" w:sz="6" w:space="0"/>
              <w:left w:val="single" w:color="auto" w:sz="6" w:space="0"/>
              <w:bottom w:val="single" w:color="auto" w:sz="4" w:space="0"/>
              <w:right w:val="single" w:color="auto" w:sz="4" w:space="0"/>
            </w:tcBorders>
            <w:noWrap w:val="0"/>
            <w:vAlign w:val="center"/>
          </w:tcPr>
          <w:p w14:paraId="3AA5D7B9">
            <w:pPr>
              <w:keepNext w:val="0"/>
              <w:keepLines w:val="0"/>
              <w:widowControl/>
              <w:suppressLineNumbers w:val="0"/>
              <w:jc w:val="center"/>
              <w:textAlignment w:val="center"/>
              <w:rPr>
                <w:rFonts w:hint="eastAsia" w:ascii="宋体" w:hAnsi="宋体" w:eastAsia="宋体"/>
                <w:b w:val="0"/>
                <w:bCs/>
                <w:lang w:eastAsia="zh-CN"/>
              </w:rPr>
            </w:pPr>
          </w:p>
        </w:tc>
        <w:tc>
          <w:tcPr>
            <w:tcW w:w="1545" w:type="dxa"/>
            <w:tcBorders>
              <w:left w:val="single" w:color="auto" w:sz="4" w:space="0"/>
              <w:bottom w:val="single" w:color="auto" w:sz="4" w:space="0"/>
              <w:right w:val="single" w:color="auto" w:sz="6" w:space="0"/>
            </w:tcBorders>
            <w:noWrap w:val="0"/>
            <w:vAlign w:val="center"/>
          </w:tcPr>
          <w:p w14:paraId="33B4E157">
            <w:pPr>
              <w:keepNext w:val="0"/>
              <w:keepLines w:val="0"/>
              <w:widowControl/>
              <w:suppressLineNumbers w:val="0"/>
              <w:jc w:val="center"/>
              <w:textAlignment w:val="center"/>
              <w:rPr>
                <w:rFonts w:hint="default" w:ascii="宋体" w:hAnsi="宋体" w:eastAsia="宋体"/>
                <w:b w:val="0"/>
                <w:bCs/>
                <w:kern w:val="2"/>
                <w:sz w:val="21"/>
                <w:szCs w:val="24"/>
                <w:lang w:val="en-US" w:eastAsia="zh-CN" w:bidi="ar-SA"/>
              </w:rPr>
            </w:pPr>
            <w:r>
              <w:rPr>
                <w:rFonts w:hint="eastAsia" w:ascii="宋体" w:hAnsi="宋体" w:eastAsia="宋体"/>
                <w:b w:val="0"/>
                <w:bCs/>
                <w:kern w:val="2"/>
                <w:sz w:val="21"/>
                <w:szCs w:val="24"/>
                <w:lang w:val="en-US" w:eastAsia="zh-CN" w:bidi="ar-SA"/>
              </w:rPr>
              <w:t>符合《第一分公司有机酸技术规范书》</w:t>
            </w:r>
          </w:p>
        </w:tc>
        <w:tc>
          <w:tcPr>
            <w:tcW w:w="851" w:type="dxa"/>
            <w:tcBorders>
              <w:top w:val="single" w:color="auto" w:sz="6" w:space="0"/>
              <w:left w:val="single" w:color="auto" w:sz="6" w:space="0"/>
              <w:bottom w:val="single" w:color="auto" w:sz="4" w:space="0"/>
              <w:right w:val="single" w:color="auto" w:sz="6" w:space="0"/>
            </w:tcBorders>
            <w:noWrap w:val="0"/>
            <w:vAlign w:val="center"/>
          </w:tcPr>
          <w:p w14:paraId="6B762F17">
            <w:pPr>
              <w:keepNext w:val="0"/>
              <w:keepLines w:val="0"/>
              <w:widowControl/>
              <w:suppressLineNumbers w:val="0"/>
              <w:jc w:val="center"/>
              <w:textAlignment w:val="center"/>
              <w:rPr>
                <w:rFonts w:hint="default" w:ascii="宋体" w:hAnsi="宋体" w:eastAsia="宋体"/>
                <w:b w:val="0"/>
                <w:bCs/>
                <w:kern w:val="2"/>
                <w:sz w:val="21"/>
                <w:szCs w:val="24"/>
                <w:lang w:val="en-US" w:eastAsia="zh-CN" w:bidi="ar-SA"/>
              </w:rPr>
            </w:pPr>
            <w:r>
              <w:rPr>
                <w:rFonts w:hint="eastAsia" w:ascii="宋体" w:hAnsi="宋体" w:eastAsia="宋体"/>
                <w:b w:val="0"/>
                <w:bCs/>
                <w:kern w:val="2"/>
                <w:sz w:val="21"/>
                <w:szCs w:val="24"/>
                <w:lang w:val="en-US" w:eastAsia="zh-CN" w:bidi="ar-SA"/>
              </w:rPr>
              <w:t>吨</w:t>
            </w: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08D4C80">
            <w:pPr>
              <w:keepNext w:val="0"/>
              <w:keepLines w:val="0"/>
              <w:widowControl/>
              <w:suppressLineNumbers w:val="0"/>
              <w:jc w:val="center"/>
              <w:textAlignment w:val="center"/>
              <w:rPr>
                <w:rFonts w:hint="default" w:ascii="宋体" w:hAnsi="宋体" w:eastAsia="宋体"/>
                <w:b w:val="0"/>
                <w:bCs/>
                <w:kern w:val="2"/>
                <w:sz w:val="21"/>
                <w:szCs w:val="24"/>
                <w:lang w:val="en-US" w:eastAsia="zh-CN" w:bidi="ar-SA"/>
              </w:rPr>
            </w:pPr>
            <w:r>
              <w:rPr>
                <w:rFonts w:hint="eastAsia" w:ascii="宋体" w:hAnsi="宋体" w:eastAsia="宋体"/>
                <w:b w:val="0"/>
                <w:bCs/>
                <w:kern w:val="2"/>
                <w:sz w:val="21"/>
                <w:szCs w:val="24"/>
                <w:lang w:val="en-US" w:eastAsia="zh-CN" w:bidi="ar-SA"/>
              </w:rPr>
              <w:t>56</w:t>
            </w:r>
          </w:p>
        </w:tc>
        <w:tc>
          <w:tcPr>
            <w:tcW w:w="1161" w:type="dxa"/>
            <w:tcBorders>
              <w:top w:val="single" w:color="auto" w:sz="6" w:space="0"/>
              <w:left w:val="single" w:color="auto" w:sz="6" w:space="0"/>
              <w:bottom w:val="single" w:color="auto" w:sz="4" w:space="0"/>
              <w:right w:val="single" w:color="auto" w:sz="6" w:space="0"/>
            </w:tcBorders>
            <w:noWrap w:val="0"/>
            <w:vAlign w:val="center"/>
          </w:tcPr>
          <w:p w14:paraId="593D4F2C">
            <w:pPr>
              <w:keepNext w:val="0"/>
              <w:keepLines w:val="0"/>
              <w:widowControl/>
              <w:suppressLineNumbers w:val="0"/>
              <w:jc w:val="center"/>
              <w:textAlignment w:val="center"/>
              <w:rPr>
                <w:rFonts w:hint="default" w:ascii="宋体" w:hAnsi="宋体" w:eastAsia="宋体"/>
                <w:b w:val="0"/>
                <w:bCs/>
                <w:kern w:val="2"/>
                <w:sz w:val="21"/>
                <w:szCs w:val="24"/>
                <w:lang w:val="en-US" w:eastAsia="zh-CN" w:bidi="ar-SA"/>
              </w:rPr>
            </w:pPr>
          </w:p>
        </w:tc>
        <w:tc>
          <w:tcPr>
            <w:tcW w:w="1260" w:type="dxa"/>
            <w:tcBorders>
              <w:top w:val="single" w:color="auto" w:sz="6" w:space="0"/>
              <w:left w:val="single" w:color="auto" w:sz="6" w:space="0"/>
              <w:bottom w:val="single" w:color="auto" w:sz="4" w:space="0"/>
              <w:right w:val="single" w:color="auto" w:sz="6" w:space="0"/>
            </w:tcBorders>
            <w:noWrap w:val="0"/>
            <w:vAlign w:val="center"/>
          </w:tcPr>
          <w:p w14:paraId="3222ECBA">
            <w:pPr>
              <w:jc w:val="center"/>
              <w:rPr>
                <w:rFonts w:hint="default" w:ascii="宋体" w:hAnsi="宋体" w:eastAsia="宋体"/>
                <w:lang w:val="en-US" w:eastAsia="zh-CN"/>
              </w:rPr>
            </w:pPr>
          </w:p>
        </w:tc>
        <w:tc>
          <w:tcPr>
            <w:tcW w:w="675" w:type="dxa"/>
            <w:tcBorders>
              <w:left w:val="single" w:color="auto" w:sz="6" w:space="0"/>
              <w:bottom w:val="single" w:color="auto" w:sz="4" w:space="0"/>
              <w:right w:val="single" w:color="auto" w:sz="4" w:space="0"/>
            </w:tcBorders>
            <w:noWrap w:val="0"/>
            <w:vAlign w:val="center"/>
          </w:tcPr>
          <w:p w14:paraId="7A4E7254">
            <w:pPr>
              <w:jc w:val="center"/>
              <w:rPr>
                <w:rFonts w:hint="default" w:ascii="宋体" w:hAnsi="宋体" w:eastAsia="宋体"/>
                <w:lang w:val="en-US" w:eastAsia="zh-CN"/>
              </w:rPr>
            </w:pPr>
          </w:p>
        </w:tc>
      </w:tr>
      <w:tr w14:paraId="7EA0B6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365" w:type="dxa"/>
            <w:tcBorders>
              <w:top w:val="single" w:color="auto" w:sz="6" w:space="0"/>
              <w:left w:val="single" w:color="auto" w:sz="4" w:space="0"/>
              <w:bottom w:val="single" w:color="auto" w:sz="4" w:space="0"/>
              <w:right w:val="single" w:color="auto" w:sz="6" w:space="0"/>
            </w:tcBorders>
            <w:noWrap w:val="0"/>
            <w:vAlign w:val="center"/>
          </w:tcPr>
          <w:p w14:paraId="7C2F24AF">
            <w:pPr>
              <w:keepNext w:val="0"/>
              <w:keepLines w:val="0"/>
              <w:widowControl/>
              <w:suppressLineNumbers w:val="0"/>
              <w:jc w:val="center"/>
              <w:textAlignment w:val="center"/>
              <w:rPr>
                <w:rFonts w:hint="eastAsia" w:ascii="宋体" w:hAnsi="宋体" w:eastAsia="宋体"/>
                <w:b w:val="0"/>
                <w:bCs/>
                <w:kern w:val="2"/>
                <w:sz w:val="21"/>
                <w:szCs w:val="24"/>
                <w:lang w:val="en-US" w:eastAsia="zh-CN" w:bidi="ar-SA"/>
              </w:rPr>
            </w:pPr>
          </w:p>
        </w:tc>
        <w:tc>
          <w:tcPr>
            <w:tcW w:w="1009" w:type="dxa"/>
            <w:tcBorders>
              <w:top w:val="single" w:color="auto" w:sz="6" w:space="0"/>
              <w:left w:val="single" w:color="auto" w:sz="6" w:space="0"/>
              <w:bottom w:val="single" w:color="auto" w:sz="4" w:space="0"/>
              <w:right w:val="single" w:color="auto" w:sz="4" w:space="0"/>
            </w:tcBorders>
            <w:noWrap w:val="0"/>
            <w:vAlign w:val="center"/>
          </w:tcPr>
          <w:p w14:paraId="07297739">
            <w:pPr>
              <w:keepNext w:val="0"/>
              <w:keepLines w:val="0"/>
              <w:widowControl/>
              <w:suppressLineNumbers w:val="0"/>
              <w:jc w:val="center"/>
              <w:textAlignment w:val="center"/>
              <w:rPr>
                <w:rFonts w:hint="eastAsia" w:ascii="宋体" w:hAnsi="宋体" w:eastAsia="宋体"/>
                <w:b w:val="0"/>
                <w:bCs/>
                <w:kern w:val="2"/>
                <w:sz w:val="21"/>
                <w:szCs w:val="24"/>
                <w:lang w:val="en-US" w:eastAsia="zh-CN" w:bidi="ar-SA"/>
              </w:rPr>
            </w:pPr>
          </w:p>
        </w:tc>
        <w:tc>
          <w:tcPr>
            <w:tcW w:w="1545" w:type="dxa"/>
            <w:tcBorders>
              <w:left w:val="single" w:color="auto" w:sz="4" w:space="0"/>
              <w:bottom w:val="single" w:color="auto" w:sz="4" w:space="0"/>
              <w:right w:val="single" w:color="auto" w:sz="6" w:space="0"/>
            </w:tcBorders>
            <w:noWrap w:val="0"/>
            <w:vAlign w:val="center"/>
          </w:tcPr>
          <w:p w14:paraId="7EB29EE9">
            <w:pPr>
              <w:keepNext w:val="0"/>
              <w:keepLines w:val="0"/>
              <w:widowControl/>
              <w:suppressLineNumbers w:val="0"/>
              <w:jc w:val="center"/>
              <w:textAlignment w:val="center"/>
              <w:rPr>
                <w:rFonts w:hint="eastAsia" w:ascii="宋体" w:hAnsi="宋体" w:eastAsia="宋体"/>
                <w:b w:val="0"/>
                <w:bCs/>
                <w:kern w:val="2"/>
                <w:sz w:val="21"/>
                <w:szCs w:val="24"/>
                <w:lang w:val="en-US" w:eastAsia="zh-CN" w:bidi="ar-SA"/>
              </w:rPr>
            </w:pPr>
          </w:p>
        </w:tc>
        <w:tc>
          <w:tcPr>
            <w:tcW w:w="851" w:type="dxa"/>
            <w:tcBorders>
              <w:top w:val="single" w:color="auto" w:sz="6" w:space="0"/>
              <w:left w:val="single" w:color="auto" w:sz="6" w:space="0"/>
              <w:bottom w:val="single" w:color="auto" w:sz="4" w:space="0"/>
              <w:right w:val="single" w:color="auto" w:sz="6" w:space="0"/>
            </w:tcBorders>
            <w:noWrap w:val="0"/>
            <w:vAlign w:val="center"/>
          </w:tcPr>
          <w:p w14:paraId="4665E962">
            <w:pPr>
              <w:keepNext w:val="0"/>
              <w:keepLines w:val="0"/>
              <w:widowControl/>
              <w:suppressLineNumbers w:val="0"/>
              <w:jc w:val="center"/>
              <w:textAlignment w:val="center"/>
              <w:rPr>
                <w:rFonts w:hint="eastAsia" w:ascii="宋体" w:hAnsi="宋体" w:eastAsia="宋体"/>
                <w:b w:val="0"/>
                <w:bCs/>
                <w:kern w:val="2"/>
                <w:sz w:val="21"/>
                <w:szCs w:val="24"/>
                <w:lang w:val="en-US" w:eastAsia="zh-CN" w:bidi="ar-SA"/>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4FD1959">
            <w:pPr>
              <w:keepNext w:val="0"/>
              <w:keepLines w:val="0"/>
              <w:widowControl/>
              <w:suppressLineNumbers w:val="0"/>
              <w:jc w:val="center"/>
              <w:textAlignment w:val="center"/>
              <w:rPr>
                <w:rFonts w:hint="eastAsia" w:ascii="宋体" w:hAnsi="宋体" w:eastAsia="宋体"/>
                <w:b w:val="0"/>
                <w:bCs/>
                <w:kern w:val="2"/>
                <w:sz w:val="21"/>
                <w:szCs w:val="24"/>
                <w:lang w:val="en-US" w:eastAsia="zh-CN" w:bidi="ar-SA"/>
              </w:rPr>
            </w:pPr>
          </w:p>
        </w:tc>
        <w:tc>
          <w:tcPr>
            <w:tcW w:w="1161" w:type="dxa"/>
            <w:tcBorders>
              <w:top w:val="single" w:color="auto" w:sz="6" w:space="0"/>
              <w:left w:val="single" w:color="auto" w:sz="6" w:space="0"/>
              <w:bottom w:val="single" w:color="auto" w:sz="4" w:space="0"/>
              <w:right w:val="single" w:color="auto" w:sz="6" w:space="0"/>
            </w:tcBorders>
            <w:noWrap w:val="0"/>
            <w:vAlign w:val="center"/>
          </w:tcPr>
          <w:p w14:paraId="48C4CDD4">
            <w:pPr>
              <w:keepNext w:val="0"/>
              <w:keepLines w:val="0"/>
              <w:widowControl/>
              <w:suppressLineNumbers w:val="0"/>
              <w:jc w:val="center"/>
              <w:textAlignment w:val="center"/>
              <w:rPr>
                <w:rFonts w:hint="default" w:ascii="宋体" w:hAnsi="宋体" w:eastAsia="宋体"/>
                <w:b w:val="0"/>
                <w:bCs/>
                <w:kern w:val="2"/>
                <w:sz w:val="21"/>
                <w:szCs w:val="24"/>
                <w:lang w:val="en-US" w:eastAsia="zh-CN" w:bidi="ar-SA"/>
              </w:rPr>
            </w:pPr>
          </w:p>
        </w:tc>
        <w:tc>
          <w:tcPr>
            <w:tcW w:w="1260" w:type="dxa"/>
            <w:tcBorders>
              <w:top w:val="single" w:color="auto" w:sz="6" w:space="0"/>
              <w:left w:val="single" w:color="auto" w:sz="6" w:space="0"/>
              <w:bottom w:val="single" w:color="auto" w:sz="4" w:space="0"/>
              <w:right w:val="single" w:color="auto" w:sz="6" w:space="0"/>
            </w:tcBorders>
            <w:noWrap w:val="0"/>
            <w:vAlign w:val="center"/>
          </w:tcPr>
          <w:p w14:paraId="163DBFE5">
            <w:pPr>
              <w:jc w:val="center"/>
              <w:rPr>
                <w:rFonts w:hint="default" w:ascii="宋体" w:hAnsi="宋体" w:eastAsia="宋体"/>
                <w:kern w:val="2"/>
                <w:sz w:val="21"/>
                <w:szCs w:val="24"/>
                <w:lang w:val="en-US" w:eastAsia="zh-CN" w:bidi="ar-SA"/>
              </w:rPr>
            </w:pPr>
          </w:p>
        </w:tc>
        <w:tc>
          <w:tcPr>
            <w:tcW w:w="675" w:type="dxa"/>
            <w:tcBorders>
              <w:left w:val="single" w:color="auto" w:sz="6" w:space="0"/>
              <w:bottom w:val="single" w:color="auto" w:sz="4" w:space="0"/>
              <w:right w:val="single" w:color="auto" w:sz="4" w:space="0"/>
            </w:tcBorders>
            <w:noWrap w:val="0"/>
            <w:vAlign w:val="center"/>
          </w:tcPr>
          <w:p w14:paraId="74902BF7">
            <w:pPr>
              <w:jc w:val="center"/>
              <w:rPr>
                <w:rFonts w:hint="eastAsia" w:ascii="宋体" w:hAnsi="宋体" w:eastAsia="宋体"/>
                <w:kern w:val="2"/>
                <w:sz w:val="21"/>
                <w:szCs w:val="24"/>
                <w:lang w:val="en-US" w:eastAsia="zh-CN" w:bidi="ar-SA"/>
              </w:rPr>
            </w:pPr>
          </w:p>
        </w:tc>
      </w:tr>
      <w:tr w14:paraId="744959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770" w:type="dxa"/>
            <w:gridSpan w:val="4"/>
            <w:tcBorders>
              <w:top w:val="single" w:color="auto" w:sz="6" w:space="0"/>
              <w:left w:val="single" w:color="auto" w:sz="4" w:space="0"/>
              <w:bottom w:val="single" w:color="auto" w:sz="4" w:space="0"/>
              <w:right w:val="single" w:color="auto" w:sz="6" w:space="0"/>
            </w:tcBorders>
            <w:noWrap w:val="0"/>
            <w:vAlign w:val="center"/>
          </w:tcPr>
          <w:p w14:paraId="2C0CF829">
            <w:pPr>
              <w:keepNext w:val="0"/>
              <w:keepLines w:val="0"/>
              <w:widowControl/>
              <w:suppressLineNumbers w:val="0"/>
              <w:jc w:val="left"/>
              <w:textAlignment w:val="center"/>
              <w:rPr>
                <w:rFonts w:hint="eastAsia" w:ascii="宋体" w:hAnsi="宋体" w:eastAsia="宋体"/>
                <w:b w:val="0"/>
                <w:bCs/>
                <w:lang w:eastAsia="zh-CN"/>
              </w:rPr>
            </w:pPr>
            <w:r>
              <w:rPr>
                <w:rFonts w:hint="eastAsia" w:ascii="宋体" w:hAnsi="宋体" w:eastAsia="宋体"/>
                <w:b w:val="0"/>
                <w:bCs/>
                <w:lang w:eastAsia="zh-CN"/>
              </w:rPr>
              <w:t>合计人民币（小写）：</w:t>
            </w:r>
            <w:r>
              <w:rPr>
                <w:rFonts w:hint="eastAsia" w:ascii="宋体" w:hAnsi="宋体" w:eastAsia="宋体"/>
                <w:b w:val="0"/>
                <w:bCs/>
                <w:lang w:val="en-US" w:eastAsia="zh-CN"/>
              </w:rPr>
              <w:t xml:space="preserve">  元</w:t>
            </w:r>
          </w:p>
          <w:p w14:paraId="59207FD6">
            <w:pPr>
              <w:keepNext w:val="0"/>
              <w:keepLines w:val="0"/>
              <w:widowControl/>
              <w:suppressLineNumbers w:val="0"/>
              <w:jc w:val="left"/>
              <w:textAlignment w:val="center"/>
              <w:rPr>
                <w:rFonts w:hint="eastAsia" w:ascii="宋体" w:hAnsi="宋体" w:eastAsia="宋体"/>
                <w:b w:val="0"/>
                <w:bCs/>
                <w:lang w:eastAsia="zh-CN"/>
              </w:rPr>
            </w:pPr>
            <w:r>
              <w:rPr>
                <w:rFonts w:hint="eastAsia" w:ascii="宋体" w:hAnsi="宋体" w:eastAsia="宋体"/>
                <w:b w:val="0"/>
                <w:bCs/>
                <w:lang w:eastAsia="zh-CN"/>
              </w:rPr>
              <w:t>（大写）：</w:t>
            </w:r>
            <w:r>
              <w:rPr>
                <w:rFonts w:hint="eastAsia" w:ascii="宋体" w:hAnsi="宋体" w:eastAsia="宋体"/>
                <w:b w:val="0"/>
                <w:bCs/>
                <w:lang w:val="en-US" w:eastAsia="zh-CN"/>
              </w:rPr>
              <w:t xml:space="preserve">           </w:t>
            </w:r>
            <w:r>
              <w:rPr>
                <w:rFonts w:hint="eastAsia" w:ascii="宋体" w:hAnsi="宋体" w:eastAsia="宋体"/>
                <w:b w:val="0"/>
                <w:bCs/>
                <w:lang w:eastAsia="zh-CN"/>
              </w:rPr>
              <w:t xml:space="preserve">元整 </w:t>
            </w:r>
          </w:p>
        </w:tc>
        <w:tc>
          <w:tcPr>
            <w:tcW w:w="4210" w:type="dxa"/>
            <w:gridSpan w:val="4"/>
            <w:tcBorders>
              <w:top w:val="single" w:color="auto" w:sz="6" w:space="0"/>
              <w:left w:val="single" w:color="auto" w:sz="6" w:space="0"/>
              <w:bottom w:val="single" w:color="auto" w:sz="4" w:space="0"/>
              <w:right w:val="single" w:color="auto" w:sz="4" w:space="0"/>
            </w:tcBorders>
            <w:noWrap w:val="0"/>
            <w:vAlign w:val="center"/>
          </w:tcPr>
          <w:p w14:paraId="6FA9515C">
            <w:pPr>
              <w:rPr>
                <w:rFonts w:ascii="宋体" w:hAnsi="宋体"/>
                <w:szCs w:val="21"/>
              </w:rPr>
            </w:pPr>
            <w:r>
              <w:rPr>
                <w:rFonts w:hint="eastAsia" w:ascii="宋体" w:hAnsi="宋体"/>
                <w:szCs w:val="21"/>
              </w:rPr>
              <w:t>交货期：</w:t>
            </w:r>
            <w:r>
              <w:rPr>
                <w:rFonts w:hint="eastAsia" w:ascii="宋体" w:hAnsi="宋体"/>
                <w:szCs w:val="21"/>
                <w:lang w:eastAsia="zh-CN"/>
              </w:rPr>
              <w:t>框架协议生效后</w:t>
            </w:r>
            <w:r>
              <w:rPr>
                <w:rFonts w:hint="eastAsia" w:ascii="宋体" w:hAnsi="宋体"/>
                <w:szCs w:val="21"/>
                <w:lang w:val="en-US" w:eastAsia="zh-CN"/>
              </w:rPr>
              <w:t>5日内具备交货条件，按买受人通知供货，按需供货、按实结算</w:t>
            </w:r>
          </w:p>
        </w:tc>
      </w:tr>
    </w:tbl>
    <w:p w14:paraId="6A683E04">
      <w:pPr>
        <w:numPr>
          <w:numId w:val="0"/>
        </w:numPr>
        <w:spacing w:line="420" w:lineRule="exact"/>
        <w:ind w:leftChars="0"/>
        <w:jc w:val="left"/>
        <w:rPr>
          <w:rFonts w:hint="eastAsia" w:ascii="楷体_GB2312" w:hAnsi="宋体" w:eastAsia="楷体_GB2312"/>
          <w:sz w:val="28"/>
          <w:szCs w:val="28"/>
        </w:rPr>
      </w:pPr>
    </w:p>
    <w:p w14:paraId="0601FCA9">
      <w:pPr>
        <w:spacing w:line="420" w:lineRule="exact"/>
        <w:ind w:left="480" w:leftChars="200" w:firstLine="480" w:firstLineChars="200"/>
        <w:jc w:val="both"/>
        <w:rPr>
          <w:rFonts w:hint="eastAsia" w:ascii="宋体" w:hAnsi="宋体"/>
          <w:b w:val="0"/>
          <w:bCs/>
          <w:szCs w:val="21"/>
        </w:rPr>
      </w:pPr>
      <w:r>
        <w:rPr>
          <w:rFonts w:hint="eastAsia" w:ascii="宋体" w:hAnsi="宋体"/>
          <w:b w:val="0"/>
          <w:bCs/>
          <w:szCs w:val="21"/>
        </w:rPr>
        <w:t>本</w:t>
      </w:r>
      <w:r>
        <w:rPr>
          <w:rFonts w:hint="eastAsia" w:ascii="宋体" w:hAnsi="宋体"/>
          <w:b w:val="0"/>
          <w:bCs/>
          <w:szCs w:val="21"/>
          <w:lang w:eastAsia="zh-CN"/>
        </w:rPr>
        <w:t>框架协议</w:t>
      </w:r>
      <w:r>
        <w:rPr>
          <w:rFonts w:hint="eastAsia" w:ascii="宋体" w:hAnsi="宋体"/>
          <w:b w:val="0"/>
          <w:bCs/>
          <w:szCs w:val="21"/>
        </w:rPr>
        <w:t>价格为含1</w:t>
      </w:r>
      <w:r>
        <w:rPr>
          <w:rFonts w:hint="eastAsia" w:ascii="宋体" w:hAnsi="宋体"/>
          <w:b w:val="0"/>
          <w:bCs/>
          <w:szCs w:val="21"/>
          <w:lang w:val="en-US" w:eastAsia="zh-CN"/>
        </w:rPr>
        <w:t>3</w:t>
      </w:r>
      <w:r>
        <w:rPr>
          <w:rFonts w:hint="eastAsia" w:ascii="宋体" w:hAnsi="宋体"/>
          <w:b w:val="0"/>
          <w:bCs/>
          <w:szCs w:val="21"/>
        </w:rPr>
        <w:t>%增值税的交货价（增值税金额为人民币</w:t>
      </w:r>
      <w:r>
        <w:rPr>
          <w:rFonts w:hint="eastAsia" w:ascii="宋体" w:hAnsi="宋体"/>
          <w:b w:val="0"/>
          <w:bCs/>
          <w:szCs w:val="21"/>
          <w:lang w:val="en-US" w:eastAsia="zh-CN"/>
        </w:rPr>
        <w:t xml:space="preserve">              </w:t>
      </w:r>
      <w:r>
        <w:rPr>
          <w:rFonts w:hint="eastAsia" w:ascii="宋体" w:hAnsi="宋体"/>
          <w:b w:val="0"/>
          <w:bCs/>
          <w:szCs w:val="21"/>
        </w:rPr>
        <w:t>元）包括但不限于设计费、包装费、运输费、卸货费、保险费、指导安装费、调试费、技术服务费、技术图纸资料费等其它一切费用。</w:t>
      </w:r>
    </w:p>
    <w:p w14:paraId="00A6F560">
      <w:pPr>
        <w:spacing w:line="420" w:lineRule="exact"/>
        <w:ind w:left="480" w:leftChars="0" w:hanging="480" w:hangingChars="200"/>
        <w:rPr>
          <w:rFonts w:hint="eastAsia" w:ascii="宋体" w:hAnsi="宋体"/>
          <w:b w:val="0"/>
          <w:bCs/>
          <w:szCs w:val="21"/>
        </w:rPr>
      </w:pPr>
      <w:r>
        <w:rPr>
          <w:rFonts w:hint="eastAsia" w:ascii="宋体" w:hAnsi="宋体"/>
          <w:b/>
          <w:szCs w:val="21"/>
          <w:lang w:eastAsia="zh-CN"/>
        </w:rPr>
        <w:t>第三条</w:t>
      </w:r>
      <w:r>
        <w:rPr>
          <w:rFonts w:hint="eastAsia" w:ascii="宋体" w:hAnsi="宋体"/>
          <w:b/>
          <w:szCs w:val="21"/>
          <w:lang w:val="en-US" w:eastAsia="zh-CN"/>
        </w:rPr>
        <w:t xml:space="preserve"> </w:t>
      </w:r>
      <w:r>
        <w:rPr>
          <w:rFonts w:hint="eastAsia" w:ascii="宋体" w:hAnsi="宋体"/>
          <w:b w:val="0"/>
          <w:bCs/>
          <w:szCs w:val="21"/>
        </w:rPr>
        <w:t>质量要求、技术标准、</w:t>
      </w:r>
      <w:r>
        <w:rPr>
          <w:rFonts w:hint="eastAsia" w:ascii="宋体" w:hAnsi="宋体"/>
          <w:b w:val="0"/>
          <w:bCs/>
          <w:szCs w:val="21"/>
          <w:lang w:eastAsia="zh-CN"/>
        </w:rPr>
        <w:t>出卖人</w:t>
      </w:r>
      <w:r>
        <w:rPr>
          <w:rFonts w:hint="eastAsia" w:ascii="宋体" w:hAnsi="宋体"/>
          <w:b w:val="0"/>
          <w:bCs/>
          <w:szCs w:val="21"/>
        </w:rPr>
        <w:t>对质量负责的条件和期限:</w:t>
      </w:r>
      <w:r>
        <w:rPr>
          <w:rFonts w:hint="eastAsia" w:ascii="宋体" w:hAnsi="宋体"/>
          <w:b w:val="0"/>
          <w:bCs/>
          <w:szCs w:val="21"/>
          <w:lang w:eastAsia="zh-CN"/>
        </w:rPr>
        <w:t>上表的要求并满足生产部门使用要求</w:t>
      </w:r>
      <w:r>
        <w:rPr>
          <w:rFonts w:hint="eastAsia" w:ascii="宋体" w:hAnsi="宋体"/>
          <w:b w:val="0"/>
          <w:bCs/>
          <w:szCs w:val="21"/>
        </w:rPr>
        <w:t>；</w:t>
      </w:r>
      <w:r>
        <w:rPr>
          <w:rFonts w:hint="eastAsia" w:ascii="宋体" w:hAnsi="宋体"/>
          <w:b w:val="0"/>
          <w:bCs/>
          <w:szCs w:val="21"/>
          <w:lang w:eastAsia="zh-CN"/>
        </w:rPr>
        <w:t>出卖人</w:t>
      </w:r>
      <w:r>
        <w:rPr>
          <w:rFonts w:hint="eastAsia" w:ascii="宋体" w:hAnsi="宋体"/>
          <w:b w:val="0"/>
          <w:bCs/>
          <w:szCs w:val="21"/>
        </w:rPr>
        <w:t>应保证产品是全新、未使用过的，并保证其产品满足买受人使用，保证其使用寿命内应具有良好的性能 ；质保期为货到验收合格后12个月，质量实行“三包”（即：包修、包换、包退）服务。</w:t>
      </w:r>
    </w:p>
    <w:p w14:paraId="3CB03906">
      <w:pPr>
        <w:spacing w:line="420" w:lineRule="exact"/>
        <w:ind w:left="902" w:hanging="1028" w:hangingChars="428"/>
        <w:rPr>
          <w:rFonts w:hint="eastAsia" w:ascii="宋体" w:hAnsi="宋体"/>
          <w:b w:val="0"/>
          <w:bCs/>
          <w:szCs w:val="21"/>
        </w:rPr>
      </w:pPr>
      <w:r>
        <w:rPr>
          <w:rFonts w:hint="eastAsia" w:ascii="宋体" w:hAnsi="宋体"/>
          <w:b/>
          <w:szCs w:val="21"/>
          <w:lang w:eastAsia="zh-CN"/>
        </w:rPr>
        <w:t>第四条</w:t>
      </w:r>
      <w:r>
        <w:rPr>
          <w:rFonts w:hint="eastAsia" w:ascii="宋体" w:hAnsi="宋体"/>
          <w:b/>
          <w:szCs w:val="21"/>
          <w:lang w:val="en-US" w:eastAsia="zh-CN"/>
        </w:rPr>
        <w:t xml:space="preserve"> </w:t>
      </w:r>
      <w:r>
        <w:rPr>
          <w:rFonts w:hint="eastAsia" w:ascii="宋体" w:hAnsi="宋体"/>
          <w:b w:val="0"/>
          <w:bCs/>
          <w:szCs w:val="21"/>
        </w:rPr>
        <w:t>交货地点：江苏省淮安市</w:t>
      </w:r>
      <w:r>
        <w:rPr>
          <w:rFonts w:hint="eastAsia" w:ascii="宋体" w:hAnsi="宋体"/>
          <w:b w:val="0"/>
          <w:bCs/>
          <w:szCs w:val="21"/>
          <w:lang w:eastAsia="zh-CN"/>
        </w:rPr>
        <w:t>淮安区井神路，江苏苏盐井神股份有限公司仓库</w:t>
      </w:r>
      <w:r>
        <w:rPr>
          <w:rFonts w:hint="eastAsia" w:ascii="宋体" w:hAnsi="宋体"/>
          <w:b w:val="0"/>
          <w:bCs/>
          <w:szCs w:val="21"/>
        </w:rPr>
        <w:t xml:space="preserve">。 </w:t>
      </w:r>
    </w:p>
    <w:p w14:paraId="7DC1712B">
      <w:pPr>
        <w:spacing w:line="420" w:lineRule="exact"/>
        <w:ind w:left="480" w:leftChars="0" w:hanging="480" w:hangingChars="200"/>
        <w:rPr>
          <w:rFonts w:hint="eastAsia" w:ascii="宋体" w:hAnsi="宋体"/>
          <w:b/>
          <w:szCs w:val="21"/>
        </w:rPr>
      </w:pPr>
      <w:r>
        <w:rPr>
          <w:rFonts w:hint="eastAsia" w:ascii="宋体" w:hAnsi="宋体"/>
          <w:b/>
          <w:szCs w:val="21"/>
          <w:lang w:eastAsia="zh-CN"/>
        </w:rPr>
        <w:t>第五条</w:t>
      </w:r>
      <w:r>
        <w:rPr>
          <w:rFonts w:hint="eastAsia" w:ascii="宋体" w:hAnsi="宋体"/>
          <w:b/>
          <w:szCs w:val="21"/>
          <w:lang w:val="en-US" w:eastAsia="zh-CN"/>
        </w:rPr>
        <w:t xml:space="preserve"> </w:t>
      </w:r>
      <w:r>
        <w:rPr>
          <w:rFonts w:hint="eastAsia" w:ascii="宋体" w:hAnsi="宋体"/>
          <w:b w:val="0"/>
          <w:bCs/>
          <w:szCs w:val="21"/>
        </w:rPr>
        <w:t>运输方式及到达站（港）和费用负担：</w:t>
      </w:r>
      <w:r>
        <w:rPr>
          <w:rFonts w:hint="eastAsia" w:ascii="宋体" w:hAnsi="宋体"/>
          <w:b w:val="0"/>
          <w:bCs/>
          <w:szCs w:val="21"/>
          <w:lang w:eastAsia="zh-CN"/>
        </w:rPr>
        <w:t>出卖人负责</w:t>
      </w:r>
      <w:r>
        <w:rPr>
          <w:rFonts w:hint="eastAsia" w:ascii="宋体" w:hAnsi="宋体"/>
          <w:b w:val="0"/>
          <w:bCs/>
          <w:szCs w:val="21"/>
        </w:rPr>
        <w:t>送货上门，确保产品安全送到交货地点，如途中有损失，由</w:t>
      </w:r>
      <w:r>
        <w:rPr>
          <w:rFonts w:hint="eastAsia" w:ascii="宋体" w:hAnsi="宋体"/>
          <w:b w:val="0"/>
          <w:bCs/>
          <w:szCs w:val="21"/>
          <w:lang w:eastAsia="zh-CN"/>
        </w:rPr>
        <w:t>出卖人</w:t>
      </w:r>
      <w:r>
        <w:rPr>
          <w:rFonts w:hint="eastAsia" w:ascii="宋体" w:hAnsi="宋体"/>
          <w:b w:val="0"/>
          <w:bCs/>
          <w:szCs w:val="21"/>
        </w:rPr>
        <w:t>承担全部损失；运输及装卸费用由</w:t>
      </w:r>
      <w:r>
        <w:rPr>
          <w:rFonts w:hint="eastAsia" w:ascii="宋体" w:hAnsi="宋体"/>
          <w:b w:val="0"/>
          <w:bCs/>
          <w:szCs w:val="21"/>
          <w:lang w:eastAsia="zh-CN"/>
        </w:rPr>
        <w:t>出卖人</w:t>
      </w:r>
      <w:r>
        <w:rPr>
          <w:rFonts w:hint="eastAsia" w:ascii="宋体" w:hAnsi="宋体"/>
          <w:b w:val="0"/>
          <w:bCs/>
          <w:szCs w:val="21"/>
        </w:rPr>
        <w:t>承担</w:t>
      </w:r>
      <w:r>
        <w:rPr>
          <w:rFonts w:hint="eastAsia" w:ascii="宋体" w:hAnsi="宋体"/>
          <w:b/>
          <w:szCs w:val="21"/>
        </w:rPr>
        <w:t>。</w:t>
      </w:r>
    </w:p>
    <w:p w14:paraId="5289879B">
      <w:pPr>
        <w:spacing w:line="420" w:lineRule="exact"/>
        <w:ind w:left="487" w:leftChars="0" w:hanging="487" w:hangingChars="203"/>
        <w:rPr>
          <w:rFonts w:hint="eastAsia" w:ascii="宋体" w:hAnsi="宋体"/>
          <w:b/>
          <w:szCs w:val="21"/>
        </w:rPr>
      </w:pPr>
      <w:r>
        <w:rPr>
          <w:rFonts w:hint="eastAsia" w:ascii="宋体" w:hAnsi="宋体"/>
          <w:b/>
          <w:szCs w:val="21"/>
          <w:lang w:eastAsia="zh-CN"/>
        </w:rPr>
        <w:t>第六条</w:t>
      </w:r>
      <w:r>
        <w:rPr>
          <w:rFonts w:hint="eastAsia" w:ascii="宋体" w:hAnsi="宋体"/>
          <w:b/>
          <w:szCs w:val="21"/>
          <w:lang w:val="en-US" w:eastAsia="zh-CN"/>
        </w:rPr>
        <w:t xml:space="preserve"> </w:t>
      </w:r>
      <w:r>
        <w:rPr>
          <w:rFonts w:hint="eastAsia" w:ascii="宋体" w:hAnsi="宋体"/>
          <w:b w:val="0"/>
          <w:bCs/>
          <w:szCs w:val="21"/>
          <w:lang w:eastAsia="zh-CN"/>
        </w:rPr>
        <w:t>出卖人</w:t>
      </w:r>
      <w:r>
        <w:rPr>
          <w:rFonts w:hint="eastAsia" w:ascii="宋体" w:hAnsi="宋体"/>
          <w:b w:val="0"/>
          <w:bCs/>
          <w:szCs w:val="21"/>
        </w:rPr>
        <w:t>服务承诺：在质量保证期内，产品因质量问题产生故障，</w:t>
      </w:r>
      <w:r>
        <w:rPr>
          <w:rFonts w:hint="eastAsia" w:ascii="宋体" w:hAnsi="宋体"/>
          <w:b w:val="0"/>
          <w:bCs/>
          <w:szCs w:val="21"/>
          <w:lang w:eastAsia="zh-CN"/>
        </w:rPr>
        <w:t>出卖人</w:t>
      </w:r>
      <w:r>
        <w:rPr>
          <w:rFonts w:hint="eastAsia" w:ascii="宋体" w:hAnsi="宋体"/>
          <w:b w:val="0"/>
          <w:bCs/>
          <w:szCs w:val="21"/>
        </w:rPr>
        <w:t>应在48小时内负责修复或更换（修复或更换的部分质保期重新计算）,并赔偿买受人由此产品因质量问题造成的所有损失。</w:t>
      </w:r>
      <w:r>
        <w:rPr>
          <w:rFonts w:hint="eastAsia" w:ascii="宋体" w:hAnsi="宋体"/>
          <w:b w:val="0"/>
          <w:bCs/>
          <w:szCs w:val="21"/>
          <w:lang w:eastAsia="zh-CN"/>
        </w:rPr>
        <w:t>出卖人</w:t>
      </w:r>
      <w:r>
        <w:rPr>
          <w:rFonts w:hint="eastAsia" w:ascii="宋体" w:hAnsi="宋体"/>
          <w:b w:val="0"/>
          <w:bCs/>
          <w:szCs w:val="21"/>
        </w:rPr>
        <w:t xml:space="preserve">对产品提供终身技术服务，在接到买受人通知24小时内到达买受人现场。 </w:t>
      </w:r>
      <w:r>
        <w:rPr>
          <w:rFonts w:hint="eastAsia" w:ascii="宋体" w:hAnsi="宋体"/>
          <w:b/>
          <w:szCs w:val="21"/>
        </w:rPr>
        <w:t xml:space="preserve">                               </w:t>
      </w:r>
    </w:p>
    <w:p w14:paraId="4E617B55">
      <w:pPr>
        <w:spacing w:line="420" w:lineRule="exact"/>
        <w:ind w:left="487" w:leftChars="0" w:hanging="487" w:hangingChars="203"/>
        <w:rPr>
          <w:rFonts w:hint="eastAsia" w:ascii="宋体" w:hAnsi="宋体"/>
          <w:b/>
          <w:szCs w:val="21"/>
        </w:rPr>
      </w:pPr>
      <w:r>
        <w:rPr>
          <w:rFonts w:hint="eastAsia" w:ascii="宋体" w:hAnsi="宋体"/>
          <w:b/>
          <w:szCs w:val="21"/>
          <w:lang w:eastAsia="zh-CN"/>
        </w:rPr>
        <w:t>第七条</w:t>
      </w:r>
      <w:r>
        <w:rPr>
          <w:rFonts w:hint="eastAsia" w:ascii="宋体" w:hAnsi="宋体"/>
          <w:b/>
          <w:szCs w:val="21"/>
          <w:lang w:val="en-US" w:eastAsia="zh-CN"/>
        </w:rPr>
        <w:t xml:space="preserve"> </w:t>
      </w:r>
      <w:r>
        <w:rPr>
          <w:rFonts w:hint="eastAsia" w:ascii="宋体" w:hAnsi="宋体"/>
          <w:b w:val="0"/>
          <w:bCs/>
          <w:szCs w:val="21"/>
        </w:rPr>
        <w:t>包装标准、包装物的供应回收及费用：产品包装由</w:t>
      </w:r>
      <w:r>
        <w:rPr>
          <w:rFonts w:hint="eastAsia" w:ascii="宋体" w:hAnsi="宋体"/>
          <w:b w:val="0"/>
          <w:bCs/>
          <w:szCs w:val="21"/>
          <w:lang w:eastAsia="zh-CN"/>
        </w:rPr>
        <w:t>出卖人</w:t>
      </w:r>
      <w:r>
        <w:rPr>
          <w:rFonts w:hint="eastAsia" w:ascii="宋体" w:hAnsi="宋体"/>
          <w:b w:val="0"/>
          <w:bCs/>
          <w:szCs w:val="21"/>
        </w:rPr>
        <w:t>按国家或业务主管部门技术规定执行；包装物</w:t>
      </w:r>
      <w:r>
        <w:rPr>
          <w:rFonts w:hint="eastAsia" w:ascii="宋体" w:hAnsi="宋体" w:eastAsia="宋体"/>
          <w:b w:val="0"/>
          <w:bCs/>
          <w:szCs w:val="21"/>
          <w:lang w:eastAsia="zh-CN"/>
        </w:rPr>
        <w:t>不</w:t>
      </w:r>
      <w:r>
        <w:rPr>
          <w:rFonts w:hint="eastAsia" w:ascii="宋体" w:hAnsi="宋体"/>
          <w:b w:val="0"/>
          <w:bCs/>
          <w:szCs w:val="21"/>
        </w:rPr>
        <w:t>回收，费用由</w:t>
      </w:r>
      <w:r>
        <w:rPr>
          <w:rFonts w:hint="eastAsia" w:ascii="宋体" w:hAnsi="宋体"/>
          <w:b w:val="0"/>
          <w:bCs/>
          <w:szCs w:val="21"/>
          <w:lang w:eastAsia="zh-CN"/>
        </w:rPr>
        <w:t>出卖人</w:t>
      </w:r>
      <w:r>
        <w:rPr>
          <w:rFonts w:hint="eastAsia" w:ascii="宋体" w:hAnsi="宋体"/>
          <w:b w:val="0"/>
          <w:bCs/>
          <w:szCs w:val="21"/>
        </w:rPr>
        <w:t>承担。</w:t>
      </w:r>
    </w:p>
    <w:p w14:paraId="3133F5E8">
      <w:pPr>
        <w:spacing w:line="420" w:lineRule="exact"/>
        <w:ind w:left="480" w:leftChars="0" w:hanging="480" w:hangingChars="200"/>
        <w:rPr>
          <w:rFonts w:hint="eastAsia" w:ascii="宋体" w:hAnsi="宋体"/>
          <w:b w:val="0"/>
          <w:bCs/>
          <w:szCs w:val="21"/>
        </w:rPr>
      </w:pPr>
      <w:r>
        <w:rPr>
          <w:rFonts w:hint="eastAsia" w:ascii="宋体" w:hAnsi="宋体"/>
          <w:b/>
          <w:szCs w:val="21"/>
          <w:lang w:eastAsia="zh-CN"/>
        </w:rPr>
        <w:t>第八条</w:t>
      </w:r>
      <w:r>
        <w:rPr>
          <w:rFonts w:hint="eastAsia" w:ascii="宋体" w:hAnsi="宋体"/>
          <w:b/>
          <w:szCs w:val="21"/>
          <w:lang w:val="en-US" w:eastAsia="zh-CN"/>
        </w:rPr>
        <w:t xml:space="preserve"> </w:t>
      </w:r>
      <w:r>
        <w:rPr>
          <w:rFonts w:hint="eastAsia" w:ascii="宋体" w:hAnsi="宋体"/>
          <w:b w:val="0"/>
          <w:bCs/>
          <w:szCs w:val="21"/>
        </w:rPr>
        <w:t>验收标准、方法及提出异议期限：产品出厂前</w:t>
      </w:r>
      <w:r>
        <w:rPr>
          <w:rFonts w:hint="eastAsia" w:ascii="宋体" w:hAnsi="宋体"/>
          <w:b w:val="0"/>
          <w:bCs/>
          <w:szCs w:val="21"/>
          <w:lang w:eastAsia="zh-CN"/>
        </w:rPr>
        <w:t>出卖人</w:t>
      </w:r>
      <w:r>
        <w:rPr>
          <w:rFonts w:hint="eastAsia" w:ascii="宋体" w:hAnsi="宋体"/>
          <w:b w:val="0"/>
          <w:bCs/>
          <w:szCs w:val="21"/>
        </w:rPr>
        <w:t>按本</w:t>
      </w:r>
      <w:r>
        <w:rPr>
          <w:rFonts w:hint="eastAsia" w:ascii="宋体" w:hAnsi="宋体"/>
          <w:b w:val="0"/>
          <w:bCs/>
          <w:szCs w:val="21"/>
          <w:lang w:eastAsia="zh-CN"/>
        </w:rPr>
        <w:t>框架协议</w:t>
      </w:r>
      <w:r>
        <w:rPr>
          <w:rFonts w:hint="eastAsia" w:ascii="宋体" w:hAnsi="宋体"/>
          <w:b w:val="0"/>
          <w:bCs/>
          <w:szCs w:val="21"/>
        </w:rPr>
        <w:t>第二条规定的标准进行严格的检验，确保产品符合</w:t>
      </w:r>
      <w:r>
        <w:rPr>
          <w:rFonts w:hint="eastAsia" w:ascii="宋体" w:hAnsi="宋体"/>
          <w:b w:val="0"/>
          <w:bCs/>
          <w:szCs w:val="21"/>
          <w:lang w:eastAsia="zh-CN"/>
        </w:rPr>
        <w:t>框架协议</w:t>
      </w:r>
      <w:r>
        <w:rPr>
          <w:rFonts w:hint="eastAsia" w:ascii="宋体" w:hAnsi="宋体"/>
          <w:b w:val="0"/>
          <w:bCs/>
          <w:szCs w:val="21"/>
        </w:rPr>
        <w:t>要求。货到后，由买受人按本</w:t>
      </w:r>
      <w:r>
        <w:rPr>
          <w:rFonts w:hint="eastAsia" w:ascii="宋体" w:hAnsi="宋体"/>
          <w:b w:val="0"/>
          <w:bCs/>
          <w:szCs w:val="21"/>
          <w:lang w:eastAsia="zh-CN"/>
        </w:rPr>
        <w:t>框架协议</w:t>
      </w:r>
      <w:r>
        <w:rPr>
          <w:rFonts w:hint="eastAsia" w:ascii="宋体" w:hAnsi="宋体"/>
          <w:b w:val="0"/>
          <w:bCs/>
          <w:szCs w:val="21"/>
        </w:rPr>
        <w:t>第二条规定的标准进行初步验收，初步验收是指对货物的型号、规格、尺寸、数量、外观、出厂日期等方面的检验， 初步验收合格不代表买受人对产品内在质量瑕疵的认可。货物未经买受人初步验收合格，货物的损坏或缺失等风险由</w:t>
      </w:r>
      <w:r>
        <w:rPr>
          <w:rFonts w:hint="eastAsia" w:ascii="宋体" w:hAnsi="宋体"/>
          <w:b w:val="0"/>
          <w:bCs/>
          <w:szCs w:val="21"/>
          <w:lang w:eastAsia="zh-CN"/>
        </w:rPr>
        <w:t>出卖人</w:t>
      </w:r>
      <w:r>
        <w:rPr>
          <w:rFonts w:hint="eastAsia" w:ascii="宋体" w:hAnsi="宋体"/>
          <w:b w:val="0"/>
          <w:bCs/>
          <w:szCs w:val="21"/>
        </w:rPr>
        <w:t>承担。买受人有权在产品质保期内对产品内在质量提出异议。</w:t>
      </w:r>
    </w:p>
    <w:p w14:paraId="3DEBDC1D">
      <w:pPr>
        <w:spacing w:line="420" w:lineRule="exact"/>
        <w:ind w:left="902" w:hanging="1028" w:hangingChars="428"/>
        <w:rPr>
          <w:rFonts w:hint="eastAsia" w:ascii="宋体" w:hAnsi="宋体"/>
          <w:b/>
          <w:szCs w:val="21"/>
        </w:rPr>
      </w:pPr>
      <w:r>
        <w:rPr>
          <w:rFonts w:hint="eastAsia" w:ascii="宋体" w:hAnsi="宋体"/>
          <w:b/>
          <w:szCs w:val="21"/>
          <w:lang w:eastAsia="zh-CN"/>
        </w:rPr>
        <w:t>第九条</w:t>
      </w:r>
      <w:r>
        <w:rPr>
          <w:rFonts w:hint="eastAsia" w:ascii="宋体" w:hAnsi="宋体"/>
          <w:b/>
          <w:szCs w:val="21"/>
          <w:lang w:val="en-US" w:eastAsia="zh-CN"/>
        </w:rPr>
        <w:t xml:space="preserve"> </w:t>
      </w:r>
      <w:r>
        <w:rPr>
          <w:rFonts w:hint="eastAsia" w:ascii="宋体" w:hAnsi="宋体"/>
          <w:b w:val="0"/>
          <w:bCs/>
          <w:szCs w:val="21"/>
          <w:lang w:eastAsia="zh-CN"/>
        </w:rPr>
        <w:t>供货过程中，按国家有关规定及我公司要求，负责安全、环保等事项。</w:t>
      </w:r>
    </w:p>
    <w:p w14:paraId="5F4CE26B">
      <w:pPr>
        <w:spacing w:line="420" w:lineRule="exact"/>
        <w:ind w:left="480" w:leftChars="0" w:hanging="480" w:hangingChars="200"/>
        <w:rPr>
          <w:rFonts w:hint="eastAsia" w:ascii="宋体" w:hAnsi="宋体"/>
          <w:b/>
          <w:szCs w:val="21"/>
        </w:rPr>
      </w:pPr>
      <w:r>
        <w:rPr>
          <w:rFonts w:hint="eastAsia" w:ascii="宋体" w:hAnsi="宋体"/>
          <w:b/>
          <w:szCs w:val="21"/>
          <w:lang w:eastAsia="zh-CN"/>
        </w:rPr>
        <w:t>第十条</w:t>
      </w:r>
      <w:r>
        <w:rPr>
          <w:rFonts w:hint="eastAsia" w:ascii="宋体" w:hAnsi="宋体"/>
          <w:b/>
          <w:szCs w:val="21"/>
          <w:lang w:val="en-US" w:eastAsia="zh-CN"/>
        </w:rPr>
        <w:t xml:space="preserve"> </w:t>
      </w:r>
      <w:r>
        <w:rPr>
          <w:rFonts w:hint="eastAsia" w:ascii="宋体" w:hAnsi="宋体"/>
          <w:b w:val="0"/>
          <w:bCs/>
          <w:szCs w:val="21"/>
        </w:rPr>
        <w:t>结算方式及期限：货到买受人现场并经买受人清点和初步验收合格，</w:t>
      </w:r>
      <w:r>
        <w:rPr>
          <w:rFonts w:hint="eastAsia" w:ascii="宋体" w:hAnsi="宋体"/>
          <w:b w:val="0"/>
          <w:bCs/>
          <w:szCs w:val="21"/>
          <w:lang w:eastAsia="zh-CN"/>
        </w:rPr>
        <w:t>出卖人</w:t>
      </w:r>
      <w:r>
        <w:rPr>
          <w:rFonts w:hint="eastAsia" w:ascii="宋体" w:hAnsi="宋体"/>
          <w:b w:val="0"/>
          <w:bCs/>
          <w:szCs w:val="21"/>
        </w:rPr>
        <w:t>提供</w:t>
      </w:r>
      <w:r>
        <w:rPr>
          <w:rFonts w:hint="eastAsia" w:ascii="宋体" w:hAnsi="宋体"/>
          <w:b w:val="0"/>
          <w:bCs/>
          <w:szCs w:val="21"/>
          <w:lang w:eastAsia="zh-CN"/>
        </w:rPr>
        <w:t>全额</w:t>
      </w:r>
      <w:r>
        <w:rPr>
          <w:rFonts w:hint="eastAsia" w:ascii="宋体" w:hAnsi="宋体"/>
          <w:b w:val="0"/>
          <w:bCs/>
          <w:szCs w:val="21"/>
          <w:lang w:val="en-US" w:eastAsia="zh-CN"/>
        </w:rPr>
        <w:t>13%</w:t>
      </w:r>
      <w:r>
        <w:rPr>
          <w:rFonts w:hint="eastAsia" w:ascii="宋体" w:hAnsi="宋体"/>
          <w:b w:val="0"/>
          <w:bCs/>
          <w:szCs w:val="21"/>
        </w:rPr>
        <w:t>增值税发票给买受人后，买受人</w:t>
      </w:r>
      <w:r>
        <w:rPr>
          <w:rFonts w:hint="eastAsia" w:ascii="宋体" w:hAnsi="宋体"/>
          <w:b w:val="0"/>
          <w:bCs/>
          <w:szCs w:val="21"/>
          <w:lang w:eastAsia="zh-CN"/>
        </w:rPr>
        <w:t>在</w:t>
      </w:r>
      <w:r>
        <w:rPr>
          <w:rFonts w:hint="eastAsia" w:ascii="宋体" w:hAnsi="宋体"/>
          <w:b w:val="0"/>
          <w:bCs/>
          <w:szCs w:val="21"/>
        </w:rPr>
        <w:t>承付货款。</w:t>
      </w:r>
    </w:p>
    <w:p w14:paraId="32D718A1">
      <w:pPr>
        <w:spacing w:line="420" w:lineRule="exact"/>
        <w:ind w:left="480" w:leftChars="0" w:hanging="480" w:hangingChars="200"/>
        <w:rPr>
          <w:rFonts w:hint="eastAsia"/>
          <w:b w:val="0"/>
          <w:bCs/>
          <w:szCs w:val="21"/>
        </w:rPr>
      </w:pPr>
      <w:r>
        <w:rPr>
          <w:rFonts w:hint="eastAsia" w:ascii="宋体" w:hAnsi="宋体"/>
          <w:b/>
          <w:szCs w:val="21"/>
        </w:rPr>
        <w:t>第十</w:t>
      </w:r>
      <w:r>
        <w:rPr>
          <w:rFonts w:hint="eastAsia" w:ascii="宋体" w:hAnsi="宋体"/>
          <w:b/>
          <w:szCs w:val="21"/>
          <w:lang w:eastAsia="zh-CN"/>
        </w:rPr>
        <w:t>一</w:t>
      </w:r>
      <w:r>
        <w:rPr>
          <w:rFonts w:hint="eastAsia" w:ascii="宋体" w:hAnsi="宋体"/>
          <w:b/>
          <w:szCs w:val="21"/>
        </w:rPr>
        <w:t xml:space="preserve">条 </w:t>
      </w:r>
      <w:r>
        <w:rPr>
          <w:rFonts w:hint="eastAsia" w:ascii="宋体" w:hAnsi="宋体"/>
          <w:b w:val="0"/>
          <w:bCs/>
          <w:szCs w:val="21"/>
        </w:rPr>
        <w:t>违约责任：1、</w:t>
      </w:r>
      <w:r>
        <w:rPr>
          <w:rFonts w:hint="eastAsia" w:ascii="宋体" w:hAnsi="宋体"/>
          <w:b w:val="0"/>
          <w:bCs/>
          <w:szCs w:val="21"/>
          <w:lang w:eastAsia="zh-CN"/>
        </w:rPr>
        <w:t>出卖人</w:t>
      </w:r>
      <w:r>
        <w:rPr>
          <w:rFonts w:hint="eastAsia" w:ascii="宋体" w:hAnsi="宋体"/>
          <w:b w:val="0"/>
          <w:bCs/>
          <w:szCs w:val="21"/>
        </w:rPr>
        <w:t>延期交货的，每天按</w:t>
      </w:r>
      <w:r>
        <w:rPr>
          <w:rFonts w:hint="eastAsia" w:ascii="宋体" w:hAnsi="宋体"/>
          <w:b w:val="0"/>
          <w:bCs/>
          <w:szCs w:val="21"/>
          <w:lang w:eastAsia="zh-CN"/>
        </w:rPr>
        <w:t>框架协议</w:t>
      </w:r>
      <w:r>
        <w:rPr>
          <w:rFonts w:hint="eastAsia" w:ascii="宋体" w:hAnsi="宋体"/>
          <w:b w:val="0"/>
          <w:bCs/>
          <w:szCs w:val="21"/>
        </w:rPr>
        <w:t>总价款1%向买受人支付违约金；延期交货不得超过10天，超期后买受人有权解除</w:t>
      </w:r>
      <w:r>
        <w:rPr>
          <w:rFonts w:hint="eastAsia" w:ascii="宋体" w:hAnsi="宋体"/>
          <w:b w:val="0"/>
          <w:bCs/>
          <w:szCs w:val="21"/>
          <w:lang w:eastAsia="zh-CN"/>
        </w:rPr>
        <w:t>框架协议</w:t>
      </w:r>
      <w:r>
        <w:rPr>
          <w:rFonts w:hint="eastAsia" w:ascii="宋体" w:hAnsi="宋体"/>
          <w:b w:val="0"/>
          <w:bCs/>
          <w:szCs w:val="21"/>
        </w:rPr>
        <w:t>，</w:t>
      </w:r>
      <w:r>
        <w:rPr>
          <w:rFonts w:hint="eastAsia" w:ascii="宋体" w:hAnsi="宋体"/>
          <w:b w:val="0"/>
          <w:bCs/>
          <w:szCs w:val="21"/>
          <w:lang w:eastAsia="zh-CN"/>
        </w:rPr>
        <w:t>出卖人</w:t>
      </w:r>
      <w:r>
        <w:rPr>
          <w:rFonts w:hint="eastAsia" w:ascii="宋体" w:hAnsi="宋体"/>
          <w:b w:val="0"/>
          <w:bCs/>
          <w:szCs w:val="21"/>
        </w:rPr>
        <w:t>应退还买受人已支付的全部款项，并向买受人支付</w:t>
      </w:r>
      <w:r>
        <w:rPr>
          <w:rFonts w:hint="eastAsia" w:ascii="宋体" w:hAnsi="宋体"/>
          <w:b w:val="0"/>
          <w:bCs/>
          <w:szCs w:val="21"/>
          <w:lang w:eastAsia="zh-CN"/>
        </w:rPr>
        <w:t>框架协议</w:t>
      </w:r>
      <w:r>
        <w:rPr>
          <w:rFonts w:hint="eastAsia" w:ascii="宋体" w:hAnsi="宋体"/>
          <w:b w:val="0"/>
          <w:bCs/>
          <w:szCs w:val="21"/>
        </w:rPr>
        <w:t>总价款20%的违约金，违约金不足赔偿买受人损失的，不足部分另行赔偿。2、其他违约按本</w:t>
      </w:r>
      <w:r>
        <w:rPr>
          <w:rFonts w:hint="eastAsia" w:ascii="宋体" w:hAnsi="宋体"/>
          <w:b w:val="0"/>
          <w:bCs/>
          <w:szCs w:val="21"/>
          <w:lang w:eastAsia="zh-CN"/>
        </w:rPr>
        <w:t>框架协议</w:t>
      </w:r>
      <w:r>
        <w:rPr>
          <w:rFonts w:hint="eastAsia" w:ascii="宋体" w:hAnsi="宋体"/>
          <w:b w:val="0"/>
          <w:bCs/>
          <w:szCs w:val="21"/>
        </w:rPr>
        <w:t>规定的条款执行，本</w:t>
      </w:r>
      <w:r>
        <w:rPr>
          <w:rFonts w:hint="eastAsia" w:ascii="宋体" w:hAnsi="宋体"/>
          <w:b w:val="0"/>
          <w:bCs/>
          <w:szCs w:val="21"/>
          <w:lang w:eastAsia="zh-CN"/>
        </w:rPr>
        <w:t>框架协议</w:t>
      </w:r>
      <w:r>
        <w:rPr>
          <w:rFonts w:hint="eastAsia" w:ascii="宋体" w:hAnsi="宋体"/>
          <w:b w:val="0"/>
          <w:bCs/>
          <w:szCs w:val="21"/>
        </w:rPr>
        <w:t>未有规定的，按</w:t>
      </w:r>
      <w:r>
        <w:rPr>
          <w:rFonts w:hint="eastAsia" w:ascii="宋体" w:hAnsi="宋体"/>
          <w:b w:val="0"/>
          <w:bCs/>
          <w:szCs w:val="21"/>
          <w:lang w:eastAsia="zh-CN"/>
        </w:rPr>
        <w:t>《</w:t>
      </w:r>
      <w:r>
        <w:rPr>
          <w:rFonts w:hint="eastAsia" w:ascii="宋体" w:hAnsi="宋体"/>
          <w:b w:val="0"/>
          <w:bCs/>
          <w:szCs w:val="21"/>
        </w:rPr>
        <w:t>中华人民共和国</w:t>
      </w:r>
      <w:r>
        <w:rPr>
          <w:rFonts w:hint="eastAsia" w:ascii="宋体" w:hAnsi="宋体"/>
          <w:b w:val="0"/>
          <w:bCs/>
          <w:szCs w:val="21"/>
          <w:lang w:eastAsia="zh-CN"/>
        </w:rPr>
        <w:t>民法</w:t>
      </w:r>
      <w:r>
        <w:rPr>
          <w:rFonts w:hint="eastAsia"/>
          <w:b w:val="0"/>
          <w:bCs/>
          <w:szCs w:val="21"/>
          <w:lang w:eastAsia="zh-CN"/>
        </w:rPr>
        <w:t>典》</w:t>
      </w:r>
      <w:r>
        <w:rPr>
          <w:rFonts w:hint="eastAsia"/>
          <w:b w:val="0"/>
          <w:bCs/>
          <w:szCs w:val="21"/>
        </w:rPr>
        <w:t>有关规定执行。</w:t>
      </w:r>
    </w:p>
    <w:p w14:paraId="35CCF031">
      <w:pPr>
        <w:spacing w:line="420" w:lineRule="exact"/>
        <w:ind w:left="480" w:leftChars="0" w:hanging="480" w:hangingChars="200"/>
        <w:rPr>
          <w:rFonts w:hint="eastAsia" w:ascii="宋体" w:hAnsi="宋体"/>
          <w:szCs w:val="21"/>
        </w:rPr>
      </w:pPr>
      <w:r>
        <w:rPr>
          <w:rFonts w:hint="eastAsia" w:ascii="宋体" w:hAnsi="宋体"/>
          <w:b/>
          <w:szCs w:val="21"/>
        </w:rPr>
        <w:t>第十</w:t>
      </w:r>
      <w:r>
        <w:rPr>
          <w:rFonts w:hint="eastAsia" w:ascii="宋体" w:hAnsi="宋体" w:eastAsia="宋体"/>
          <w:b/>
          <w:szCs w:val="21"/>
          <w:lang w:eastAsia="zh-CN"/>
        </w:rPr>
        <w:t>二</w:t>
      </w:r>
      <w:r>
        <w:rPr>
          <w:rFonts w:hint="eastAsia" w:ascii="宋体" w:hAnsi="宋体"/>
          <w:b/>
          <w:szCs w:val="21"/>
        </w:rPr>
        <w:t>条</w:t>
      </w: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rPr>
        <w:t>争议的解决方式：双方在履行</w:t>
      </w:r>
      <w:r>
        <w:rPr>
          <w:rFonts w:hint="eastAsia" w:ascii="宋体" w:hAnsi="宋体" w:eastAsia="宋体"/>
          <w:szCs w:val="21"/>
          <w:lang w:eastAsia="zh-CN"/>
        </w:rPr>
        <w:t>框架协议</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330892D7">
      <w:pPr>
        <w:spacing w:line="420" w:lineRule="exact"/>
        <w:ind w:left="487" w:leftChars="0" w:hanging="487" w:hangingChars="203"/>
        <w:rPr>
          <w:szCs w:val="21"/>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其它约定事项：1、</w:t>
      </w:r>
      <w:r>
        <w:rPr>
          <w:rFonts w:hint="eastAsia" w:ascii="宋体" w:hAnsi="宋体"/>
          <w:color w:val="000000"/>
          <w:szCs w:val="21"/>
        </w:rPr>
        <w:t>按实际物资到货数量计算；</w:t>
      </w:r>
      <w:r>
        <w:rPr>
          <w:rFonts w:hint="eastAsia" w:ascii="宋体" w:hAnsi="宋体"/>
          <w:szCs w:val="21"/>
        </w:rPr>
        <w:t>如有未尽事宜双方协商解决或订立补充协议，补充协议与本</w:t>
      </w:r>
      <w:r>
        <w:rPr>
          <w:rFonts w:hint="eastAsia" w:ascii="宋体" w:hAnsi="宋体" w:eastAsia="宋体"/>
          <w:szCs w:val="21"/>
          <w:lang w:eastAsia="zh-CN"/>
        </w:rPr>
        <w:t>框架协议</w:t>
      </w:r>
      <w:r>
        <w:rPr>
          <w:rFonts w:hint="eastAsia" w:ascii="宋体" w:hAnsi="宋体"/>
          <w:szCs w:val="21"/>
        </w:rPr>
        <w:t>具有同等法律效力</w:t>
      </w:r>
      <w:r>
        <w:rPr>
          <w:rFonts w:hint="eastAsia" w:ascii="宋体" w:hAnsi="宋体"/>
          <w:szCs w:val="21"/>
          <w:lang w:val="en-US" w:eastAsia="zh-CN"/>
        </w:rPr>
        <w:t>。</w:t>
      </w:r>
      <w:r>
        <w:rPr>
          <w:rFonts w:hint="eastAsia" w:ascii="宋体" w:hAnsi="宋体"/>
          <w:szCs w:val="21"/>
        </w:rPr>
        <w:t>2、本</w:t>
      </w:r>
      <w:r>
        <w:rPr>
          <w:rFonts w:hint="eastAsia" w:ascii="宋体" w:hAnsi="宋体" w:eastAsia="宋体"/>
          <w:szCs w:val="21"/>
          <w:lang w:eastAsia="zh-CN"/>
        </w:rPr>
        <w:t>框架协议</w:t>
      </w:r>
      <w:r>
        <w:rPr>
          <w:rFonts w:hint="eastAsia" w:ascii="宋体" w:hAnsi="宋体"/>
          <w:szCs w:val="21"/>
        </w:rPr>
        <w:t>经双方法定代表人或委托代理人签字并加盖单位印章后生效；3、本</w:t>
      </w:r>
      <w:r>
        <w:rPr>
          <w:rFonts w:hint="eastAsia" w:ascii="宋体" w:hAnsi="宋体" w:eastAsia="宋体"/>
          <w:szCs w:val="21"/>
          <w:lang w:eastAsia="zh-CN"/>
        </w:rPr>
        <w:t>框架协议</w:t>
      </w:r>
      <w:r>
        <w:rPr>
          <w:rFonts w:hint="eastAsia" w:ascii="宋体" w:hAnsi="宋体"/>
          <w:szCs w:val="21"/>
        </w:rPr>
        <w:t>一式</w:t>
      </w:r>
      <w:r>
        <w:rPr>
          <w:rFonts w:hint="eastAsia" w:ascii="宋体" w:hAnsi="宋体"/>
          <w:szCs w:val="21"/>
          <w:lang w:eastAsia="zh-CN"/>
        </w:rPr>
        <w:t>陆</w:t>
      </w:r>
      <w:r>
        <w:rPr>
          <w:rFonts w:hint="eastAsia" w:ascii="宋体" w:hAnsi="宋体"/>
          <w:szCs w:val="21"/>
        </w:rPr>
        <w:t>份，买受人执肆份</w:t>
      </w:r>
      <w:r>
        <w:rPr>
          <w:rFonts w:hint="eastAsia" w:ascii="宋体" w:hAnsi="宋体"/>
          <w:szCs w:val="21"/>
          <w:lang w:eastAsia="zh-CN"/>
        </w:rPr>
        <w:t>，</w:t>
      </w:r>
      <w:r>
        <w:rPr>
          <w:rFonts w:hint="eastAsia"/>
          <w:color w:val="auto"/>
          <w:szCs w:val="21"/>
          <w:lang w:eastAsia="zh-CN"/>
        </w:rPr>
        <w:t>4</w:t>
      </w:r>
      <w:r>
        <w:rPr>
          <w:rFonts w:hint="eastAsia"/>
          <w:color w:val="auto"/>
          <w:sz w:val="24"/>
          <w:szCs w:val="24"/>
          <w:lang w:eastAsia="zh-CN"/>
        </w:rPr>
        <w:t>、</w:t>
      </w:r>
      <w:r>
        <w:rPr>
          <w:rFonts w:hint="eastAsia"/>
          <w:color w:val="auto"/>
          <w:szCs w:val="21"/>
          <w:lang w:eastAsia="zh-CN"/>
        </w:rPr>
        <w:t>本框架协议中货物在运输、卸货过程中的一切安全责任由出卖人承担</w:t>
      </w:r>
      <w:r>
        <w:rPr>
          <w:rFonts w:hint="eastAsia" w:ascii="宋体" w:hAnsi="宋体"/>
          <w:szCs w:val="21"/>
        </w:rPr>
        <w:t>。</w:t>
      </w:r>
      <w:r>
        <w:rPr>
          <w:szCs w:val="21"/>
        </w:rPr>
        <w:t xml:space="preserve"> </w:t>
      </w:r>
    </w:p>
    <w:p w14:paraId="206F738D">
      <w:pPr>
        <w:spacing w:line="420" w:lineRule="exact"/>
        <w:ind w:left="902" w:hanging="1027" w:hangingChars="428"/>
        <w:rPr>
          <w:szCs w:val="21"/>
        </w:rPr>
      </w:pPr>
    </w:p>
    <w:p w14:paraId="31C402A4">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附件四：技术标准和要求</w:t>
      </w:r>
    </w:p>
    <w:p w14:paraId="75678699">
      <w:pPr>
        <w:pStyle w:val="2"/>
        <w:spacing w:before="360" w:after="360"/>
        <w:ind w:firstLine="220" w:firstLineChars="50"/>
        <w:rPr>
          <w:sz w:val="44"/>
        </w:rPr>
      </w:pPr>
      <w:bookmarkStart w:id="3" w:name="_Toc304198627"/>
      <w:r>
        <w:rPr>
          <w:rFonts w:hint="eastAsia"/>
          <w:sz w:val="44"/>
        </w:rPr>
        <w:t>江苏苏盐井神股份有限公司第一分公司</w:t>
      </w:r>
    </w:p>
    <w:p w14:paraId="5985AC9E">
      <w:pPr>
        <w:pStyle w:val="2"/>
        <w:spacing w:before="360" w:after="360"/>
        <w:rPr>
          <w:rFonts w:hint="eastAsia" w:ascii="Times New Roman"/>
          <w:sz w:val="44"/>
          <w:lang w:val="en-US" w:eastAsia="zh-CN"/>
        </w:rPr>
      </w:pPr>
    </w:p>
    <w:p w14:paraId="583397F8">
      <w:pPr>
        <w:pStyle w:val="2"/>
        <w:spacing w:before="360" w:after="360"/>
        <w:ind w:firstLine="220" w:firstLineChars="50"/>
        <w:jc w:val="center"/>
        <w:rPr>
          <w:rFonts w:ascii="Times New Roman"/>
          <w:sz w:val="44"/>
        </w:rPr>
      </w:pPr>
      <w:r>
        <w:rPr>
          <w:rFonts w:hint="eastAsia" w:ascii="Times New Roman"/>
          <w:sz w:val="44"/>
          <w:lang w:val="en-US" w:eastAsia="zh-CN"/>
        </w:rPr>
        <w:t>有 机 酸</w:t>
      </w:r>
    </w:p>
    <w:p w14:paraId="06B73B66">
      <w:pPr>
        <w:ind w:firstLine="480"/>
      </w:pPr>
    </w:p>
    <w:p w14:paraId="596523DA">
      <w:pPr>
        <w:ind w:firstLine="4514" w:firstLineChars="940"/>
        <w:rPr>
          <w:rFonts w:ascii="宋体" w:hAnsi="宋体"/>
          <w:b/>
          <w:sz w:val="48"/>
          <w:szCs w:val="48"/>
        </w:rPr>
      </w:pPr>
      <w:r>
        <w:rPr>
          <w:rFonts w:hint="eastAsia" w:ascii="宋体" w:hAnsi="宋体"/>
          <w:b/>
          <w:sz w:val="48"/>
          <w:szCs w:val="48"/>
        </w:rPr>
        <w:t>技</w:t>
      </w:r>
    </w:p>
    <w:p w14:paraId="041B58E9">
      <w:pPr>
        <w:ind w:firstLine="4514" w:firstLineChars="940"/>
        <w:rPr>
          <w:rFonts w:ascii="宋体" w:hAnsi="宋体"/>
          <w:b/>
          <w:sz w:val="48"/>
          <w:szCs w:val="48"/>
        </w:rPr>
      </w:pPr>
      <w:r>
        <w:rPr>
          <w:rFonts w:hint="eastAsia" w:ascii="宋体" w:hAnsi="宋体"/>
          <w:b/>
          <w:sz w:val="48"/>
          <w:szCs w:val="48"/>
        </w:rPr>
        <w:t>术</w:t>
      </w:r>
    </w:p>
    <w:p w14:paraId="7CC9150B">
      <w:pPr>
        <w:ind w:firstLine="4514" w:firstLineChars="940"/>
        <w:rPr>
          <w:rFonts w:ascii="宋体" w:hAnsi="宋体"/>
          <w:b/>
          <w:sz w:val="48"/>
          <w:szCs w:val="48"/>
        </w:rPr>
      </w:pPr>
      <w:r>
        <w:rPr>
          <w:rFonts w:hint="eastAsia" w:ascii="宋体" w:hAnsi="宋体"/>
          <w:b/>
          <w:sz w:val="48"/>
          <w:szCs w:val="48"/>
        </w:rPr>
        <w:t>规</w:t>
      </w:r>
    </w:p>
    <w:p w14:paraId="332F11C8">
      <w:pPr>
        <w:ind w:firstLine="4514" w:firstLineChars="940"/>
        <w:rPr>
          <w:rFonts w:ascii="宋体" w:hAnsi="宋体"/>
          <w:b/>
          <w:sz w:val="48"/>
          <w:szCs w:val="48"/>
        </w:rPr>
      </w:pPr>
      <w:r>
        <w:rPr>
          <w:rFonts w:hint="eastAsia" w:ascii="宋体" w:hAnsi="宋体"/>
          <w:b/>
          <w:sz w:val="48"/>
          <w:szCs w:val="48"/>
        </w:rPr>
        <w:t xml:space="preserve">范 </w:t>
      </w:r>
    </w:p>
    <w:p w14:paraId="47FBB3DE">
      <w:pPr>
        <w:ind w:firstLine="4514" w:firstLineChars="940"/>
        <w:rPr>
          <w:rFonts w:ascii="宋体" w:hAnsi="宋体"/>
          <w:b/>
          <w:sz w:val="48"/>
          <w:szCs w:val="48"/>
        </w:rPr>
      </w:pPr>
      <w:r>
        <w:rPr>
          <w:rFonts w:hint="eastAsia" w:ascii="宋体" w:hAnsi="宋体"/>
          <w:b/>
          <w:sz w:val="48"/>
          <w:szCs w:val="48"/>
        </w:rPr>
        <w:t>书</w:t>
      </w:r>
    </w:p>
    <w:p w14:paraId="34181285">
      <w:pPr>
        <w:ind w:firstLine="1441" w:firstLineChars="300"/>
        <w:rPr>
          <w:rFonts w:ascii="宋体" w:hAnsi="宋体"/>
          <w:b/>
          <w:sz w:val="48"/>
          <w:szCs w:val="48"/>
        </w:rPr>
      </w:pPr>
    </w:p>
    <w:p w14:paraId="340EC608">
      <w:pPr>
        <w:ind w:firstLine="1260" w:firstLineChars="450"/>
        <w:rPr>
          <w:rFonts w:ascii="宋体" w:hAnsi="宋体"/>
          <w:sz w:val="28"/>
          <w:szCs w:val="28"/>
        </w:rPr>
      </w:pPr>
      <w:r>
        <w:rPr>
          <w:rFonts w:hint="eastAsia" w:ascii="宋体" w:hAnsi="宋体"/>
          <w:sz w:val="28"/>
          <w:szCs w:val="28"/>
        </w:rPr>
        <w:t>需方：江苏苏盐井神股份有限公司第一分公司</w:t>
      </w:r>
    </w:p>
    <w:p w14:paraId="014BE781">
      <w:pPr>
        <w:ind w:firstLine="1260" w:firstLineChars="450"/>
        <w:rPr>
          <w:rFonts w:ascii="宋体" w:hAnsi="宋体"/>
          <w:sz w:val="28"/>
          <w:szCs w:val="28"/>
        </w:rPr>
      </w:pPr>
      <w:r>
        <w:rPr>
          <w:rFonts w:hint="eastAsia" w:ascii="宋体" w:hAnsi="宋体"/>
          <w:sz w:val="28"/>
          <w:szCs w:val="28"/>
        </w:rPr>
        <w:t>供方：</w:t>
      </w:r>
    </w:p>
    <w:p w14:paraId="7F6185A0">
      <w:pPr>
        <w:ind w:firstLine="1377" w:firstLineChars="492"/>
        <w:rPr>
          <w:rFonts w:ascii="宋体" w:hAnsi="宋体"/>
          <w:sz w:val="28"/>
          <w:szCs w:val="28"/>
        </w:rPr>
      </w:pPr>
    </w:p>
    <w:p w14:paraId="1A567E57">
      <w:pPr>
        <w:ind w:firstLine="560"/>
        <w:jc w:val="center"/>
        <w:rPr>
          <w:rFonts w:ascii="宋体" w:hAnsi="宋体"/>
          <w:sz w:val="28"/>
          <w:szCs w:val="28"/>
        </w:rPr>
      </w:pPr>
      <w:r>
        <w:rPr>
          <w:rFonts w:hint="eastAsia" w:ascii="宋体" w:hAnsi="宋体"/>
          <w:sz w:val="28"/>
          <w:szCs w:val="28"/>
        </w:rPr>
        <w:t>二〇二</w:t>
      </w:r>
      <w:r>
        <w:rPr>
          <w:rFonts w:hint="eastAsia" w:ascii="宋体" w:hAnsi="宋体"/>
          <w:sz w:val="28"/>
          <w:szCs w:val="28"/>
          <w:lang w:val="en-US" w:eastAsia="zh-CN"/>
        </w:rPr>
        <w:t>五</w:t>
      </w:r>
      <w:r>
        <w:rPr>
          <w:rFonts w:hint="eastAsia" w:ascii="宋体" w:hAnsi="宋体"/>
          <w:sz w:val="28"/>
          <w:szCs w:val="28"/>
        </w:rPr>
        <w:t>年</w:t>
      </w:r>
      <w:r>
        <w:rPr>
          <w:rFonts w:hint="eastAsia" w:ascii="宋体" w:hAnsi="宋体"/>
          <w:sz w:val="28"/>
          <w:szCs w:val="28"/>
          <w:lang w:val="en-US" w:eastAsia="zh-CN"/>
        </w:rPr>
        <w:t>一</w:t>
      </w:r>
      <w:r>
        <w:rPr>
          <w:rFonts w:hint="eastAsia" w:ascii="宋体" w:hAnsi="宋体"/>
          <w:sz w:val="28"/>
          <w:szCs w:val="28"/>
        </w:rPr>
        <w:t>月</w:t>
      </w:r>
    </w:p>
    <w:p w14:paraId="21CC16F0">
      <w:pPr>
        <w:pStyle w:val="45"/>
        <w:ind w:left="0" w:leftChars="0" w:firstLine="560" w:firstLineChars="200"/>
        <w:rPr>
          <w:rFonts w:hint="eastAsia" w:ascii="Times New Roman"/>
          <w:sz w:val="28"/>
          <w:szCs w:val="28"/>
          <w:lang w:val="en-US" w:eastAsia="zh-CN"/>
        </w:rPr>
      </w:pPr>
    </w:p>
    <w:p w14:paraId="311A8590">
      <w:pPr>
        <w:pStyle w:val="45"/>
        <w:ind w:left="0" w:leftChars="0" w:firstLine="560" w:firstLineChars="200"/>
        <w:rPr>
          <w:rFonts w:hint="eastAsia" w:ascii="Times New Roman"/>
          <w:sz w:val="28"/>
          <w:szCs w:val="28"/>
          <w:lang w:val="en-US" w:eastAsia="zh-CN"/>
        </w:rPr>
      </w:pPr>
    </w:p>
    <w:p w14:paraId="4632D84D">
      <w:pPr>
        <w:pStyle w:val="45"/>
        <w:ind w:left="0" w:leftChars="0" w:firstLine="560" w:firstLineChars="200"/>
        <w:rPr>
          <w:rFonts w:hint="eastAsia" w:ascii="Times New Roman" w:eastAsia="宋体"/>
          <w:sz w:val="28"/>
          <w:szCs w:val="28"/>
          <w:lang w:val="en-US" w:eastAsia="zh-CN"/>
        </w:rPr>
      </w:pPr>
      <w:r>
        <w:rPr>
          <w:rFonts w:hint="eastAsia" w:ascii="Times New Roman"/>
          <w:sz w:val="28"/>
          <w:szCs w:val="28"/>
          <w:lang w:val="en-US" w:eastAsia="zh-CN"/>
        </w:rPr>
        <w:t>1、</w:t>
      </w:r>
      <w:r>
        <w:rPr>
          <w:rFonts w:hint="eastAsia" w:ascii="Times New Roman"/>
          <w:sz w:val="28"/>
          <w:szCs w:val="28"/>
        </w:rPr>
        <w:t>产品名称</w:t>
      </w:r>
      <w:r>
        <w:rPr>
          <w:rFonts w:ascii="Times New Roman"/>
          <w:sz w:val="28"/>
          <w:szCs w:val="28"/>
        </w:rPr>
        <w:t>：</w:t>
      </w:r>
      <w:r>
        <w:rPr>
          <w:rFonts w:hint="eastAsia" w:ascii="Times New Roman"/>
          <w:sz w:val="28"/>
          <w:szCs w:val="28"/>
          <w:lang w:val="en-US" w:eastAsia="zh-CN"/>
        </w:rPr>
        <w:t>有机酸</w:t>
      </w:r>
    </w:p>
    <w:p w14:paraId="6DD1922E">
      <w:pPr>
        <w:spacing w:before="0" w:after="0" w:line="360" w:lineRule="auto"/>
        <w:ind w:firstLine="560" w:firstLineChars="200"/>
        <w:rPr>
          <w:rFonts w:ascii="Times New Roman"/>
          <w:sz w:val="28"/>
          <w:szCs w:val="28"/>
        </w:rPr>
      </w:pPr>
      <w:r>
        <w:rPr>
          <w:rFonts w:hint="eastAsia" w:ascii="Times New Roman"/>
          <w:sz w:val="28"/>
          <w:szCs w:val="28"/>
        </w:rPr>
        <w:t>2、交货</w:t>
      </w:r>
      <w:r>
        <w:rPr>
          <w:rFonts w:ascii="Times New Roman"/>
          <w:sz w:val="28"/>
          <w:szCs w:val="28"/>
        </w:rPr>
        <w:t>地点：</w:t>
      </w:r>
      <w:r>
        <w:rPr>
          <w:rFonts w:hint="eastAsia" w:ascii="Times New Roman"/>
          <w:sz w:val="28"/>
          <w:szCs w:val="28"/>
        </w:rPr>
        <w:t>江苏苏盐井神股份有限公司第一分公司生产区域</w:t>
      </w:r>
    </w:p>
    <w:p w14:paraId="4E06E3F2">
      <w:pPr>
        <w:pStyle w:val="6"/>
        <w:rPr>
          <w:rFonts w:hint="eastAsia" w:ascii="Times New Roman"/>
          <w:sz w:val="28"/>
          <w:szCs w:val="28"/>
          <w:vertAlign w:val="subscript"/>
          <w:lang w:val="en-US" w:eastAsia="zh-CN"/>
        </w:rPr>
      </w:pPr>
      <w:r>
        <w:rPr>
          <w:rFonts w:hint="eastAsia" w:ascii="Times New Roman"/>
          <w:sz w:val="28"/>
          <w:szCs w:val="28"/>
        </w:rPr>
        <w:t>3、用途：</w:t>
      </w:r>
      <w:bookmarkStart w:id="4" w:name="_Toc503791267"/>
      <w:r>
        <w:rPr>
          <w:rFonts w:hint="eastAsia" w:ascii="Times New Roman"/>
          <w:sz w:val="28"/>
          <w:szCs w:val="28"/>
          <w:lang w:val="en-US" w:eastAsia="zh-CN"/>
        </w:rPr>
        <w:t>用于CaCl</w:t>
      </w:r>
      <w:r>
        <w:rPr>
          <w:rFonts w:hint="eastAsia" w:ascii="Times New Roman"/>
          <w:sz w:val="28"/>
          <w:szCs w:val="28"/>
          <w:vertAlign w:val="subscript"/>
          <w:lang w:val="en-US" w:eastAsia="zh-CN"/>
        </w:rPr>
        <w:t>2</w:t>
      </w:r>
      <w:r>
        <w:rPr>
          <w:rFonts w:hint="eastAsia" w:ascii="Times New Roman"/>
          <w:sz w:val="28"/>
          <w:szCs w:val="28"/>
          <w:lang w:val="en-US" w:eastAsia="zh-CN"/>
        </w:rPr>
        <w:t>生产</w:t>
      </w:r>
      <w:r>
        <w:rPr>
          <w:rFonts w:hint="eastAsia" w:ascii="Times New Roman"/>
          <w:sz w:val="28"/>
          <w:szCs w:val="28"/>
        </w:rPr>
        <w:t>过程中，</w:t>
      </w:r>
      <w:r>
        <w:rPr>
          <w:rFonts w:hint="eastAsia" w:asciiTheme="minorEastAsia" w:hAnsiTheme="minorEastAsia" w:eastAsiaTheme="minorEastAsia" w:cstheme="minorEastAsia"/>
          <w:sz w:val="28"/>
          <w:szCs w:val="28"/>
          <w:vertAlign w:val="baseline"/>
          <w:lang w:val="en-US" w:eastAsia="zh-CN"/>
        </w:rPr>
        <w:t>调节</w:t>
      </w:r>
      <w:r>
        <w:rPr>
          <w:rFonts w:hint="eastAsia" w:asciiTheme="minorEastAsia" w:hAnsiTheme="minorEastAsia" w:cstheme="minorEastAsia"/>
          <w:sz w:val="28"/>
          <w:szCs w:val="28"/>
          <w:vertAlign w:val="baseline"/>
          <w:lang w:val="en-US" w:eastAsia="zh-CN"/>
        </w:rPr>
        <w:t>卤水及</w:t>
      </w:r>
      <w:r>
        <w:rPr>
          <w:rFonts w:hint="eastAsia" w:asciiTheme="minorEastAsia" w:hAnsiTheme="minorEastAsia" w:eastAsiaTheme="minorEastAsia" w:cstheme="minorEastAsia"/>
          <w:sz w:val="28"/>
          <w:szCs w:val="28"/>
          <w:vertAlign w:val="baseline"/>
          <w:lang w:val="en-US" w:eastAsia="zh-CN"/>
        </w:rPr>
        <w:t>母液PH值，</w:t>
      </w:r>
      <w:r>
        <w:rPr>
          <w:rFonts w:hint="eastAsia" w:asciiTheme="minorEastAsia" w:hAnsiTheme="minorEastAsia" w:cstheme="minorEastAsia"/>
          <w:sz w:val="28"/>
          <w:szCs w:val="28"/>
          <w:vertAlign w:val="baseline"/>
          <w:lang w:val="en-US" w:eastAsia="zh-CN"/>
        </w:rPr>
        <w:t>对盐及</w:t>
      </w:r>
      <w:r>
        <w:rPr>
          <w:rFonts w:hint="eastAsia" w:ascii="Times New Roman"/>
          <w:sz w:val="28"/>
          <w:szCs w:val="28"/>
          <w:lang w:val="en-US" w:eastAsia="zh-CN"/>
        </w:rPr>
        <w:t>CaCl</w:t>
      </w:r>
      <w:r>
        <w:rPr>
          <w:rFonts w:hint="eastAsia" w:ascii="Times New Roman"/>
          <w:sz w:val="28"/>
          <w:szCs w:val="28"/>
          <w:vertAlign w:val="subscript"/>
          <w:lang w:val="en-US" w:eastAsia="zh-CN"/>
        </w:rPr>
        <w:t>2</w:t>
      </w:r>
    </w:p>
    <w:p w14:paraId="12B5BDB9">
      <w:pPr>
        <w:pStyle w:val="6"/>
        <w:ind w:left="0" w:leftChars="0" w:firstLine="0" w:firstLineChars="0"/>
        <w:rPr>
          <w:rFonts w:ascii="Times New Roman"/>
          <w:sz w:val="28"/>
          <w:szCs w:val="28"/>
        </w:rPr>
      </w:pPr>
      <w:r>
        <w:rPr>
          <w:rFonts w:hint="eastAsia" w:asciiTheme="minorEastAsia" w:hAnsiTheme="minorEastAsia" w:eastAsiaTheme="minorEastAsia" w:cstheme="minorEastAsia"/>
          <w:sz w:val="28"/>
          <w:szCs w:val="28"/>
          <w:vertAlign w:val="baseline"/>
          <w:lang w:val="en-US" w:eastAsia="zh-CN"/>
        </w:rPr>
        <w:t>产品质量</w:t>
      </w:r>
      <w:r>
        <w:rPr>
          <w:rFonts w:hint="eastAsia" w:asciiTheme="minorEastAsia" w:hAnsiTheme="minorEastAsia" w:cstheme="minorEastAsia"/>
          <w:sz w:val="28"/>
          <w:szCs w:val="28"/>
          <w:vertAlign w:val="baseline"/>
          <w:lang w:val="en-US" w:eastAsia="zh-CN"/>
        </w:rPr>
        <w:t>无不良影响</w:t>
      </w:r>
      <w:r>
        <w:rPr>
          <w:rFonts w:hint="eastAsia" w:asciiTheme="minorEastAsia" w:hAnsiTheme="minorEastAsia" w:eastAsiaTheme="minorEastAsia" w:cstheme="minorEastAsia"/>
          <w:sz w:val="28"/>
          <w:szCs w:val="28"/>
          <w:vertAlign w:val="baseline"/>
          <w:lang w:val="en-US" w:eastAsia="zh-CN"/>
        </w:rPr>
        <w:t>。</w:t>
      </w:r>
    </w:p>
    <w:p w14:paraId="15663147">
      <w:pPr>
        <w:spacing w:before="0" w:after="0" w:line="360" w:lineRule="auto"/>
        <w:ind w:firstLine="560" w:firstLineChars="200"/>
        <w:rPr>
          <w:rFonts w:ascii="宋体" w:hAnsi="宋体" w:cs="宋体"/>
          <w:sz w:val="28"/>
          <w:szCs w:val="28"/>
        </w:rPr>
      </w:pPr>
      <w:r>
        <w:rPr>
          <w:rFonts w:hint="eastAsia" w:ascii="宋体" w:hAnsi="宋体" w:cs="宋体"/>
          <w:sz w:val="28"/>
          <w:szCs w:val="28"/>
        </w:rPr>
        <w:t>4.质量标准</w:t>
      </w:r>
    </w:p>
    <w:p w14:paraId="09150F86">
      <w:pPr>
        <w:spacing w:before="0" w:after="0" w:line="360" w:lineRule="auto"/>
        <w:ind w:firstLine="560" w:firstLineChars="200"/>
        <w:rPr>
          <w:rFonts w:ascii="宋体" w:hAnsi="宋体" w:cs="宋体"/>
          <w:sz w:val="28"/>
          <w:szCs w:val="28"/>
        </w:rPr>
      </w:pPr>
      <w:r>
        <w:rPr>
          <w:rFonts w:hint="eastAsia" w:ascii="宋体" w:hAnsi="宋体" w:cs="宋体"/>
          <w:sz w:val="28"/>
          <w:szCs w:val="28"/>
        </w:rPr>
        <w:t>4.1</w:t>
      </w:r>
      <w:r>
        <w:rPr>
          <w:rFonts w:hint="eastAsia" w:ascii="宋体" w:hAnsi="宋体" w:cs="宋体"/>
          <w:sz w:val="28"/>
          <w:szCs w:val="28"/>
          <w:lang w:val="en-US" w:eastAsia="zh-CN"/>
        </w:rPr>
        <w:t>生产企业需</w:t>
      </w:r>
      <w:r>
        <w:rPr>
          <w:rFonts w:hint="eastAsia" w:ascii="宋体" w:hAnsi="宋体" w:cs="宋体"/>
          <w:sz w:val="28"/>
          <w:szCs w:val="28"/>
        </w:rPr>
        <w:t>通过</w:t>
      </w:r>
      <w:r>
        <w:rPr>
          <w:rFonts w:ascii="宋体" w:hAnsi="宋体" w:cs="宋体"/>
          <w:sz w:val="28"/>
          <w:szCs w:val="28"/>
        </w:rPr>
        <w:t>ISO</w:t>
      </w:r>
      <w:r>
        <w:rPr>
          <w:rFonts w:hint="eastAsia" w:ascii="宋体" w:hAnsi="宋体" w:cs="宋体"/>
          <w:sz w:val="28"/>
          <w:szCs w:val="28"/>
          <w:lang w:val="en-US" w:eastAsia="zh-CN"/>
        </w:rPr>
        <w:t>9001</w:t>
      </w:r>
      <w:r>
        <w:rPr>
          <w:rFonts w:hint="eastAsia" w:ascii="宋体" w:hAnsi="宋体" w:cs="宋体"/>
          <w:sz w:val="28"/>
          <w:szCs w:val="28"/>
        </w:rPr>
        <w:t>质量体系认证。</w:t>
      </w:r>
    </w:p>
    <w:p w14:paraId="33A36A5B">
      <w:pPr>
        <w:spacing w:before="0" w:after="0" w:line="360" w:lineRule="auto"/>
        <w:ind w:firstLine="560" w:firstLineChars="200"/>
        <w:rPr>
          <w:rFonts w:ascii="宋体" w:hAnsi="宋体" w:cs="宋体"/>
          <w:sz w:val="28"/>
          <w:szCs w:val="28"/>
        </w:rPr>
      </w:pPr>
      <w:r>
        <w:rPr>
          <w:rFonts w:hint="eastAsia" w:ascii="宋体" w:hAnsi="宋体" w:cs="宋体"/>
          <w:sz w:val="28"/>
          <w:szCs w:val="28"/>
        </w:rPr>
        <w:t>5.技术要求</w:t>
      </w:r>
    </w:p>
    <w:p w14:paraId="10C93DF1">
      <w:pPr>
        <w:pStyle w:val="45"/>
        <w:ind w:left="0" w:leftChars="0" w:firstLine="560" w:firstLineChars="200"/>
        <w:rPr>
          <w:rFonts w:hint="eastAsia" w:ascii="Times New Roman"/>
          <w:sz w:val="28"/>
          <w:szCs w:val="28"/>
          <w:lang w:val="en-US" w:eastAsia="zh-CN"/>
        </w:rPr>
      </w:pPr>
      <w:r>
        <w:rPr>
          <w:rFonts w:hint="eastAsia" w:ascii="Times New Roman"/>
          <w:sz w:val="28"/>
          <w:szCs w:val="28"/>
          <w:lang w:val="en-US" w:eastAsia="zh-CN"/>
        </w:rPr>
        <w:t>5.1有机酸使用效果：原料卤水或母液中添加适量有机酸，能有效调控卤水及母液的PH值，且对CaCl2及盐产品质量无不良影响。</w:t>
      </w:r>
    </w:p>
    <w:p w14:paraId="614ECF17">
      <w:pPr>
        <w:pStyle w:val="45"/>
        <w:ind w:left="0" w:leftChars="0" w:firstLine="560" w:firstLineChars="200"/>
        <w:rPr>
          <w:rFonts w:hint="eastAsia" w:ascii="Times New Roman"/>
          <w:sz w:val="28"/>
          <w:szCs w:val="28"/>
          <w:lang w:val="en-US" w:eastAsia="zh-CN"/>
        </w:rPr>
      </w:pPr>
      <w:r>
        <w:rPr>
          <w:rFonts w:hint="eastAsia" w:ascii="Times New Roman"/>
          <w:sz w:val="28"/>
          <w:szCs w:val="28"/>
          <w:lang w:val="en-US" w:eastAsia="zh-CN"/>
        </w:rPr>
        <w:t>5.2 有机酸具有不少于1家且稳定使用不低于1年的工业盐厂使用业绩及优质评价。（一个合同业绩必须连续稳定运营1年及以上），需提供直接向厂家供货的发票证明。</w:t>
      </w:r>
    </w:p>
    <w:p w14:paraId="0D64351A">
      <w:pPr>
        <w:pStyle w:val="45"/>
        <w:ind w:left="0" w:leftChars="0" w:firstLine="560" w:firstLineChars="200"/>
        <w:rPr>
          <w:rFonts w:hint="eastAsia" w:ascii="Times New Roman"/>
          <w:sz w:val="28"/>
          <w:szCs w:val="28"/>
          <w:lang w:val="en-US" w:eastAsia="zh-CN"/>
        </w:rPr>
      </w:pPr>
      <w:r>
        <w:rPr>
          <w:rFonts w:hint="eastAsia" w:ascii="Times New Roman"/>
          <w:sz w:val="28"/>
          <w:szCs w:val="28"/>
          <w:lang w:val="en-US" w:eastAsia="zh-CN"/>
        </w:rPr>
        <w:t>5.3 能确保供货周期内，有机酸品质稳定，产品质量及成分配比不发生变化。</w:t>
      </w:r>
    </w:p>
    <w:p w14:paraId="39FF87D3">
      <w:pPr>
        <w:pStyle w:val="45"/>
        <w:ind w:left="0" w:leftChars="0" w:firstLine="560" w:firstLineChars="200"/>
        <w:rPr>
          <w:rFonts w:hint="eastAsia" w:ascii="Times New Roman"/>
          <w:sz w:val="28"/>
          <w:szCs w:val="28"/>
          <w:lang w:val="en-US" w:eastAsia="zh-CN"/>
        </w:rPr>
      </w:pPr>
      <w:r>
        <w:rPr>
          <w:rFonts w:hint="eastAsia" w:ascii="Times New Roman"/>
          <w:sz w:val="28"/>
          <w:szCs w:val="28"/>
          <w:lang w:val="en-US" w:eastAsia="zh-CN"/>
        </w:rPr>
        <w:t>5.4 能按需方要求及时送货到现场。</w:t>
      </w:r>
    </w:p>
    <w:p w14:paraId="3E06061D">
      <w:pPr>
        <w:pStyle w:val="45"/>
        <w:ind w:left="0" w:leftChars="0" w:firstLine="560" w:firstLineChars="200"/>
        <w:rPr>
          <w:rFonts w:hint="eastAsia" w:ascii="Times New Roman"/>
          <w:sz w:val="28"/>
          <w:szCs w:val="28"/>
          <w:lang w:val="en-US" w:eastAsia="zh-CN"/>
        </w:rPr>
      </w:pPr>
      <w:r>
        <w:rPr>
          <w:rFonts w:hint="eastAsia" w:ascii="Times New Roman"/>
          <w:sz w:val="28"/>
          <w:szCs w:val="28"/>
          <w:lang w:val="en-US" w:eastAsia="zh-CN"/>
        </w:rPr>
        <w:t>5.5 有机酸指标</w:t>
      </w: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3"/>
        <w:gridCol w:w="4919"/>
      </w:tblGrid>
      <w:tr w14:paraId="1B20D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39CFE647">
            <w:pPr>
              <w:spacing w:before="0" w:after="0" w:line="360" w:lineRule="auto"/>
              <w:rPr>
                <w:rFonts w:ascii="宋体" w:hAnsi="宋体" w:cs="宋体"/>
                <w:sz w:val="24"/>
              </w:rPr>
            </w:pPr>
            <w:r>
              <w:rPr>
                <w:rFonts w:hint="eastAsia" w:ascii="宋体" w:hAnsi="宋体" w:cs="宋体"/>
                <w:sz w:val="24"/>
              </w:rPr>
              <w:t>项目</w:t>
            </w:r>
          </w:p>
        </w:tc>
        <w:tc>
          <w:tcPr>
            <w:tcW w:w="4919" w:type="dxa"/>
          </w:tcPr>
          <w:p w14:paraId="1C68A54D">
            <w:pPr>
              <w:spacing w:before="0" w:after="0" w:line="360" w:lineRule="auto"/>
              <w:rPr>
                <w:rFonts w:ascii="宋体" w:hAnsi="宋体" w:cs="宋体"/>
                <w:sz w:val="24"/>
              </w:rPr>
            </w:pPr>
            <w:r>
              <w:rPr>
                <w:rFonts w:hint="eastAsia" w:ascii="宋体" w:hAnsi="宋体" w:cs="宋体"/>
                <w:sz w:val="24"/>
              </w:rPr>
              <w:t>指标</w:t>
            </w:r>
          </w:p>
        </w:tc>
      </w:tr>
      <w:tr w14:paraId="4E75E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0AD11C7F">
            <w:pPr>
              <w:spacing w:before="0" w:after="0" w:line="360" w:lineRule="auto"/>
              <w:rPr>
                <w:rFonts w:ascii="宋体" w:hAnsi="宋体" w:cs="宋体"/>
                <w:sz w:val="24"/>
              </w:rPr>
            </w:pPr>
            <w:r>
              <w:rPr>
                <w:rFonts w:hint="eastAsia" w:ascii="宋体" w:hAnsi="宋体" w:cs="宋体"/>
                <w:sz w:val="24"/>
              </w:rPr>
              <w:t>形状</w:t>
            </w:r>
          </w:p>
        </w:tc>
        <w:tc>
          <w:tcPr>
            <w:tcW w:w="4919" w:type="dxa"/>
          </w:tcPr>
          <w:p w14:paraId="19A4118F">
            <w:pPr>
              <w:spacing w:before="0" w:after="0" w:line="360" w:lineRule="auto"/>
              <w:rPr>
                <w:rFonts w:ascii="宋体" w:hAnsi="宋体" w:cs="宋体"/>
                <w:sz w:val="24"/>
              </w:rPr>
            </w:pPr>
            <w:r>
              <w:rPr>
                <w:rFonts w:hint="eastAsia" w:ascii="宋体" w:hAnsi="宋体" w:cs="宋体"/>
                <w:sz w:val="24"/>
              </w:rPr>
              <w:t>粉末或颗粒</w:t>
            </w:r>
          </w:p>
        </w:tc>
      </w:tr>
      <w:tr w14:paraId="11DD2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08053F5B">
            <w:pPr>
              <w:spacing w:before="0" w:after="0" w:line="360" w:lineRule="auto"/>
              <w:rPr>
                <w:rFonts w:ascii="宋体" w:hAnsi="宋体" w:cs="宋体"/>
                <w:sz w:val="24"/>
              </w:rPr>
            </w:pPr>
            <w:r>
              <w:rPr>
                <w:rFonts w:hint="eastAsia" w:ascii="宋体" w:hAnsi="宋体" w:cs="宋体"/>
                <w:sz w:val="24"/>
              </w:rPr>
              <w:t>外观</w:t>
            </w:r>
          </w:p>
        </w:tc>
        <w:tc>
          <w:tcPr>
            <w:tcW w:w="4919" w:type="dxa"/>
          </w:tcPr>
          <w:p w14:paraId="23148C53">
            <w:pPr>
              <w:spacing w:before="0" w:after="0" w:line="360" w:lineRule="auto"/>
              <w:rPr>
                <w:rFonts w:hint="eastAsia" w:ascii="宋体" w:hAnsi="宋体" w:cs="宋体" w:eastAsiaTheme="minorEastAsia"/>
                <w:sz w:val="24"/>
                <w:lang w:val="en-US" w:eastAsia="zh-CN"/>
              </w:rPr>
            </w:pPr>
            <w:r>
              <w:rPr>
                <w:rFonts w:hint="eastAsia" w:ascii="宋体" w:hAnsi="宋体" w:cs="宋体"/>
                <w:sz w:val="24"/>
              </w:rPr>
              <w:t>白色</w:t>
            </w:r>
            <w:r>
              <w:rPr>
                <w:rFonts w:hint="eastAsia" w:ascii="宋体" w:hAnsi="宋体" w:cs="宋体"/>
                <w:sz w:val="24"/>
                <w:lang w:val="en-US" w:eastAsia="zh-CN"/>
              </w:rPr>
              <w:t>或浅粉色</w:t>
            </w:r>
          </w:p>
        </w:tc>
      </w:tr>
      <w:tr w14:paraId="2A316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6DDEDE74">
            <w:pPr>
              <w:spacing w:before="0" w:after="0" w:line="360" w:lineRule="auto"/>
              <w:rPr>
                <w:rFonts w:hint="default" w:ascii="宋体" w:hAnsi="宋体" w:cs="宋体" w:eastAsiaTheme="minorEastAsia"/>
                <w:sz w:val="24"/>
                <w:szCs w:val="24"/>
                <w:vertAlign w:val="baseline"/>
                <w:lang w:val="en-US" w:eastAsia="zh-CN"/>
              </w:rPr>
            </w:pPr>
            <w:r>
              <w:rPr>
                <w:rFonts w:hint="eastAsia" w:ascii="宋体" w:hAnsi="宋体" w:cs="宋体"/>
                <w:sz w:val="24"/>
                <w:lang w:val="en-US" w:eastAsia="zh-CN"/>
              </w:rPr>
              <w:t>密度(20</w:t>
            </w:r>
            <w:r>
              <w:rPr>
                <w:rFonts w:hint="eastAsia" w:ascii="宋体" w:hAnsi="宋体" w:eastAsia="宋体" w:cs="宋体"/>
                <w:sz w:val="24"/>
                <w:lang w:val="en-US" w:eastAsia="zh-CN"/>
              </w:rPr>
              <w:t>℃</w:t>
            </w:r>
            <w:r>
              <w:rPr>
                <w:rFonts w:hint="eastAsia" w:ascii="宋体" w:hAnsi="宋体" w:cs="宋体"/>
                <w:sz w:val="24"/>
                <w:lang w:val="en-US" w:eastAsia="zh-CN"/>
              </w:rPr>
              <w:t>，</w:t>
            </w:r>
            <w:r>
              <w:rPr>
                <w:rFonts w:hint="eastAsia" w:ascii="宋体" w:hAnsi="宋体"/>
                <w:sz w:val="24"/>
                <w:szCs w:val="24"/>
              </w:rPr>
              <w:t>g/cm</w:t>
            </w:r>
            <w:r>
              <w:rPr>
                <w:rFonts w:ascii="宋体" w:hAnsi="宋体"/>
                <w:sz w:val="24"/>
                <w:szCs w:val="24"/>
              </w:rPr>
              <w:softHyphen/>
            </w:r>
            <w:r>
              <w:rPr>
                <w:rFonts w:hint="eastAsia" w:ascii="宋体" w:hAnsi="宋体"/>
                <w:sz w:val="24"/>
                <w:szCs w:val="24"/>
                <w:vertAlign w:val="superscript"/>
              </w:rPr>
              <w:t>3</w:t>
            </w:r>
            <w:r>
              <w:rPr>
                <w:rFonts w:hint="eastAsia" w:ascii="宋体" w:hAnsi="宋体"/>
                <w:vertAlign w:val="superscript"/>
                <w:lang w:val="en-US" w:eastAsia="zh-CN"/>
              </w:rPr>
              <w:t xml:space="preserve"> </w:t>
            </w:r>
            <w:r>
              <w:rPr>
                <w:rFonts w:hint="eastAsia" w:ascii="宋体" w:hAnsi="宋体"/>
                <w:sz w:val="24"/>
                <w:szCs w:val="24"/>
                <w:vertAlign w:val="baseline"/>
                <w:lang w:val="en-US" w:eastAsia="zh-CN"/>
              </w:rPr>
              <w:t>）</w:t>
            </w:r>
          </w:p>
        </w:tc>
        <w:tc>
          <w:tcPr>
            <w:tcW w:w="4919" w:type="dxa"/>
          </w:tcPr>
          <w:p w14:paraId="009465F6">
            <w:pPr>
              <w:spacing w:before="0" w:after="0" w:line="360" w:lineRule="auto"/>
              <w:rPr>
                <w:rFonts w:hint="default" w:asciiTheme="minorEastAsia" w:hAnsiTheme="minorEastAsia" w:eastAsiaTheme="minorEastAsia" w:cstheme="minorEastAsia"/>
                <w:sz w:val="24"/>
                <w:lang w:val="en-US" w:eastAsia="zh-CN"/>
              </w:rPr>
            </w:pPr>
            <w:r>
              <w:rPr>
                <w:rFonts w:hint="eastAsia" w:ascii="宋体" w:hAnsi="宋体" w:eastAsia="宋体" w:cs="宋体"/>
                <w:sz w:val="24"/>
                <w:szCs w:val="24"/>
              </w:rPr>
              <w:t>≧</w:t>
            </w:r>
            <w:r>
              <w:rPr>
                <w:rFonts w:hint="eastAsia" w:asciiTheme="minorEastAsia" w:hAnsiTheme="minorEastAsia" w:cstheme="minorEastAsia"/>
                <w:sz w:val="24"/>
                <w:szCs w:val="24"/>
                <w:lang w:val="en-US" w:eastAsia="zh-CN"/>
              </w:rPr>
              <w:t>1.20</w:t>
            </w:r>
          </w:p>
        </w:tc>
      </w:tr>
      <w:tr w14:paraId="75909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4EAE4946">
            <w:pPr>
              <w:spacing w:before="0" w:after="0" w:line="360" w:lineRule="auto"/>
              <w:rPr>
                <w:rFonts w:hint="default" w:ascii="宋体" w:hAnsi="宋体" w:cs="宋体"/>
                <w:sz w:val="24"/>
                <w:lang w:val="en-US" w:eastAsia="zh-CN"/>
              </w:rPr>
            </w:pPr>
            <w:r>
              <w:rPr>
                <w:rFonts w:hint="eastAsia" w:ascii="宋体" w:hAnsi="宋体" w:cs="宋体"/>
                <w:sz w:val="24"/>
                <w:lang w:val="en-US" w:eastAsia="zh-CN"/>
              </w:rPr>
              <w:t>水溶解性（g/100ml）</w:t>
            </w:r>
          </w:p>
        </w:tc>
        <w:tc>
          <w:tcPr>
            <w:tcW w:w="4919" w:type="dxa"/>
          </w:tcPr>
          <w:p w14:paraId="33FCF1FF">
            <w:pPr>
              <w:spacing w:before="0" w:after="0" w:line="360" w:lineRule="auto"/>
              <w:rPr>
                <w:rFonts w:hint="default" w:asciiTheme="minorEastAsia" w:hAnsiTheme="minorEastAsia" w:eastAsiaTheme="minorEastAsia" w:cstheme="minorEastAsia"/>
                <w:sz w:val="24"/>
                <w:szCs w:val="24"/>
                <w:lang w:val="en-US" w:eastAsia="zh-CN"/>
              </w:rPr>
            </w:pPr>
            <w:r>
              <w:rPr>
                <w:rFonts w:hint="eastAsia" w:ascii="宋体" w:hAnsi="宋体" w:eastAsia="宋体" w:cs="宋体"/>
                <w:sz w:val="24"/>
                <w:szCs w:val="24"/>
              </w:rPr>
              <w:t>≧</w:t>
            </w:r>
            <w:r>
              <w:rPr>
                <w:rFonts w:hint="eastAsia" w:asciiTheme="minorEastAsia" w:hAnsiTheme="minorEastAsia" w:cstheme="minorEastAsia"/>
                <w:sz w:val="24"/>
                <w:szCs w:val="24"/>
                <w:lang w:val="en-US" w:eastAsia="zh-CN"/>
              </w:rPr>
              <w:t>10.0</w:t>
            </w:r>
          </w:p>
        </w:tc>
      </w:tr>
      <w:tr w14:paraId="6CF7D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13E964B5">
            <w:pPr>
              <w:tabs>
                <w:tab w:val="left" w:pos="420"/>
                <w:tab w:val="left" w:pos="1290"/>
              </w:tabs>
              <w:spacing w:before="0" w:after="0" w:line="360" w:lineRule="auto"/>
              <w:rPr>
                <w:rFonts w:hint="default" w:ascii="宋体" w:hAnsi="宋体" w:cs="宋体" w:eastAsiaTheme="minorEastAsia"/>
                <w:sz w:val="24"/>
                <w:lang w:val="en-US" w:eastAsia="zh-CN"/>
              </w:rPr>
            </w:pPr>
            <w:r>
              <w:rPr>
                <w:rFonts w:hint="eastAsia" w:ascii="宋体" w:hAnsi="宋体" w:cs="宋体"/>
                <w:sz w:val="24"/>
                <w:lang w:val="en-US" w:eastAsia="zh-CN"/>
              </w:rPr>
              <w:t>PH值（20</w:t>
            </w:r>
            <w:r>
              <w:rPr>
                <w:rFonts w:hint="eastAsia" w:ascii="宋体" w:hAnsi="宋体" w:eastAsia="宋体" w:cs="宋体"/>
                <w:sz w:val="24"/>
                <w:lang w:val="en-US" w:eastAsia="zh-CN"/>
              </w:rPr>
              <w:t>℃，</w:t>
            </w:r>
            <w:r>
              <w:rPr>
                <w:rFonts w:hint="eastAsia" w:ascii="宋体" w:hAnsi="宋体"/>
                <w:sz w:val="21"/>
                <w:szCs w:val="21"/>
                <w:lang w:val="en-US" w:eastAsia="zh-CN"/>
              </w:rPr>
              <w:t>10g/L水溶液</w:t>
            </w:r>
            <w:r>
              <w:rPr>
                <w:rFonts w:hint="eastAsia" w:ascii="宋体" w:hAnsi="宋体" w:cs="宋体"/>
                <w:sz w:val="24"/>
                <w:lang w:val="en-US" w:eastAsia="zh-CN"/>
              </w:rPr>
              <w:t>）</w:t>
            </w:r>
          </w:p>
        </w:tc>
        <w:tc>
          <w:tcPr>
            <w:tcW w:w="4919" w:type="dxa"/>
          </w:tcPr>
          <w:p w14:paraId="6069AB8F">
            <w:pPr>
              <w:spacing w:before="0" w:after="0" w:line="360" w:lineRule="auto"/>
              <w:rPr>
                <w:rFonts w:hint="default" w:ascii="宋体" w:hAnsi="宋体" w:cs="宋体" w:eastAsiaTheme="minorEastAsia"/>
                <w:sz w:val="24"/>
                <w:lang w:val="en-US" w:eastAsia="zh-CN"/>
              </w:rPr>
            </w:pPr>
            <w:r>
              <w:rPr>
                <w:rFonts w:hint="eastAsia" w:ascii="宋体" w:hAnsi="宋体" w:cs="宋体"/>
                <w:sz w:val="24"/>
              </w:rPr>
              <w:t>＜</w:t>
            </w:r>
            <w:r>
              <w:rPr>
                <w:rFonts w:hint="eastAsia" w:ascii="宋体" w:hAnsi="宋体" w:cs="宋体"/>
                <w:sz w:val="24"/>
                <w:lang w:val="en-US" w:eastAsia="zh-CN"/>
              </w:rPr>
              <w:t>2.0</w:t>
            </w:r>
          </w:p>
        </w:tc>
      </w:tr>
      <w:tr w14:paraId="63777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3" w:type="dxa"/>
          </w:tcPr>
          <w:p w14:paraId="32163EE9">
            <w:pPr>
              <w:tabs>
                <w:tab w:val="left" w:pos="420"/>
                <w:tab w:val="left" w:pos="1290"/>
              </w:tabs>
              <w:spacing w:before="0" w:after="0" w:line="360" w:lineRule="auto"/>
              <w:rPr>
                <w:rFonts w:hint="default" w:ascii="宋体" w:hAnsi="宋体" w:cs="宋体"/>
                <w:sz w:val="24"/>
                <w:lang w:val="en-US" w:eastAsia="zh-CN"/>
              </w:rPr>
            </w:pPr>
            <w:r>
              <w:rPr>
                <w:rFonts w:hint="eastAsia" w:ascii="宋体" w:hAnsi="宋体" w:cs="宋体"/>
                <w:sz w:val="24"/>
                <w:lang w:val="en-US" w:eastAsia="zh-CN"/>
              </w:rPr>
              <w:t>螯合力（</w:t>
            </w:r>
            <w:r>
              <w:rPr>
                <w:rFonts w:hint="eastAsia"/>
                <w:lang w:eastAsia="zh-CN"/>
              </w:rPr>
              <w:t>（以</w:t>
            </w:r>
            <w:r>
              <w:rPr>
                <w:rFonts w:hint="eastAsia"/>
                <w:lang w:val="en-US" w:eastAsia="zh-CN"/>
              </w:rPr>
              <w:t>Ca</w:t>
            </w:r>
            <w:r>
              <w:rPr>
                <w:rFonts w:hint="eastAsia"/>
                <w:vertAlign w:val="baseline"/>
                <w:lang w:val="en-US" w:eastAsia="zh-CN"/>
              </w:rPr>
              <w:t>计</w:t>
            </w:r>
            <w:r>
              <w:rPr>
                <w:rFonts w:hint="eastAsia"/>
                <w:lang w:eastAsia="zh-CN"/>
              </w:rPr>
              <w:t>），</w:t>
            </w:r>
            <w:r>
              <w:rPr>
                <w:rFonts w:hint="eastAsia"/>
                <w:lang w:val="en-US" w:eastAsia="zh-CN"/>
              </w:rPr>
              <w:t>g/100ml</w:t>
            </w:r>
            <w:r>
              <w:rPr>
                <w:rFonts w:hint="eastAsia" w:ascii="宋体" w:hAnsi="宋体"/>
              </w:rPr>
              <w:t xml:space="preserve"> </w:t>
            </w:r>
            <w:r>
              <w:rPr>
                <w:rFonts w:hint="eastAsia" w:ascii="宋体" w:hAnsi="宋体" w:cs="宋体"/>
                <w:sz w:val="24"/>
                <w:lang w:val="en-US" w:eastAsia="zh-CN"/>
              </w:rPr>
              <w:t>）</w:t>
            </w:r>
          </w:p>
        </w:tc>
        <w:tc>
          <w:tcPr>
            <w:tcW w:w="4919" w:type="dxa"/>
          </w:tcPr>
          <w:p w14:paraId="0F8F36DE">
            <w:pPr>
              <w:spacing w:before="0" w:after="0" w:line="360" w:lineRule="auto"/>
              <w:rPr>
                <w:rFonts w:hint="default" w:ascii="宋体" w:hAnsi="宋体" w:eastAsia="宋体" w:cs="宋体"/>
                <w:sz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1.5</w:t>
            </w:r>
          </w:p>
        </w:tc>
      </w:tr>
    </w:tbl>
    <w:p w14:paraId="09CDF678">
      <w:pPr>
        <w:tabs>
          <w:tab w:val="left" w:pos="2120"/>
        </w:tabs>
        <w:spacing w:before="0" w:after="0" w:line="360" w:lineRule="auto"/>
        <w:ind w:firstLine="630" w:firstLineChars="225"/>
        <w:rPr>
          <w:rFonts w:ascii="Arial" w:hAnsi="Arial" w:cs="宋体"/>
          <w:sz w:val="28"/>
          <w:szCs w:val="28"/>
        </w:rPr>
      </w:pPr>
      <w:r>
        <w:rPr>
          <w:rFonts w:hint="eastAsia" w:ascii="Arial" w:hAnsi="Arial" w:cs="Arial"/>
          <w:sz w:val="28"/>
          <w:szCs w:val="28"/>
        </w:rPr>
        <w:t>6.</w:t>
      </w:r>
      <w:r>
        <w:rPr>
          <w:rFonts w:hint="eastAsia" w:ascii="Arial" w:hAnsi="Arial" w:cs="宋体"/>
          <w:sz w:val="28"/>
          <w:szCs w:val="28"/>
        </w:rPr>
        <w:t>包装要求</w:t>
      </w:r>
    </w:p>
    <w:p w14:paraId="45FABDEE">
      <w:pPr>
        <w:tabs>
          <w:tab w:val="left" w:pos="2120"/>
        </w:tabs>
        <w:spacing w:before="0" w:after="0" w:line="360" w:lineRule="auto"/>
        <w:ind w:firstLine="630" w:firstLineChars="225"/>
        <w:rPr>
          <w:rFonts w:ascii="Arial" w:hAnsi="Arial" w:cs="宋体"/>
          <w:sz w:val="28"/>
          <w:szCs w:val="28"/>
        </w:rPr>
      </w:pPr>
      <w:r>
        <w:rPr>
          <w:rFonts w:hint="eastAsia" w:ascii="Arial" w:hAnsi="Arial" w:cs="宋体"/>
          <w:sz w:val="28"/>
          <w:szCs w:val="28"/>
        </w:rPr>
        <w:t>6.1包装规格按要求提供2</w:t>
      </w:r>
      <w:r>
        <w:rPr>
          <w:rFonts w:hint="eastAsia" w:ascii="Arial" w:hAnsi="Arial" w:cs="Arial"/>
          <w:sz w:val="28"/>
          <w:szCs w:val="28"/>
        </w:rPr>
        <w:t>5</w:t>
      </w:r>
      <w:r>
        <w:rPr>
          <w:rFonts w:ascii="Arial" w:hAnsi="Arial" w:cs="Arial"/>
          <w:sz w:val="28"/>
          <w:szCs w:val="28"/>
        </w:rPr>
        <w:t>kg/</w:t>
      </w:r>
      <w:r>
        <w:rPr>
          <w:rFonts w:hint="eastAsia" w:ascii="Arial" w:hAnsi="Arial" w:cs="Arial"/>
          <w:sz w:val="28"/>
          <w:szCs w:val="28"/>
        </w:rPr>
        <w:t>袋，</w:t>
      </w:r>
      <w:r>
        <w:rPr>
          <w:rFonts w:hint="eastAsia" w:ascii="Arial" w:hAnsi="Arial" w:cs="宋体"/>
          <w:sz w:val="28"/>
          <w:szCs w:val="28"/>
        </w:rPr>
        <w:t>标注规范，包装物整洁，无污染。</w:t>
      </w:r>
    </w:p>
    <w:p w14:paraId="005DE48C">
      <w:pPr>
        <w:spacing w:before="0" w:after="0" w:line="360" w:lineRule="auto"/>
        <w:ind w:firstLine="621" w:firstLineChars="222"/>
        <w:rPr>
          <w:rFonts w:ascii="Times New Roman"/>
          <w:sz w:val="28"/>
          <w:szCs w:val="28"/>
        </w:rPr>
      </w:pPr>
      <w:r>
        <w:rPr>
          <w:rFonts w:hint="eastAsia" w:ascii="Arial" w:hAnsi="Arial" w:cs="宋体"/>
          <w:sz w:val="28"/>
          <w:szCs w:val="28"/>
        </w:rPr>
        <w:t>6.2包装在</w:t>
      </w:r>
      <w:r>
        <w:rPr>
          <w:rFonts w:ascii="Times New Roman"/>
          <w:sz w:val="28"/>
          <w:szCs w:val="28"/>
        </w:rPr>
        <w:t>装运中和现场存放时不被损伤、损坏和腐蚀。</w:t>
      </w:r>
    </w:p>
    <w:bookmarkEnd w:id="4"/>
    <w:p w14:paraId="1D84A600">
      <w:pPr>
        <w:pStyle w:val="46"/>
        <w:ind w:firstLine="562"/>
        <w:rPr>
          <w:sz w:val="28"/>
          <w:szCs w:val="28"/>
        </w:rPr>
      </w:pPr>
      <w:bookmarkStart w:id="5" w:name="_Toc502050916"/>
      <w:bookmarkStart w:id="6" w:name="_Toc503791294"/>
      <w:bookmarkStart w:id="7" w:name="_Toc323302384"/>
      <w:r>
        <w:rPr>
          <w:rFonts w:hint="eastAsia"/>
          <w:sz w:val="28"/>
          <w:szCs w:val="28"/>
        </w:rPr>
        <w:t>7.</w:t>
      </w:r>
      <w:r>
        <w:rPr>
          <w:sz w:val="28"/>
          <w:szCs w:val="28"/>
        </w:rPr>
        <w:t>技术服务</w:t>
      </w:r>
      <w:bookmarkEnd w:id="5"/>
      <w:bookmarkEnd w:id="6"/>
      <w:bookmarkEnd w:id="7"/>
    </w:p>
    <w:p w14:paraId="6A28B890">
      <w:pPr>
        <w:spacing w:before="0" w:after="0" w:line="360" w:lineRule="auto"/>
        <w:ind w:firstLine="482"/>
        <w:rPr>
          <w:rFonts w:hint="eastAsia" w:ascii="宋体" w:hAnsi="宋体" w:eastAsia="宋体" w:cs="宋体"/>
          <w:kern w:val="0"/>
          <w:sz w:val="24"/>
          <w:szCs w:val="24"/>
          <w:shd w:val="clear" w:color="auto" w:fill="D2D2D2"/>
          <w:lang w:val="en-US" w:eastAsia="zh-CN" w:bidi="ar"/>
        </w:rPr>
      </w:pPr>
      <w:r>
        <w:rPr>
          <w:rFonts w:ascii="Times New Roman"/>
          <w:sz w:val="28"/>
          <w:szCs w:val="28"/>
        </w:rPr>
        <w:t>供方应做好售</w:t>
      </w:r>
      <w:r>
        <w:rPr>
          <w:rFonts w:hint="eastAsia" w:ascii="Times New Roman"/>
          <w:sz w:val="28"/>
          <w:szCs w:val="28"/>
        </w:rPr>
        <w:t>后</w:t>
      </w:r>
      <w:r>
        <w:rPr>
          <w:rFonts w:ascii="Times New Roman"/>
          <w:sz w:val="28"/>
          <w:szCs w:val="28"/>
        </w:rPr>
        <w:t>服务工作，</w:t>
      </w:r>
      <w:r>
        <w:rPr>
          <w:rFonts w:hint="eastAsia" w:ascii="Times New Roman"/>
          <w:sz w:val="28"/>
          <w:szCs w:val="28"/>
        </w:rPr>
        <w:t>对需方进行免费技术指导。</w:t>
      </w:r>
      <w:bookmarkEnd w:id="3"/>
    </w:p>
    <w:p w14:paraId="7DCB5842">
      <w:pPr>
        <w:rPr>
          <w:rFonts w:hint="eastAsia" w:ascii="宋体" w:hAnsi="宋体" w:eastAsia="宋体" w:cs="宋体"/>
          <w:kern w:val="0"/>
          <w:sz w:val="28"/>
          <w:szCs w:val="28"/>
          <w:shd w:val="clear" w:color="auto" w:fill="D2D2D2"/>
          <w:lang w:val="en-US" w:eastAsia="zh-CN" w:bidi="ar"/>
        </w:rPr>
      </w:pPr>
    </w:p>
    <w:p w14:paraId="4EC872EC">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417E2EC9">
      <w:pPr>
        <w:pStyle w:val="5"/>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1E8BD08A">
      <w:pPr>
        <w:pStyle w:val="5"/>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3"/>
        <w:tblpPr w:leftFromText="180" w:rightFromText="180" w:vertAnchor="text" w:horzAnchor="page" w:tblpX="1665" w:tblpY="5"/>
        <w:tblW w:w="93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7"/>
        <w:gridCol w:w="2768"/>
        <w:gridCol w:w="735"/>
        <w:gridCol w:w="1320"/>
        <w:gridCol w:w="960"/>
        <w:gridCol w:w="1297"/>
        <w:gridCol w:w="750"/>
      </w:tblGrid>
      <w:tr w14:paraId="250BC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406E4F1F">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E1792F">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2347A45C">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11EA0A5E">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年预估</w:t>
            </w:r>
            <w:r>
              <w:rPr>
                <w:rFonts w:hint="eastAsia"/>
                <w:color w:val="auto"/>
                <w:sz w:val="21"/>
                <w:szCs w:val="21"/>
              </w:rPr>
              <w:t>数量</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584835A5">
            <w:pPr>
              <w:spacing w:line="280" w:lineRule="exact"/>
              <w:jc w:val="center"/>
              <w:rPr>
                <w:color w:val="auto"/>
                <w:sz w:val="21"/>
                <w:szCs w:val="21"/>
              </w:rPr>
            </w:pPr>
            <w:r>
              <w:rPr>
                <w:rFonts w:hint="eastAsia"/>
                <w:color w:val="auto"/>
                <w:sz w:val="21"/>
                <w:szCs w:val="21"/>
              </w:rPr>
              <w:t>单价</w:t>
            </w:r>
          </w:p>
          <w:p w14:paraId="1FAEE150">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1297" w:type="dxa"/>
            <w:tcBorders>
              <w:top w:val="single" w:color="auto" w:sz="4" w:space="0"/>
              <w:left w:val="single" w:color="auto" w:sz="4" w:space="0"/>
              <w:bottom w:val="single" w:color="auto" w:sz="4" w:space="0"/>
              <w:right w:val="single" w:color="auto" w:sz="4" w:space="0"/>
            </w:tcBorders>
            <w:noWrap w:val="0"/>
            <w:vAlign w:val="center"/>
          </w:tcPr>
          <w:p w14:paraId="278F983C">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0E578012">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0CF2C583">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227A5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5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CC0E75">
            <w:pPr>
              <w:widowControl/>
              <w:jc w:val="center"/>
              <w:textAlignment w:val="center"/>
              <w:rPr>
                <w:rFonts w:hint="eastAsia" w:ascii="宋体" w:hAnsi="宋体" w:eastAsia="Courier New" w:cs="Courier New"/>
                <w:color w:val="auto"/>
                <w:sz w:val="24"/>
                <w:szCs w:val="21"/>
                <w:highlight w:val="none"/>
                <w:lang w:val="en-US" w:eastAsia="zh-CN" w:bidi="en-US"/>
              </w:rPr>
            </w:pPr>
            <w:r>
              <w:rPr>
                <w:rFonts w:hint="eastAsia" w:ascii="宋体" w:hAnsi="宋体" w:cs="Courier New"/>
                <w:color w:val="auto"/>
                <w:sz w:val="24"/>
                <w:szCs w:val="21"/>
                <w:highlight w:val="none"/>
                <w:lang w:val="en-US" w:eastAsia="zh-CN" w:bidi="en-US"/>
              </w:rPr>
              <w:t>有机酸</w:t>
            </w:r>
          </w:p>
        </w:tc>
        <w:tc>
          <w:tcPr>
            <w:tcW w:w="27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BB9C8E">
            <w:pPr>
              <w:widowControl/>
              <w:jc w:val="center"/>
              <w:textAlignment w:val="center"/>
              <w:rPr>
                <w:rFonts w:hint="default" w:ascii="宋体" w:hAnsi="宋体" w:eastAsia="Courier New" w:cs="宋体"/>
                <w:color w:val="auto"/>
                <w:kern w:val="0"/>
                <w:sz w:val="24"/>
                <w:szCs w:val="21"/>
                <w:highlight w:val="none"/>
                <w:lang w:val="en-US" w:eastAsia="zh-CN" w:bidi="en-US"/>
              </w:rPr>
            </w:pPr>
            <w:r>
              <w:rPr>
                <w:rFonts w:hint="eastAsia" w:ascii="宋体" w:hAnsi="宋体" w:eastAsia="宋体"/>
                <w:b w:val="0"/>
                <w:bCs/>
                <w:kern w:val="2"/>
                <w:sz w:val="21"/>
                <w:szCs w:val="24"/>
                <w:lang w:val="en-US" w:eastAsia="zh-CN" w:bidi="ar-SA"/>
              </w:rPr>
              <w:t>符合《第一分公司有机酸技术规范书》</w:t>
            </w:r>
          </w:p>
        </w:tc>
        <w:tc>
          <w:tcPr>
            <w:tcW w:w="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BFCA09">
            <w:pPr>
              <w:widowControl/>
              <w:jc w:val="center"/>
              <w:textAlignment w:val="center"/>
              <w:rPr>
                <w:rFonts w:hint="eastAsia" w:ascii="宋体" w:hAnsi="宋体" w:eastAsia="Courier New" w:cs="Courier New"/>
                <w:color w:val="auto"/>
                <w:sz w:val="24"/>
                <w:szCs w:val="21"/>
                <w:highlight w:val="none"/>
                <w:lang w:val="en-US" w:eastAsia="zh-CN" w:bidi="en-US"/>
              </w:rPr>
            </w:pPr>
            <w:r>
              <w:rPr>
                <w:rFonts w:hint="eastAsia" w:ascii="宋体" w:hAnsi="宋体"/>
                <w:bCs/>
              </w:rPr>
              <w:t>吨</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F49794">
            <w:pPr>
              <w:widowControl/>
              <w:jc w:val="center"/>
              <w:textAlignment w:val="center"/>
              <w:rPr>
                <w:rFonts w:hint="default" w:ascii="宋体" w:hAnsi="宋体" w:eastAsia="宋体" w:cs="Courier New"/>
                <w:color w:val="auto"/>
                <w:sz w:val="24"/>
                <w:szCs w:val="21"/>
                <w:highlight w:val="none"/>
                <w:lang w:val="en-US" w:eastAsia="zh-CN" w:bidi="en-US"/>
              </w:rPr>
            </w:pPr>
            <w:r>
              <w:rPr>
                <w:rFonts w:hint="eastAsia" w:ascii="宋体" w:hAnsi="宋体" w:eastAsia="宋体" w:cs="Courier New"/>
                <w:color w:val="auto"/>
                <w:sz w:val="24"/>
                <w:szCs w:val="21"/>
                <w:highlight w:val="none"/>
                <w:lang w:val="en-US" w:eastAsia="zh-CN" w:bidi="en-US"/>
              </w:rPr>
              <w:t>56</w:t>
            </w:r>
            <w:bookmarkStart w:id="8" w:name="_GoBack"/>
            <w:bookmarkEnd w:id="8"/>
          </w:p>
        </w:tc>
        <w:tc>
          <w:tcPr>
            <w:tcW w:w="9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B2A362">
            <w:pPr>
              <w:widowControl/>
              <w:jc w:val="center"/>
              <w:textAlignment w:val="center"/>
              <w:rPr>
                <w:rFonts w:hint="default"/>
                <w:color w:val="auto"/>
                <w:kern w:val="2"/>
                <w:sz w:val="21"/>
                <w:szCs w:val="21"/>
                <w:lang w:val="en-US" w:eastAsia="zh-CN" w:bidi="ar-SA"/>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7B4D37">
            <w:pPr>
              <w:widowControl/>
              <w:jc w:val="center"/>
              <w:textAlignment w:val="center"/>
              <w:rPr>
                <w:color w:val="auto"/>
                <w:kern w:val="2"/>
                <w:sz w:val="21"/>
                <w:szCs w:val="21"/>
                <w:lang w:val="en-US" w:eastAsia="zh-CN" w:bidi="ar-SA"/>
              </w:rPr>
            </w:pPr>
          </w:p>
        </w:tc>
        <w:tc>
          <w:tcPr>
            <w:tcW w:w="7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43304D">
            <w:pPr>
              <w:widowControl/>
              <w:spacing w:line="280" w:lineRule="exact"/>
              <w:jc w:val="center"/>
              <w:textAlignment w:val="center"/>
              <w:rPr>
                <w:rFonts w:hint="eastAsia"/>
                <w:color w:val="auto"/>
                <w:kern w:val="2"/>
                <w:sz w:val="21"/>
                <w:szCs w:val="21"/>
                <w:lang w:val="en-US" w:eastAsia="zh-CN" w:bidi="ar-SA"/>
              </w:rPr>
            </w:pPr>
          </w:p>
        </w:tc>
      </w:tr>
      <w:tr w14:paraId="751BF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020" w:type="dxa"/>
            <w:gridSpan w:val="3"/>
            <w:tcBorders>
              <w:top w:val="single" w:color="auto" w:sz="4" w:space="0"/>
              <w:left w:val="single" w:color="auto" w:sz="4" w:space="0"/>
              <w:bottom w:val="single" w:color="auto" w:sz="4" w:space="0"/>
              <w:right w:val="single" w:color="auto" w:sz="4" w:space="0"/>
            </w:tcBorders>
            <w:noWrap w:val="0"/>
            <w:vAlign w:val="center"/>
          </w:tcPr>
          <w:p w14:paraId="14F9C3B8">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424D2F6D">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4327" w:type="dxa"/>
            <w:gridSpan w:val="4"/>
            <w:tcBorders>
              <w:top w:val="single" w:color="auto" w:sz="4" w:space="0"/>
              <w:left w:val="single" w:color="auto" w:sz="4" w:space="0"/>
              <w:bottom w:val="single" w:color="auto" w:sz="4" w:space="0"/>
              <w:right w:val="single" w:color="auto" w:sz="4" w:space="0"/>
            </w:tcBorders>
            <w:noWrap w:val="0"/>
            <w:vAlign w:val="center"/>
          </w:tcPr>
          <w:p w14:paraId="26C74F9E">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37392ADF">
      <w:pPr>
        <w:pStyle w:val="5"/>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04D9CD0F">
      <w:pPr>
        <w:rPr>
          <w:rFonts w:hint="default"/>
          <w:lang w:val="en-US" w:eastAsia="zh-CN"/>
        </w:rPr>
      </w:pPr>
    </w:p>
    <w:p w14:paraId="77CD9543">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如有偏离，需提供下表。如无偏离，也需注明</w:t>
      </w:r>
      <w:r>
        <w:rPr>
          <w:rFonts w:hint="eastAsia" w:ascii="宋体" w:hAnsi="宋体" w:eastAsia="宋体" w:cs="宋体"/>
          <w:color w:val="auto"/>
          <w:sz w:val="28"/>
          <w:szCs w:val="28"/>
          <w:highlight w:val="none"/>
          <w:lang w:val="en-US" w:eastAsia="zh-CN"/>
        </w:rPr>
        <w:t>）</w:t>
      </w:r>
    </w:p>
    <w:p w14:paraId="5579A30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625408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3"/>
        <w:tblW w:w="870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DDC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6B4B46E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CACE18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79791A4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0C9335D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211C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3A0E4AA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28D236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E479FEF">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6287E2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43049B0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444BD3C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2FC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2D223BD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294302A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4705147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1A277F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3B08640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3C00046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648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1D37C8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4155B1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7EA727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24FEC1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EC83C0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33CC16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9A4D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08ED62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F8713D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6FFF52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3DE2F7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FBE091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3F6BE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AFB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4DB334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4D7C3F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738AF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17A6B4B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6A448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8AEC2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5E9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05304F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481E3D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A0A1F6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2FC249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A9C733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692BD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06A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C67607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E91AEB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C9B868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2E58947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AB74B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FEF889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51C6C2A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70695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AF73F6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70AC2B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21EC032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2084B63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4CFA356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53E8C728">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29250558">
      <w:pPr>
        <w:pStyle w:val="5"/>
        <w:rPr>
          <w:rFonts w:hint="eastAsia" w:ascii="Times New Roman" w:hAnsi="Times New Roman" w:eastAsia="宋体" w:cs="仿宋"/>
          <w:b w:val="0"/>
          <w:strike/>
          <w:dstrike w:val="0"/>
          <w:color w:val="auto"/>
          <w:sz w:val="24"/>
          <w:highlight w:val="none"/>
        </w:rPr>
      </w:pPr>
      <w:r>
        <w:rPr>
          <w:rFonts w:hint="eastAsia" w:ascii="宋体" w:hAnsi="宋体" w:eastAsia="宋体" w:cs="宋体"/>
          <w:color w:val="auto"/>
          <w:sz w:val="28"/>
          <w:szCs w:val="28"/>
          <w:highlight w:val="none"/>
          <w:lang w:val="en-US" w:eastAsia="zh-CN"/>
        </w:rPr>
        <w:t>5、报价单位认为需要提供的其他材料。</w:t>
      </w: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41A3E">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8E120">
                          <w:pPr>
                            <w:pStyle w:val="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A38E120">
                    <w:pPr>
                      <w:pStyle w:val="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2D7B9F05"/>
    <w:multiLevelType w:val="singleLevel"/>
    <w:tmpl w:val="2D7B9F05"/>
    <w:lvl w:ilvl="0" w:tentative="0">
      <w:start w:val="2"/>
      <w:numFmt w:val="decimal"/>
      <w:suff w:val="nothing"/>
      <w:lvlText w:val="%1、"/>
      <w:lvlJc w:val="left"/>
    </w:lvl>
  </w:abstractNum>
  <w:abstractNum w:abstractNumId="2">
    <w:nsid w:val="602ABFE7"/>
    <w:multiLevelType w:val="singleLevel"/>
    <w:tmpl w:val="602ABFE7"/>
    <w:lvl w:ilvl="0" w:tentative="0">
      <w:start w:val="1"/>
      <w:numFmt w:val="chineseCounting"/>
      <w:suff w:val="space"/>
      <w:lvlText w:val="第%1条"/>
      <w:lvlJc w:val="left"/>
      <w:pPr>
        <w:ind w:left="90"/>
      </w:pPr>
      <w:rPr>
        <w:rFonts w:hint="eastAsia"/>
        <w:b/>
        <w:bC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127533C"/>
    <w:rsid w:val="020872F6"/>
    <w:rsid w:val="02341D4F"/>
    <w:rsid w:val="02342D19"/>
    <w:rsid w:val="0290156C"/>
    <w:rsid w:val="02F1659A"/>
    <w:rsid w:val="034013CC"/>
    <w:rsid w:val="036140B2"/>
    <w:rsid w:val="036B548A"/>
    <w:rsid w:val="038D0B9C"/>
    <w:rsid w:val="03F95EB9"/>
    <w:rsid w:val="043A35D9"/>
    <w:rsid w:val="0460484B"/>
    <w:rsid w:val="048D0615"/>
    <w:rsid w:val="04E80E37"/>
    <w:rsid w:val="05B166BA"/>
    <w:rsid w:val="05F23C34"/>
    <w:rsid w:val="06055380"/>
    <w:rsid w:val="077A7310"/>
    <w:rsid w:val="078F1219"/>
    <w:rsid w:val="08270A02"/>
    <w:rsid w:val="08286EC3"/>
    <w:rsid w:val="08C23B9D"/>
    <w:rsid w:val="09B75587"/>
    <w:rsid w:val="09D74EF0"/>
    <w:rsid w:val="09F2400E"/>
    <w:rsid w:val="09FE56FB"/>
    <w:rsid w:val="0A627820"/>
    <w:rsid w:val="0A8C4733"/>
    <w:rsid w:val="0AAE1FBB"/>
    <w:rsid w:val="0AB832C9"/>
    <w:rsid w:val="0AC96B1B"/>
    <w:rsid w:val="0BB14E8A"/>
    <w:rsid w:val="0BC63DC8"/>
    <w:rsid w:val="0BC96FF0"/>
    <w:rsid w:val="0C161103"/>
    <w:rsid w:val="0CF616ED"/>
    <w:rsid w:val="0CFD1B43"/>
    <w:rsid w:val="0D1D5845"/>
    <w:rsid w:val="0DBC68F4"/>
    <w:rsid w:val="0E2D58D6"/>
    <w:rsid w:val="0EA56697"/>
    <w:rsid w:val="0ED71A24"/>
    <w:rsid w:val="0F3B1FB3"/>
    <w:rsid w:val="107C2984"/>
    <w:rsid w:val="112266AA"/>
    <w:rsid w:val="11435475"/>
    <w:rsid w:val="114C0F78"/>
    <w:rsid w:val="116A3C16"/>
    <w:rsid w:val="11824172"/>
    <w:rsid w:val="118260F5"/>
    <w:rsid w:val="11C158D4"/>
    <w:rsid w:val="11E15F1E"/>
    <w:rsid w:val="13197422"/>
    <w:rsid w:val="131C1728"/>
    <w:rsid w:val="13796BB9"/>
    <w:rsid w:val="138F70B9"/>
    <w:rsid w:val="144731A8"/>
    <w:rsid w:val="14496F20"/>
    <w:rsid w:val="144D4412"/>
    <w:rsid w:val="147D0F94"/>
    <w:rsid w:val="149E0C82"/>
    <w:rsid w:val="1541783F"/>
    <w:rsid w:val="1586562A"/>
    <w:rsid w:val="15F5388C"/>
    <w:rsid w:val="15F66C34"/>
    <w:rsid w:val="168427D7"/>
    <w:rsid w:val="168D57EA"/>
    <w:rsid w:val="178564C1"/>
    <w:rsid w:val="17D7347F"/>
    <w:rsid w:val="193D5F48"/>
    <w:rsid w:val="197D4EB5"/>
    <w:rsid w:val="19DB01D6"/>
    <w:rsid w:val="1A1D0AA2"/>
    <w:rsid w:val="1A8B1C1E"/>
    <w:rsid w:val="1AF23BA3"/>
    <w:rsid w:val="1B451F43"/>
    <w:rsid w:val="1BBB7DED"/>
    <w:rsid w:val="1BE065B1"/>
    <w:rsid w:val="1C073948"/>
    <w:rsid w:val="1DC21F0D"/>
    <w:rsid w:val="1E3B205F"/>
    <w:rsid w:val="1EB35B4F"/>
    <w:rsid w:val="1F0246CA"/>
    <w:rsid w:val="1F1B6B16"/>
    <w:rsid w:val="201120ED"/>
    <w:rsid w:val="202E2831"/>
    <w:rsid w:val="20512756"/>
    <w:rsid w:val="205F43D5"/>
    <w:rsid w:val="20671E2F"/>
    <w:rsid w:val="21160C85"/>
    <w:rsid w:val="21732611"/>
    <w:rsid w:val="21FB4B8D"/>
    <w:rsid w:val="22001C9F"/>
    <w:rsid w:val="227458E5"/>
    <w:rsid w:val="22874FD7"/>
    <w:rsid w:val="22BF7189"/>
    <w:rsid w:val="23093E04"/>
    <w:rsid w:val="233B677F"/>
    <w:rsid w:val="23DC7D02"/>
    <w:rsid w:val="254B4C7F"/>
    <w:rsid w:val="258174DE"/>
    <w:rsid w:val="26245B80"/>
    <w:rsid w:val="2629095F"/>
    <w:rsid w:val="269335DC"/>
    <w:rsid w:val="27644345"/>
    <w:rsid w:val="27DA0D95"/>
    <w:rsid w:val="2847586D"/>
    <w:rsid w:val="289F76D8"/>
    <w:rsid w:val="28A5619C"/>
    <w:rsid w:val="28F96A90"/>
    <w:rsid w:val="29577FEA"/>
    <w:rsid w:val="29787C34"/>
    <w:rsid w:val="2A7C211D"/>
    <w:rsid w:val="2A7E571E"/>
    <w:rsid w:val="2B255B99"/>
    <w:rsid w:val="2B472E5D"/>
    <w:rsid w:val="2B625F69"/>
    <w:rsid w:val="2CEE58F8"/>
    <w:rsid w:val="2E0065CE"/>
    <w:rsid w:val="2E2A546B"/>
    <w:rsid w:val="2E8F57E7"/>
    <w:rsid w:val="2F261EE0"/>
    <w:rsid w:val="2FC71A0B"/>
    <w:rsid w:val="30183F1E"/>
    <w:rsid w:val="30BC030B"/>
    <w:rsid w:val="30EB314D"/>
    <w:rsid w:val="31741A4D"/>
    <w:rsid w:val="31AD298A"/>
    <w:rsid w:val="32823077"/>
    <w:rsid w:val="33294694"/>
    <w:rsid w:val="3413062E"/>
    <w:rsid w:val="34337579"/>
    <w:rsid w:val="348C744F"/>
    <w:rsid w:val="35B244CD"/>
    <w:rsid w:val="35DB3598"/>
    <w:rsid w:val="3603172A"/>
    <w:rsid w:val="36521527"/>
    <w:rsid w:val="36C0319B"/>
    <w:rsid w:val="36C52B6F"/>
    <w:rsid w:val="36CC7A92"/>
    <w:rsid w:val="36E502F5"/>
    <w:rsid w:val="378E5972"/>
    <w:rsid w:val="37BA4876"/>
    <w:rsid w:val="38567939"/>
    <w:rsid w:val="38A65E3F"/>
    <w:rsid w:val="38BC07E5"/>
    <w:rsid w:val="394E5C16"/>
    <w:rsid w:val="395F197E"/>
    <w:rsid w:val="39F15C5C"/>
    <w:rsid w:val="39F251C4"/>
    <w:rsid w:val="3B30646C"/>
    <w:rsid w:val="3B675476"/>
    <w:rsid w:val="3C0B29DB"/>
    <w:rsid w:val="3CCD6B5A"/>
    <w:rsid w:val="3CF512D2"/>
    <w:rsid w:val="3D5F13DF"/>
    <w:rsid w:val="3F180A9E"/>
    <w:rsid w:val="3F685370"/>
    <w:rsid w:val="3FA2200D"/>
    <w:rsid w:val="400F4367"/>
    <w:rsid w:val="404633B1"/>
    <w:rsid w:val="406E2578"/>
    <w:rsid w:val="416C40CA"/>
    <w:rsid w:val="42415ACC"/>
    <w:rsid w:val="42E264E1"/>
    <w:rsid w:val="433B01F8"/>
    <w:rsid w:val="435821D3"/>
    <w:rsid w:val="43EF14E4"/>
    <w:rsid w:val="440664FF"/>
    <w:rsid w:val="448020A4"/>
    <w:rsid w:val="44B32ACA"/>
    <w:rsid w:val="45A623F4"/>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C4D0A"/>
    <w:rsid w:val="4CE70AA9"/>
    <w:rsid w:val="4CEA2347"/>
    <w:rsid w:val="4D28565B"/>
    <w:rsid w:val="4D331F40"/>
    <w:rsid w:val="4D986247"/>
    <w:rsid w:val="4DB92E7D"/>
    <w:rsid w:val="4DE10EE7"/>
    <w:rsid w:val="4F1B15A1"/>
    <w:rsid w:val="4F202E1E"/>
    <w:rsid w:val="4FB858C2"/>
    <w:rsid w:val="50393111"/>
    <w:rsid w:val="50DC644B"/>
    <w:rsid w:val="51821157"/>
    <w:rsid w:val="519F32A5"/>
    <w:rsid w:val="51AD19CD"/>
    <w:rsid w:val="51CF5E90"/>
    <w:rsid w:val="51D60CA0"/>
    <w:rsid w:val="51F6333F"/>
    <w:rsid w:val="52440118"/>
    <w:rsid w:val="526627C0"/>
    <w:rsid w:val="52C7717E"/>
    <w:rsid w:val="52EB476D"/>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E50B09"/>
    <w:rsid w:val="5CAA295A"/>
    <w:rsid w:val="5CC774D5"/>
    <w:rsid w:val="5D0F4F0D"/>
    <w:rsid w:val="5D3A089A"/>
    <w:rsid w:val="5D953EAC"/>
    <w:rsid w:val="5DD5410B"/>
    <w:rsid w:val="5DDC4238"/>
    <w:rsid w:val="5E142DF8"/>
    <w:rsid w:val="5EB01DAF"/>
    <w:rsid w:val="5F8A307C"/>
    <w:rsid w:val="5FA35B93"/>
    <w:rsid w:val="5FCE4357"/>
    <w:rsid w:val="60754D79"/>
    <w:rsid w:val="6176333E"/>
    <w:rsid w:val="6189120D"/>
    <w:rsid w:val="633670D6"/>
    <w:rsid w:val="63FC0E86"/>
    <w:rsid w:val="63FF0976"/>
    <w:rsid w:val="641A0C94"/>
    <w:rsid w:val="641A41D7"/>
    <w:rsid w:val="64A226A9"/>
    <w:rsid w:val="64C80D68"/>
    <w:rsid w:val="650224CC"/>
    <w:rsid w:val="65153546"/>
    <w:rsid w:val="65505775"/>
    <w:rsid w:val="65C532A5"/>
    <w:rsid w:val="668100D3"/>
    <w:rsid w:val="66A86DB8"/>
    <w:rsid w:val="670B08A2"/>
    <w:rsid w:val="672C6FCF"/>
    <w:rsid w:val="67845532"/>
    <w:rsid w:val="678B7D40"/>
    <w:rsid w:val="67C2487B"/>
    <w:rsid w:val="690374E6"/>
    <w:rsid w:val="69133361"/>
    <w:rsid w:val="691F7403"/>
    <w:rsid w:val="69230D68"/>
    <w:rsid w:val="69801F8B"/>
    <w:rsid w:val="6A3D5D54"/>
    <w:rsid w:val="6A6B4794"/>
    <w:rsid w:val="6AEE6FA8"/>
    <w:rsid w:val="6B152378"/>
    <w:rsid w:val="6B206A43"/>
    <w:rsid w:val="6C0772D5"/>
    <w:rsid w:val="6C5A7A8C"/>
    <w:rsid w:val="6CC03207"/>
    <w:rsid w:val="6CC17913"/>
    <w:rsid w:val="6D2F407A"/>
    <w:rsid w:val="6E2274ED"/>
    <w:rsid w:val="6E3F02ED"/>
    <w:rsid w:val="6F0354FA"/>
    <w:rsid w:val="6F052725"/>
    <w:rsid w:val="6F8A19AF"/>
    <w:rsid w:val="6F957F55"/>
    <w:rsid w:val="700778E4"/>
    <w:rsid w:val="709E79A0"/>
    <w:rsid w:val="70D61341"/>
    <w:rsid w:val="717D79A1"/>
    <w:rsid w:val="719E0AED"/>
    <w:rsid w:val="719F298F"/>
    <w:rsid w:val="72A378D8"/>
    <w:rsid w:val="72D628A4"/>
    <w:rsid w:val="73155824"/>
    <w:rsid w:val="7327656B"/>
    <w:rsid w:val="732D2875"/>
    <w:rsid w:val="734828CB"/>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6808B4"/>
    <w:rsid w:val="778868D4"/>
    <w:rsid w:val="77F44883"/>
    <w:rsid w:val="78554193"/>
    <w:rsid w:val="78591FAB"/>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99"/>
    <w:pPr>
      <w:adjustRightInd w:val="0"/>
      <w:snapToGrid w:val="0"/>
      <w:spacing w:line="300" w:lineRule="auto"/>
      <w:ind w:firstLine="200" w:firstLineChars="200"/>
    </w:pPr>
    <w:rPr>
      <w:rFonts w:ascii="仿宋_GB2312" w:eastAsia="仿宋_GB2312"/>
      <w:sz w:val="28"/>
    </w:rPr>
  </w:style>
  <w:style w:type="paragraph" w:styleId="5">
    <w:name w:val="Body Text"/>
    <w:basedOn w:val="1"/>
    <w:autoRedefine/>
    <w:unhideWhenUsed/>
    <w:qFormat/>
    <w:uiPriority w:val="0"/>
    <w:pPr>
      <w:spacing w:after="120"/>
    </w:pPr>
    <w:rPr>
      <w:rFonts w:ascii="Times New Roman" w:hAnsi="Times New Roman"/>
      <w:szCs w:val="20"/>
    </w:rPr>
  </w:style>
  <w:style w:type="paragraph" w:styleId="6">
    <w:name w:val="Body Text Indent"/>
    <w:basedOn w:val="1"/>
    <w:semiHidden/>
    <w:unhideWhenUsed/>
    <w:qFormat/>
    <w:uiPriority w:val="99"/>
    <w:pPr>
      <w:spacing w:after="120"/>
      <w:ind w:left="420" w:leftChars="200"/>
    </w:pPr>
  </w:style>
  <w:style w:type="paragraph" w:styleId="7">
    <w:name w:val="footer"/>
    <w:basedOn w:val="1"/>
    <w:link w:val="42"/>
    <w:autoRedefine/>
    <w:qFormat/>
    <w:uiPriority w:val="0"/>
    <w:pPr>
      <w:tabs>
        <w:tab w:val="center" w:pos="4153"/>
        <w:tab w:val="right" w:pos="8306"/>
      </w:tabs>
      <w:snapToGrid w:val="0"/>
    </w:pPr>
    <w:rPr>
      <w:sz w:val="18"/>
      <w:szCs w:val="18"/>
    </w:rPr>
  </w:style>
  <w:style w:type="paragraph" w:styleId="8">
    <w:name w:val="header"/>
    <w:basedOn w:val="1"/>
    <w:link w:val="41"/>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2"/>
    <w:basedOn w:val="1"/>
    <w:next w:val="1"/>
    <w:autoRedefine/>
    <w:qFormat/>
    <w:uiPriority w:val="1"/>
    <w:pPr>
      <w:spacing w:line="272" w:lineRule="exact"/>
      <w:ind w:left="520"/>
    </w:pPr>
    <w:rPr>
      <w:sz w:val="21"/>
      <w:szCs w:val="21"/>
    </w:rPr>
  </w:style>
  <w:style w:type="paragraph" w:styleId="10">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1">
    <w:name w:val="Title"/>
    <w:basedOn w:val="9"/>
    <w:next w:val="1"/>
    <w:autoRedefine/>
    <w:qFormat/>
    <w:uiPriority w:val="0"/>
    <w:pPr>
      <w:jc w:val="center"/>
      <w:outlineLvl w:val="0"/>
    </w:pPr>
    <w:rPr>
      <w:rFonts w:ascii="Cambria" w:hAnsi="Cambria"/>
      <w:bCs/>
      <w:sz w:val="32"/>
      <w:szCs w:val="32"/>
    </w:rPr>
  </w:style>
  <w:style w:type="paragraph" w:styleId="12">
    <w:name w:val="Body Text First Indent 2"/>
    <w:basedOn w:val="6"/>
    <w:autoRedefine/>
    <w:unhideWhenUsed/>
    <w:qFormat/>
    <w:uiPriority w:val="99"/>
    <w:pPr>
      <w:spacing w:after="0" w:line="440" w:lineRule="atLeast"/>
      <w:ind w:left="0" w:leftChars="0" w:firstLine="420"/>
      <w:jc w:val="left"/>
    </w:pPr>
    <w:rPr>
      <w:rFonts w:ascii="宋体"/>
      <w:sz w:val="24"/>
      <w:szCs w:val="20"/>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autoRedefine/>
    <w:qFormat/>
    <w:uiPriority w:val="0"/>
    <w:rPr>
      <w:b/>
    </w:rPr>
  </w:style>
  <w:style w:type="character" w:styleId="17">
    <w:name w:val="page number"/>
    <w:basedOn w:val="15"/>
    <w:autoRedefine/>
    <w:qFormat/>
    <w:uiPriority w:val="0"/>
  </w:style>
  <w:style w:type="character" w:styleId="18">
    <w:name w:val="Hyperlink"/>
    <w:basedOn w:val="15"/>
    <w:autoRedefine/>
    <w:unhideWhenUsed/>
    <w:qFormat/>
    <w:uiPriority w:val="99"/>
    <w:rPr>
      <w:color w:val="296FBE"/>
      <w:u w:val="none"/>
    </w:rPr>
  </w:style>
  <w:style w:type="character" w:customStyle="1" w:styleId="19">
    <w:name w:val="标题 #1_"/>
    <w:basedOn w:val="15"/>
    <w:link w:val="20"/>
    <w:autoRedefine/>
    <w:qFormat/>
    <w:uiPriority w:val="0"/>
    <w:rPr>
      <w:rFonts w:ascii="宋体" w:hAnsi="宋体" w:eastAsia="宋体" w:cs="宋体"/>
      <w:sz w:val="126"/>
      <w:szCs w:val="126"/>
      <w:u w:val="none"/>
      <w:lang w:val="zh-CN" w:eastAsia="zh-CN" w:bidi="zh-CN"/>
    </w:rPr>
  </w:style>
  <w:style w:type="paragraph" w:customStyle="1" w:styleId="20">
    <w:name w:val="标题 #1"/>
    <w:basedOn w:val="1"/>
    <w:link w:val="19"/>
    <w:autoRedefine/>
    <w:qFormat/>
    <w:uiPriority w:val="0"/>
    <w:pPr>
      <w:jc w:val="center"/>
      <w:outlineLvl w:val="0"/>
    </w:pPr>
    <w:rPr>
      <w:rFonts w:ascii="宋体" w:hAnsi="宋体" w:eastAsia="宋体" w:cs="宋体"/>
      <w:sz w:val="126"/>
      <w:szCs w:val="126"/>
      <w:lang w:val="zh-CN" w:eastAsia="zh-CN" w:bidi="zh-CN"/>
    </w:rPr>
  </w:style>
  <w:style w:type="character" w:customStyle="1" w:styleId="21">
    <w:name w:val="正文文本 (4)_"/>
    <w:basedOn w:val="15"/>
    <w:link w:val="22"/>
    <w:autoRedefine/>
    <w:qFormat/>
    <w:uiPriority w:val="0"/>
    <w:rPr>
      <w:rFonts w:ascii="Arial" w:hAnsi="Arial" w:eastAsia="Arial" w:cs="Arial"/>
      <w:sz w:val="46"/>
      <w:szCs w:val="46"/>
      <w:u w:val="none"/>
      <w:lang w:val="zh-CN" w:eastAsia="zh-CN" w:bidi="zh-CN"/>
    </w:rPr>
  </w:style>
  <w:style w:type="paragraph" w:customStyle="1" w:styleId="22">
    <w:name w:val="正文文本 (4)"/>
    <w:basedOn w:val="1"/>
    <w:link w:val="21"/>
    <w:autoRedefine/>
    <w:qFormat/>
    <w:uiPriority w:val="0"/>
    <w:rPr>
      <w:rFonts w:ascii="Arial" w:hAnsi="Arial" w:eastAsia="Arial" w:cs="Arial"/>
      <w:sz w:val="46"/>
      <w:szCs w:val="46"/>
      <w:lang w:val="zh-CN" w:eastAsia="zh-CN" w:bidi="zh-CN"/>
    </w:rPr>
  </w:style>
  <w:style w:type="character" w:customStyle="1" w:styleId="23">
    <w:name w:val="正文文本_"/>
    <w:basedOn w:val="15"/>
    <w:link w:val="24"/>
    <w:autoRedefine/>
    <w:qFormat/>
    <w:uiPriority w:val="0"/>
    <w:rPr>
      <w:rFonts w:ascii="宋体" w:hAnsi="宋体" w:eastAsia="宋体" w:cs="宋体"/>
      <w:sz w:val="36"/>
      <w:szCs w:val="36"/>
      <w:u w:val="none"/>
      <w:lang w:val="zh-CN" w:eastAsia="zh-CN" w:bidi="zh-CN"/>
    </w:rPr>
  </w:style>
  <w:style w:type="paragraph" w:customStyle="1" w:styleId="24">
    <w:name w:val="正文文本1"/>
    <w:basedOn w:val="1"/>
    <w:link w:val="23"/>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5">
    <w:name w:val="正文文本 (2)_"/>
    <w:basedOn w:val="15"/>
    <w:link w:val="26"/>
    <w:autoRedefine/>
    <w:qFormat/>
    <w:uiPriority w:val="0"/>
    <w:rPr>
      <w:rFonts w:ascii="宋体" w:hAnsi="宋体" w:eastAsia="宋体" w:cs="宋体"/>
      <w:sz w:val="44"/>
      <w:szCs w:val="44"/>
      <w:u w:val="none"/>
      <w:lang w:val="zh-CN" w:eastAsia="zh-CN" w:bidi="zh-CN"/>
    </w:rPr>
  </w:style>
  <w:style w:type="paragraph" w:customStyle="1" w:styleId="26">
    <w:name w:val="正文文本 (2)"/>
    <w:basedOn w:val="1"/>
    <w:link w:val="25"/>
    <w:autoRedefine/>
    <w:qFormat/>
    <w:uiPriority w:val="0"/>
    <w:pPr>
      <w:spacing w:after="720"/>
    </w:pPr>
    <w:rPr>
      <w:rFonts w:ascii="宋体" w:hAnsi="宋体" w:eastAsia="宋体" w:cs="宋体"/>
      <w:sz w:val="44"/>
      <w:szCs w:val="44"/>
      <w:lang w:val="zh-CN" w:eastAsia="zh-CN" w:bidi="zh-CN"/>
    </w:rPr>
  </w:style>
  <w:style w:type="character" w:customStyle="1" w:styleId="27">
    <w:name w:val="页眉或页脚 (2)_"/>
    <w:basedOn w:val="15"/>
    <w:link w:val="28"/>
    <w:autoRedefine/>
    <w:qFormat/>
    <w:uiPriority w:val="0"/>
    <w:rPr>
      <w:rFonts w:ascii="Times New Roman" w:hAnsi="Times New Roman" w:eastAsia="Times New Roman" w:cs="Times New Roman"/>
      <w:sz w:val="20"/>
      <w:szCs w:val="20"/>
      <w:u w:val="none"/>
      <w:lang w:val="zh-CN" w:eastAsia="zh-CN" w:bidi="zh-CN"/>
    </w:rPr>
  </w:style>
  <w:style w:type="paragraph" w:customStyle="1" w:styleId="28">
    <w:name w:val="页眉或页脚 (2)"/>
    <w:basedOn w:val="1"/>
    <w:link w:val="27"/>
    <w:autoRedefine/>
    <w:qFormat/>
    <w:uiPriority w:val="0"/>
    <w:rPr>
      <w:rFonts w:ascii="Times New Roman" w:hAnsi="Times New Roman" w:eastAsia="Times New Roman" w:cs="Times New Roman"/>
      <w:sz w:val="20"/>
      <w:szCs w:val="20"/>
      <w:lang w:val="zh-CN" w:eastAsia="zh-CN" w:bidi="zh-CN"/>
    </w:rPr>
  </w:style>
  <w:style w:type="character" w:customStyle="1" w:styleId="29">
    <w:name w:val="标题 #3_"/>
    <w:basedOn w:val="15"/>
    <w:link w:val="30"/>
    <w:autoRedefine/>
    <w:qFormat/>
    <w:uiPriority w:val="0"/>
    <w:rPr>
      <w:rFonts w:ascii="宋体" w:hAnsi="宋体" w:eastAsia="宋体" w:cs="宋体"/>
      <w:b/>
      <w:bCs/>
      <w:sz w:val="36"/>
      <w:szCs w:val="36"/>
      <w:u w:val="none"/>
      <w:lang w:val="zh-CN" w:eastAsia="zh-CN" w:bidi="zh-CN"/>
    </w:rPr>
  </w:style>
  <w:style w:type="paragraph" w:customStyle="1" w:styleId="30">
    <w:name w:val="标题 #3"/>
    <w:basedOn w:val="1"/>
    <w:link w:val="29"/>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31">
    <w:name w:val="目录_"/>
    <w:basedOn w:val="15"/>
    <w:link w:val="32"/>
    <w:autoRedefine/>
    <w:qFormat/>
    <w:uiPriority w:val="0"/>
    <w:rPr>
      <w:rFonts w:ascii="宋体" w:hAnsi="宋体" w:eastAsia="宋体" w:cs="宋体"/>
      <w:sz w:val="36"/>
      <w:szCs w:val="36"/>
      <w:u w:val="none"/>
      <w:lang w:val="zh-CN" w:eastAsia="zh-CN" w:bidi="zh-CN"/>
    </w:rPr>
  </w:style>
  <w:style w:type="paragraph" w:customStyle="1" w:styleId="32">
    <w:name w:val="目录"/>
    <w:basedOn w:val="1"/>
    <w:link w:val="31"/>
    <w:autoRedefine/>
    <w:qFormat/>
    <w:uiPriority w:val="0"/>
    <w:pPr>
      <w:spacing w:line="830" w:lineRule="exact"/>
      <w:ind w:firstLine="840"/>
    </w:pPr>
    <w:rPr>
      <w:rFonts w:ascii="宋体" w:hAnsi="宋体" w:eastAsia="宋体" w:cs="宋体"/>
      <w:sz w:val="36"/>
      <w:szCs w:val="36"/>
      <w:lang w:val="zh-CN" w:eastAsia="zh-CN" w:bidi="zh-CN"/>
    </w:rPr>
  </w:style>
  <w:style w:type="character" w:customStyle="1" w:styleId="33">
    <w:name w:val="标题 #2_"/>
    <w:basedOn w:val="15"/>
    <w:link w:val="34"/>
    <w:autoRedefine/>
    <w:qFormat/>
    <w:uiPriority w:val="0"/>
    <w:rPr>
      <w:rFonts w:ascii="宋体" w:hAnsi="宋体" w:eastAsia="宋体" w:cs="宋体"/>
      <w:sz w:val="52"/>
      <w:szCs w:val="52"/>
      <w:u w:val="none"/>
      <w:lang w:val="zh-CN" w:eastAsia="zh-CN" w:bidi="zh-CN"/>
    </w:rPr>
  </w:style>
  <w:style w:type="paragraph" w:customStyle="1" w:styleId="34">
    <w:name w:val="标题 #2"/>
    <w:basedOn w:val="1"/>
    <w:link w:val="33"/>
    <w:autoRedefine/>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5">
    <w:name w:val="正文文本 (3)_"/>
    <w:basedOn w:val="15"/>
    <w:link w:val="36"/>
    <w:autoRedefine/>
    <w:qFormat/>
    <w:uiPriority w:val="0"/>
    <w:rPr>
      <w:rFonts w:ascii="宋体" w:hAnsi="宋体" w:eastAsia="宋体" w:cs="宋体"/>
      <w:sz w:val="28"/>
      <w:szCs w:val="28"/>
      <w:u w:val="none"/>
      <w:lang w:val="zh-CN" w:eastAsia="zh-CN" w:bidi="zh-CN"/>
    </w:rPr>
  </w:style>
  <w:style w:type="paragraph" w:customStyle="1" w:styleId="36">
    <w:name w:val="正文文本 (3)"/>
    <w:basedOn w:val="1"/>
    <w:link w:val="35"/>
    <w:autoRedefine/>
    <w:qFormat/>
    <w:uiPriority w:val="0"/>
    <w:pPr>
      <w:spacing w:after="1130"/>
      <w:jc w:val="center"/>
    </w:pPr>
    <w:rPr>
      <w:rFonts w:ascii="宋体" w:hAnsi="宋体" w:eastAsia="宋体" w:cs="宋体"/>
      <w:sz w:val="28"/>
      <w:szCs w:val="28"/>
      <w:lang w:val="zh-CN" w:eastAsia="zh-CN" w:bidi="zh-CN"/>
    </w:rPr>
  </w:style>
  <w:style w:type="character" w:customStyle="1" w:styleId="37">
    <w:name w:val="表格标题_"/>
    <w:basedOn w:val="15"/>
    <w:link w:val="38"/>
    <w:autoRedefine/>
    <w:qFormat/>
    <w:uiPriority w:val="0"/>
    <w:rPr>
      <w:rFonts w:ascii="宋体" w:hAnsi="宋体" w:eastAsia="宋体" w:cs="宋体"/>
      <w:sz w:val="36"/>
      <w:szCs w:val="36"/>
      <w:u w:val="none"/>
      <w:lang w:val="zh-CN" w:eastAsia="zh-CN" w:bidi="zh-CN"/>
    </w:rPr>
  </w:style>
  <w:style w:type="paragraph" w:customStyle="1" w:styleId="38">
    <w:name w:val="表格标题"/>
    <w:basedOn w:val="1"/>
    <w:link w:val="37"/>
    <w:autoRedefine/>
    <w:qFormat/>
    <w:uiPriority w:val="0"/>
    <w:rPr>
      <w:rFonts w:ascii="宋体" w:hAnsi="宋体" w:eastAsia="宋体" w:cs="宋体"/>
      <w:sz w:val="36"/>
      <w:szCs w:val="36"/>
      <w:lang w:val="zh-CN" w:eastAsia="zh-CN" w:bidi="zh-CN"/>
    </w:rPr>
  </w:style>
  <w:style w:type="character" w:customStyle="1" w:styleId="39">
    <w:name w:val="其他_"/>
    <w:basedOn w:val="15"/>
    <w:link w:val="40"/>
    <w:autoRedefine/>
    <w:qFormat/>
    <w:uiPriority w:val="0"/>
    <w:rPr>
      <w:rFonts w:ascii="宋体" w:hAnsi="宋体" w:eastAsia="宋体" w:cs="宋体"/>
      <w:sz w:val="36"/>
      <w:szCs w:val="36"/>
      <w:u w:val="none"/>
      <w:lang w:val="zh-CN" w:eastAsia="zh-CN" w:bidi="zh-CN"/>
    </w:rPr>
  </w:style>
  <w:style w:type="paragraph" w:customStyle="1" w:styleId="40">
    <w:name w:val="其他"/>
    <w:basedOn w:val="1"/>
    <w:link w:val="39"/>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41">
    <w:name w:val="页眉 Char"/>
    <w:basedOn w:val="15"/>
    <w:link w:val="8"/>
    <w:autoRedefine/>
    <w:qFormat/>
    <w:uiPriority w:val="0"/>
    <w:rPr>
      <w:rFonts w:eastAsia="Courier New"/>
      <w:color w:val="000000"/>
      <w:sz w:val="18"/>
      <w:szCs w:val="18"/>
      <w:lang w:eastAsia="en-US" w:bidi="en-US"/>
    </w:rPr>
  </w:style>
  <w:style w:type="character" w:customStyle="1" w:styleId="42">
    <w:name w:val="页脚 Char"/>
    <w:basedOn w:val="15"/>
    <w:link w:val="7"/>
    <w:autoRedefine/>
    <w:qFormat/>
    <w:uiPriority w:val="0"/>
    <w:rPr>
      <w:rFonts w:eastAsia="Courier New"/>
      <w:color w:val="000000"/>
      <w:sz w:val="18"/>
      <w:szCs w:val="18"/>
      <w:lang w:eastAsia="en-US" w:bidi="en-US"/>
    </w:rPr>
  </w:style>
  <w:style w:type="paragraph" w:customStyle="1" w:styleId="43">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
    <w:name w:val="Table Paragraph"/>
    <w:basedOn w:val="1"/>
    <w:autoRedefine/>
    <w:qFormat/>
    <w:uiPriority w:val="1"/>
    <w:rPr>
      <w:rFonts w:ascii="宋体" w:hAnsi="宋体" w:eastAsia="宋体" w:cs="宋体"/>
    </w:rPr>
  </w:style>
  <w:style w:type="paragraph" w:styleId="45">
    <w:name w:val="List Paragraph"/>
    <w:basedOn w:val="1"/>
    <w:autoRedefine/>
    <w:qFormat/>
    <w:uiPriority w:val="34"/>
    <w:pPr>
      <w:widowControl w:val="0"/>
      <w:spacing w:before="0" w:after="0" w:line="360" w:lineRule="auto"/>
      <w:ind w:firstLine="420" w:firstLineChars="200"/>
      <w:jc w:val="both"/>
    </w:pPr>
    <w:rPr>
      <w:rFonts w:ascii="Calibri" w:hAnsi="Calibri" w:eastAsia="宋体"/>
      <w:kern w:val="2"/>
      <w:sz w:val="24"/>
      <w:szCs w:val="22"/>
    </w:rPr>
  </w:style>
  <w:style w:type="paragraph" w:customStyle="1" w:styleId="46">
    <w:name w:val="3级"/>
    <w:basedOn w:val="1"/>
    <w:autoRedefine/>
    <w:qFormat/>
    <w:uiPriority w:val="0"/>
    <w:pPr>
      <w:spacing w:before="0" w:after="0" w:line="360" w:lineRule="auto"/>
      <w:ind w:firstLine="200" w:firstLineChars="200"/>
      <w:outlineLvl w:val="2"/>
    </w:pPr>
    <w:rPr>
      <w:rFonts w:ascii="Times New Roman" w:eastAsia="宋体"/>
      <w:b/>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1908</Words>
  <Characters>2102</Characters>
  <Lines>89</Lines>
  <Paragraphs>25</Paragraphs>
  <TotalTime>30</TotalTime>
  <ScaleCrop>false</ScaleCrop>
  <LinksUpToDate>false</LinksUpToDate>
  <CharactersWithSpaces>2357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于成君</cp:lastModifiedBy>
  <dcterms:modified xsi:type="dcterms:W3CDTF">2025-04-30T05:47:58Z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eyJoZGlkIjoiN2NkNjViOGRiMmNjYmMwODk5YmUwMWJkOGRkZjQwZjMiLCJ1c2VySWQiOiIxMDA5MTY5Mjg2In0=</vt:lpwstr>
  </property>
</Properties>
</file>