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06E0C">
      <w:pPr>
        <w:jc w:val="left"/>
        <w:rPr>
          <w:rFonts w:ascii="宋体" w:hAnsi="宋体" w:cs="宋体"/>
          <w:b/>
          <w:bCs/>
          <w:sz w:val="28"/>
          <w:szCs w:val="28"/>
        </w:rPr>
      </w:pPr>
    </w:p>
    <w:p w14:paraId="6D9C00E8">
      <w:pPr>
        <w:jc w:val="left"/>
        <w:rPr>
          <w:rFonts w:ascii="宋体" w:hAnsi="宋体" w:cs="宋体"/>
          <w:b/>
          <w:bCs/>
          <w:sz w:val="28"/>
          <w:szCs w:val="28"/>
        </w:rPr>
      </w:pPr>
    </w:p>
    <w:p w14:paraId="77204E21">
      <w:pPr>
        <w:jc w:val="left"/>
        <w:rPr>
          <w:rFonts w:ascii="宋体" w:hAnsi="宋体" w:cs="宋体"/>
          <w:b/>
          <w:bCs/>
          <w:sz w:val="28"/>
          <w:szCs w:val="28"/>
        </w:rPr>
      </w:pPr>
    </w:p>
    <w:p w14:paraId="19A5C41F">
      <w:pPr>
        <w:ind w:firstLine="643"/>
        <w:jc w:val="center"/>
        <w:rPr>
          <w:rFonts w:ascii="宋体" w:hAnsi="宋体" w:cs="宋体"/>
          <w:b/>
          <w:bCs/>
          <w:sz w:val="32"/>
          <w:szCs w:val="32"/>
        </w:rPr>
      </w:pPr>
    </w:p>
    <w:p w14:paraId="30F24969">
      <w:pPr>
        <w:spacing w:line="500" w:lineRule="exact"/>
        <w:jc w:val="both"/>
        <w:rPr>
          <w:rFonts w:ascii="方正小标宋简体" w:hAnsi="Times New Roman" w:eastAsia="方正小标宋简体"/>
          <w:b/>
          <w:sz w:val="44"/>
          <w:szCs w:val="44"/>
        </w:rPr>
      </w:pPr>
    </w:p>
    <w:p w14:paraId="2043955D">
      <w:pPr>
        <w:ind w:firstLine="643"/>
        <w:jc w:val="center"/>
        <w:rPr>
          <w:rFonts w:ascii="宋体" w:hAnsi="宋体" w:cs="宋体"/>
          <w:b/>
          <w:bCs/>
          <w:sz w:val="32"/>
          <w:szCs w:val="32"/>
        </w:rPr>
      </w:pPr>
    </w:p>
    <w:p w14:paraId="50F9A3E8">
      <w:pPr>
        <w:jc w:val="center"/>
        <w:outlineLvl w:val="0"/>
        <w:rPr>
          <w:rFonts w:ascii="Times New Roman" w:hAnsi="Times New Roman" w:eastAsia="黑体"/>
          <w:sz w:val="44"/>
        </w:rPr>
      </w:pPr>
      <w:r>
        <w:rPr>
          <w:rFonts w:hint="eastAsia" w:ascii="Times New Roman" w:hAnsi="Times New Roman" w:eastAsia="黑体"/>
          <w:sz w:val="44"/>
        </w:rPr>
        <w:t>江苏苏盐井神股份有限公司</w:t>
      </w:r>
    </w:p>
    <w:p w14:paraId="7DF1AFD5">
      <w:pPr>
        <w:rPr>
          <w:rFonts w:ascii="Times New Roman" w:hAnsi="Times New Roman" w:eastAsia="黑体"/>
          <w:sz w:val="44"/>
        </w:rPr>
      </w:pPr>
    </w:p>
    <w:p w14:paraId="2311AA01">
      <w:pPr>
        <w:jc w:val="center"/>
        <w:rPr>
          <w:rFonts w:hint="eastAsia" w:ascii="Times New Roman" w:hAnsi="Times New Roman" w:eastAsia="黑体"/>
          <w:sz w:val="44"/>
        </w:rPr>
      </w:pPr>
      <w:r>
        <w:rPr>
          <w:rFonts w:hint="eastAsia" w:ascii="Times New Roman" w:hAnsi="Times New Roman" w:eastAsia="黑体"/>
          <w:sz w:val="44"/>
        </w:rPr>
        <w:t>2026年度淮安生产片区厂界噪声及无组织</w:t>
      </w:r>
    </w:p>
    <w:p w14:paraId="583BD06F">
      <w:pPr>
        <w:jc w:val="center"/>
        <w:rPr>
          <w:rFonts w:hint="eastAsia" w:ascii="Times New Roman" w:hAnsi="Times New Roman" w:eastAsia="黑体"/>
          <w:sz w:val="44"/>
        </w:rPr>
      </w:pPr>
    </w:p>
    <w:p w14:paraId="3FD90CA9">
      <w:pPr>
        <w:jc w:val="center"/>
        <w:rPr>
          <w:rFonts w:hint="eastAsia" w:ascii="Times New Roman" w:hAnsi="Times New Roman" w:eastAsia="黑体"/>
          <w:sz w:val="44"/>
        </w:rPr>
      </w:pPr>
      <w:r>
        <w:rPr>
          <w:rFonts w:hint="eastAsia" w:ascii="Times New Roman" w:hAnsi="Times New Roman" w:eastAsia="黑体"/>
          <w:sz w:val="44"/>
        </w:rPr>
        <w:t>颗粒物排放年度</w:t>
      </w:r>
      <w:r>
        <w:rPr>
          <w:rFonts w:hint="eastAsia" w:ascii="Times New Roman" w:hAnsi="Times New Roman" w:eastAsia="黑体"/>
          <w:sz w:val="44"/>
          <w:lang w:eastAsia="zh-CN"/>
        </w:rPr>
        <w:t>检测</w:t>
      </w:r>
      <w:r>
        <w:rPr>
          <w:rFonts w:hint="eastAsia" w:ascii="Times New Roman" w:hAnsi="Times New Roman" w:eastAsia="黑体"/>
          <w:sz w:val="44"/>
        </w:rPr>
        <w:t>项目</w:t>
      </w:r>
    </w:p>
    <w:p w14:paraId="2BEBE014">
      <w:pPr>
        <w:ind w:firstLine="880"/>
        <w:jc w:val="center"/>
        <w:rPr>
          <w:rFonts w:ascii="黑体" w:hAnsi="黑体" w:eastAsia="黑体"/>
          <w:b/>
          <w:sz w:val="48"/>
          <w:szCs w:val="48"/>
        </w:rPr>
      </w:pPr>
    </w:p>
    <w:p w14:paraId="416C06F2">
      <w:pPr>
        <w:ind w:firstLine="880"/>
        <w:jc w:val="center"/>
        <w:rPr>
          <w:rFonts w:ascii="黑体" w:hAnsi="黑体" w:eastAsia="黑体"/>
          <w:b/>
          <w:sz w:val="48"/>
          <w:szCs w:val="48"/>
        </w:rPr>
      </w:pPr>
    </w:p>
    <w:p w14:paraId="281CB151">
      <w:pPr>
        <w:ind w:firstLine="880"/>
        <w:jc w:val="center"/>
        <w:rPr>
          <w:rFonts w:ascii="黑体" w:hAnsi="黑体" w:eastAsia="黑体"/>
          <w:b/>
          <w:sz w:val="48"/>
          <w:szCs w:val="48"/>
        </w:rPr>
      </w:pPr>
    </w:p>
    <w:p w14:paraId="276D9BC4">
      <w:pPr>
        <w:ind w:firstLine="880"/>
        <w:jc w:val="center"/>
        <w:rPr>
          <w:rFonts w:ascii="黑体" w:hAnsi="黑体" w:eastAsia="黑体"/>
          <w:b/>
          <w:sz w:val="48"/>
          <w:szCs w:val="48"/>
        </w:rPr>
      </w:pPr>
    </w:p>
    <w:p w14:paraId="2D1CF24E">
      <w:pPr>
        <w:jc w:val="center"/>
        <w:rPr>
          <w:rFonts w:ascii="Times New Roman" w:hAnsi="Times New Roman" w:eastAsia="黑体"/>
          <w:sz w:val="44"/>
        </w:rPr>
      </w:pPr>
      <w:r>
        <w:rPr>
          <w:rFonts w:hint="eastAsia" w:ascii="Times New Roman" w:hAnsi="Times New Roman" w:eastAsia="黑体"/>
          <w:sz w:val="44"/>
          <w:lang w:val="en-US" w:eastAsia="zh-CN"/>
        </w:rPr>
        <w:t>询比</w:t>
      </w:r>
      <w:r>
        <w:rPr>
          <w:rFonts w:hint="eastAsia" w:ascii="Times New Roman" w:hAnsi="Times New Roman" w:eastAsia="黑体"/>
          <w:sz w:val="44"/>
        </w:rPr>
        <w:t>采购文件</w:t>
      </w:r>
    </w:p>
    <w:p w14:paraId="60033280">
      <w:pPr>
        <w:ind w:firstLine="3520" w:firstLineChars="800"/>
        <w:rPr>
          <w:rFonts w:ascii="Times New Roman" w:hAnsi="Times New Roman" w:eastAsia="黑体"/>
          <w:sz w:val="44"/>
        </w:rPr>
      </w:pPr>
    </w:p>
    <w:p w14:paraId="6D304E96">
      <w:pPr>
        <w:ind w:firstLine="3520" w:firstLineChars="800"/>
        <w:rPr>
          <w:rFonts w:ascii="Times New Roman" w:hAnsi="Times New Roman" w:eastAsia="黑体"/>
          <w:sz w:val="44"/>
        </w:rPr>
      </w:pPr>
    </w:p>
    <w:p w14:paraId="6E8A3ED6">
      <w:pPr>
        <w:widowControl/>
        <w:autoSpaceDE w:val="0"/>
        <w:autoSpaceDN w:val="0"/>
        <w:adjustRightInd w:val="0"/>
        <w:jc w:val="left"/>
        <w:rPr>
          <w:rFonts w:ascii="宋体" w:hAnsi="宋体" w:cs="宋体"/>
          <w:b/>
          <w:w w:val="90"/>
          <w:kern w:val="0"/>
          <w:sz w:val="32"/>
          <w:szCs w:val="32"/>
          <w:u w:val="single"/>
        </w:rPr>
      </w:pPr>
    </w:p>
    <w:p w14:paraId="48F8EA18">
      <w:pPr>
        <w:widowControl/>
        <w:autoSpaceDE w:val="0"/>
        <w:autoSpaceDN w:val="0"/>
        <w:adjustRightInd w:val="0"/>
        <w:ind w:firstLine="583"/>
        <w:jc w:val="center"/>
        <w:rPr>
          <w:rFonts w:ascii="宋体" w:hAnsi="宋体" w:cs="宋体"/>
          <w:b/>
          <w:w w:val="90"/>
          <w:kern w:val="0"/>
          <w:sz w:val="32"/>
          <w:szCs w:val="32"/>
        </w:rPr>
      </w:pPr>
    </w:p>
    <w:p w14:paraId="10DFCCC8">
      <w:pPr>
        <w:widowControl/>
        <w:autoSpaceDE w:val="0"/>
        <w:autoSpaceDN w:val="0"/>
        <w:adjustRightInd w:val="0"/>
        <w:ind w:firstLine="583"/>
        <w:jc w:val="center"/>
        <w:rPr>
          <w:rFonts w:ascii="宋体" w:hAnsi="宋体" w:cs="宋体"/>
          <w:b/>
          <w:w w:val="90"/>
          <w:kern w:val="0"/>
          <w:sz w:val="32"/>
          <w:szCs w:val="32"/>
        </w:rPr>
      </w:pPr>
    </w:p>
    <w:p w14:paraId="6614CBFD">
      <w:pPr>
        <w:widowControl/>
        <w:autoSpaceDE w:val="0"/>
        <w:autoSpaceDN w:val="0"/>
        <w:adjustRightInd w:val="0"/>
        <w:ind w:firstLine="583"/>
        <w:jc w:val="center"/>
        <w:rPr>
          <w:rFonts w:ascii="宋体" w:hAnsi="宋体" w:cs="宋体"/>
          <w:b/>
          <w:w w:val="90"/>
          <w:kern w:val="0"/>
          <w:sz w:val="32"/>
          <w:szCs w:val="32"/>
        </w:rPr>
      </w:pPr>
    </w:p>
    <w:p w14:paraId="0CC90296">
      <w:pPr>
        <w:widowControl/>
        <w:autoSpaceDE w:val="0"/>
        <w:autoSpaceDN w:val="0"/>
        <w:adjustRightInd w:val="0"/>
        <w:rPr>
          <w:rFonts w:ascii="宋体" w:hAnsi="宋体" w:cs="宋体"/>
          <w:b/>
          <w:w w:val="90"/>
          <w:kern w:val="0"/>
          <w:sz w:val="32"/>
          <w:szCs w:val="32"/>
        </w:rPr>
      </w:pPr>
    </w:p>
    <w:p w14:paraId="7664E73C">
      <w:pPr>
        <w:widowControl/>
        <w:autoSpaceDE w:val="0"/>
        <w:autoSpaceDN w:val="0"/>
        <w:adjustRightInd w:val="0"/>
        <w:spacing w:line="480" w:lineRule="auto"/>
        <w:ind w:firstLine="583"/>
        <w:jc w:val="center"/>
        <w:outlineLvl w:val="0"/>
        <w:rPr>
          <w:rFonts w:ascii="宋体" w:hAnsi="宋体" w:cs="宋体"/>
          <w:b/>
          <w:kern w:val="0"/>
          <w:sz w:val="32"/>
          <w:szCs w:val="32"/>
        </w:rPr>
      </w:pPr>
      <w:r>
        <w:rPr>
          <w:rFonts w:hint="eastAsia" w:ascii="宋体" w:hAnsi="宋体" w:cs="宋体"/>
          <w:b/>
          <w:w w:val="90"/>
          <w:kern w:val="0"/>
          <w:sz w:val="32"/>
          <w:szCs w:val="32"/>
        </w:rPr>
        <w:t>采购人：</w:t>
      </w:r>
      <w:r>
        <w:rPr>
          <w:rFonts w:hint="eastAsia" w:ascii="宋体" w:hAnsi="宋体" w:cs="宋体"/>
          <w:bCs/>
          <w:w w:val="90"/>
          <w:kern w:val="0"/>
          <w:sz w:val="32"/>
          <w:szCs w:val="32"/>
        </w:rPr>
        <w:t>江苏苏盐井神股份有限公司</w:t>
      </w:r>
    </w:p>
    <w:p w14:paraId="6BA3F727">
      <w:pPr>
        <w:widowControl/>
        <w:autoSpaceDE w:val="0"/>
        <w:autoSpaceDN w:val="0"/>
        <w:adjustRightInd w:val="0"/>
        <w:spacing w:line="480" w:lineRule="auto"/>
        <w:ind w:firstLine="643"/>
        <w:jc w:val="center"/>
        <w:rPr>
          <w:rFonts w:ascii="宋体" w:hAnsi="宋体" w:cs="宋体"/>
          <w:b/>
          <w:kern w:val="0"/>
          <w:sz w:val="32"/>
          <w:szCs w:val="32"/>
        </w:rPr>
      </w:pPr>
      <w:r>
        <w:rPr>
          <w:rFonts w:hint="eastAsia" w:ascii="宋体" w:hAnsi="宋体" w:cs="宋体"/>
          <w:b/>
          <w:kern w:val="0"/>
          <w:sz w:val="32"/>
          <w:szCs w:val="32"/>
        </w:rPr>
        <w:t>202</w:t>
      </w:r>
      <w:r>
        <w:rPr>
          <w:rFonts w:hint="eastAsia" w:ascii="宋体" w:hAnsi="宋体" w:cs="宋体"/>
          <w:b/>
          <w:kern w:val="0"/>
          <w:sz w:val="32"/>
          <w:szCs w:val="32"/>
          <w:lang w:val="en-US" w:eastAsia="zh-CN"/>
        </w:rPr>
        <w:t>6</w:t>
      </w:r>
      <w:r>
        <w:rPr>
          <w:rFonts w:hint="eastAsia" w:ascii="宋体" w:hAnsi="宋体" w:cs="宋体"/>
          <w:b/>
          <w:kern w:val="0"/>
          <w:sz w:val="32"/>
          <w:szCs w:val="32"/>
        </w:rPr>
        <w:t>年</w:t>
      </w:r>
      <w:r>
        <w:rPr>
          <w:rFonts w:hint="eastAsia" w:ascii="宋体" w:hAnsi="宋体" w:cs="宋体"/>
          <w:b/>
          <w:kern w:val="0"/>
          <w:sz w:val="32"/>
          <w:szCs w:val="32"/>
          <w:lang w:val="en-US" w:eastAsia="zh-CN"/>
        </w:rPr>
        <w:t>1</w:t>
      </w:r>
      <w:r>
        <w:rPr>
          <w:rFonts w:hint="eastAsia" w:ascii="宋体" w:hAnsi="宋体" w:cs="宋体"/>
          <w:b/>
          <w:kern w:val="0"/>
          <w:sz w:val="32"/>
          <w:szCs w:val="32"/>
        </w:rPr>
        <w:t xml:space="preserve">月 </w:t>
      </w:r>
    </w:p>
    <w:p w14:paraId="27AD412C">
      <w:pPr>
        <w:ind w:firstLine="480"/>
      </w:pPr>
    </w:p>
    <w:p w14:paraId="74FEEC28">
      <w:pPr>
        <w:rPr>
          <w:rFonts w:ascii="宋体" w:hAnsi="宋体" w:cs="宋体"/>
          <w:b/>
          <w:sz w:val="32"/>
          <w:szCs w:val="32"/>
        </w:rPr>
      </w:pPr>
      <w:r>
        <w:rPr>
          <w:rFonts w:hint="eastAsia" w:ascii="宋体" w:hAnsi="宋体" w:cs="宋体"/>
          <w:b/>
          <w:sz w:val="32"/>
          <w:szCs w:val="32"/>
        </w:rPr>
        <w:br w:type="page"/>
      </w:r>
    </w:p>
    <w:p w14:paraId="3809F31E">
      <w:pPr>
        <w:pStyle w:val="3"/>
        <w:ind w:left="0" w:leftChars="0" w:right="63" w:firstLine="643"/>
        <w:rPr>
          <w:rFonts w:ascii="宋体" w:hAnsi="宋体" w:cs="宋体"/>
          <w:b/>
          <w:sz w:val="32"/>
          <w:szCs w:val="32"/>
        </w:rPr>
      </w:pPr>
      <w:r>
        <w:rPr>
          <w:rFonts w:hint="eastAsia" w:ascii="宋体" w:hAnsi="宋体" w:cs="宋体"/>
          <w:b/>
          <w:sz w:val="32"/>
          <w:szCs w:val="32"/>
        </w:rPr>
        <w:t>目   录</w:t>
      </w:r>
    </w:p>
    <w:p w14:paraId="025EE4DA">
      <w:pPr>
        <w:adjustRightInd w:val="0"/>
        <w:snapToGrid w:val="0"/>
        <w:spacing w:line="300" w:lineRule="auto"/>
        <w:rPr>
          <w:rFonts w:ascii="宋体" w:hAnsi="宋体" w:cs="宋体"/>
          <w:sz w:val="24"/>
        </w:rPr>
      </w:pPr>
    </w:p>
    <w:p w14:paraId="2E2301CB">
      <w:pPr>
        <w:adjustRightInd w:val="0"/>
        <w:snapToGrid w:val="0"/>
        <w:spacing w:line="560" w:lineRule="exact"/>
        <w:outlineLvl w:val="0"/>
        <w:rPr>
          <w:rFonts w:ascii="宋体" w:hAnsi="宋体" w:cs="宋体"/>
          <w:sz w:val="24"/>
        </w:rPr>
      </w:pPr>
      <w:r>
        <w:rPr>
          <w:rFonts w:hint="eastAsia" w:ascii="宋体" w:hAnsi="宋体" w:cs="宋体"/>
          <w:sz w:val="24"/>
        </w:rPr>
        <w:t>第一章  采购公告</w:t>
      </w:r>
    </w:p>
    <w:p w14:paraId="6AE8F5FC">
      <w:pPr>
        <w:adjustRightInd w:val="0"/>
        <w:snapToGrid w:val="0"/>
        <w:spacing w:line="560" w:lineRule="exact"/>
        <w:rPr>
          <w:rFonts w:ascii="宋体" w:hAnsi="宋体" w:cs="宋体"/>
          <w:sz w:val="24"/>
        </w:rPr>
      </w:pPr>
      <w:r>
        <w:rPr>
          <w:rFonts w:hint="eastAsia" w:ascii="宋体" w:hAnsi="宋体" w:cs="宋体"/>
          <w:sz w:val="24"/>
        </w:rPr>
        <w:t>第二章  采购需求</w:t>
      </w:r>
    </w:p>
    <w:p w14:paraId="6CE9DFE5">
      <w:pPr>
        <w:pStyle w:val="3"/>
        <w:spacing w:after="0" w:line="560" w:lineRule="exact"/>
        <w:ind w:left="0" w:leftChars="0" w:right="63"/>
        <w:jc w:val="both"/>
        <w:rPr>
          <w:rFonts w:ascii="宋体" w:hAnsi="宋体" w:cs="宋体"/>
        </w:rPr>
      </w:pPr>
      <w:r>
        <w:rPr>
          <w:rFonts w:hint="eastAsia" w:ascii="宋体" w:hAnsi="宋体" w:cs="宋体"/>
          <w:sz w:val="24"/>
        </w:rPr>
        <w:t>第三章  供应商须知</w:t>
      </w:r>
    </w:p>
    <w:p w14:paraId="3EB8D667">
      <w:pPr>
        <w:adjustRightInd w:val="0"/>
        <w:snapToGrid w:val="0"/>
        <w:spacing w:line="560" w:lineRule="exact"/>
        <w:rPr>
          <w:rFonts w:ascii="宋体" w:hAnsi="宋体" w:cs="宋体"/>
          <w:sz w:val="24"/>
        </w:rPr>
      </w:pPr>
      <w:r>
        <w:rPr>
          <w:rFonts w:hint="eastAsia" w:ascii="宋体" w:hAnsi="宋体" w:cs="宋体"/>
          <w:sz w:val="24"/>
        </w:rPr>
        <w:t>第四章  采购办法</w:t>
      </w:r>
    </w:p>
    <w:p w14:paraId="45B930BD">
      <w:pPr>
        <w:adjustRightInd w:val="0"/>
        <w:snapToGrid w:val="0"/>
        <w:spacing w:line="560" w:lineRule="exact"/>
        <w:rPr>
          <w:rFonts w:ascii="宋体" w:hAnsi="宋体" w:cs="宋体"/>
          <w:sz w:val="24"/>
          <w:highlight w:val="yellow"/>
        </w:rPr>
      </w:pPr>
      <w:r>
        <w:rPr>
          <w:rFonts w:hint="eastAsia" w:ascii="宋体" w:hAnsi="宋体" w:cs="宋体"/>
          <w:sz w:val="24"/>
        </w:rPr>
        <w:t>第五章  评审办法</w:t>
      </w:r>
    </w:p>
    <w:p w14:paraId="78293735">
      <w:pPr>
        <w:adjustRightInd w:val="0"/>
        <w:snapToGrid w:val="0"/>
        <w:spacing w:line="560" w:lineRule="exact"/>
        <w:rPr>
          <w:rFonts w:ascii="宋体" w:hAnsi="宋体" w:cs="宋体"/>
          <w:b/>
          <w:bCs/>
          <w:sz w:val="28"/>
          <w:szCs w:val="28"/>
        </w:rPr>
      </w:pPr>
      <w:r>
        <w:rPr>
          <w:rFonts w:hint="eastAsia" w:ascii="宋体" w:hAnsi="宋体" w:cs="宋体"/>
          <w:sz w:val="24"/>
        </w:rPr>
        <w:t>第六章  响应文件组成及格式附件</w:t>
      </w:r>
    </w:p>
    <w:p w14:paraId="3F84E4E7">
      <w:pPr>
        <w:pStyle w:val="3"/>
        <w:ind w:left="63" w:right="63" w:firstLine="400"/>
      </w:pPr>
    </w:p>
    <w:p w14:paraId="6D992CDC">
      <w:pPr>
        <w:adjustRightInd w:val="0"/>
        <w:snapToGrid w:val="0"/>
        <w:spacing w:line="380" w:lineRule="exact"/>
        <w:ind w:firstLine="562"/>
        <w:jc w:val="center"/>
        <w:rPr>
          <w:rFonts w:ascii="宋体" w:hAnsi="宋体" w:cs="宋体"/>
          <w:b/>
          <w:bCs/>
          <w:sz w:val="28"/>
          <w:szCs w:val="28"/>
        </w:rPr>
      </w:pPr>
    </w:p>
    <w:p w14:paraId="3990DE07">
      <w:pPr>
        <w:adjustRightInd w:val="0"/>
        <w:snapToGrid w:val="0"/>
        <w:spacing w:line="380" w:lineRule="exact"/>
        <w:ind w:firstLine="562"/>
        <w:jc w:val="center"/>
        <w:rPr>
          <w:rFonts w:ascii="宋体" w:hAnsi="宋体" w:cs="宋体"/>
          <w:b/>
          <w:bCs/>
          <w:sz w:val="28"/>
          <w:szCs w:val="28"/>
        </w:rPr>
      </w:pPr>
    </w:p>
    <w:p w14:paraId="513BE122">
      <w:pPr>
        <w:adjustRightInd w:val="0"/>
        <w:snapToGrid w:val="0"/>
        <w:spacing w:line="380" w:lineRule="exact"/>
        <w:ind w:firstLine="562"/>
        <w:jc w:val="center"/>
        <w:rPr>
          <w:rFonts w:ascii="宋体" w:hAnsi="宋体" w:cs="宋体"/>
          <w:b/>
          <w:bCs/>
          <w:sz w:val="28"/>
          <w:szCs w:val="28"/>
        </w:rPr>
      </w:pPr>
    </w:p>
    <w:p w14:paraId="4B558BF2">
      <w:pPr>
        <w:adjustRightInd w:val="0"/>
        <w:snapToGrid w:val="0"/>
        <w:spacing w:line="380" w:lineRule="exact"/>
        <w:ind w:firstLine="562"/>
        <w:jc w:val="center"/>
        <w:rPr>
          <w:rFonts w:ascii="宋体" w:hAnsi="宋体" w:cs="宋体"/>
          <w:b/>
          <w:bCs/>
          <w:sz w:val="28"/>
          <w:szCs w:val="28"/>
        </w:rPr>
      </w:pPr>
    </w:p>
    <w:p w14:paraId="4FA7C773">
      <w:pPr>
        <w:adjustRightInd w:val="0"/>
        <w:snapToGrid w:val="0"/>
        <w:spacing w:line="380" w:lineRule="exact"/>
        <w:ind w:firstLine="562"/>
        <w:jc w:val="center"/>
        <w:rPr>
          <w:rFonts w:ascii="宋体" w:hAnsi="宋体" w:cs="宋体"/>
          <w:b/>
          <w:bCs/>
          <w:sz w:val="28"/>
          <w:szCs w:val="28"/>
        </w:rPr>
      </w:pPr>
    </w:p>
    <w:p w14:paraId="4395E751">
      <w:pPr>
        <w:adjustRightInd w:val="0"/>
        <w:snapToGrid w:val="0"/>
        <w:spacing w:line="380" w:lineRule="exact"/>
        <w:ind w:firstLine="562"/>
        <w:jc w:val="center"/>
        <w:rPr>
          <w:rFonts w:ascii="宋体" w:hAnsi="宋体" w:cs="宋体"/>
          <w:b/>
          <w:bCs/>
          <w:sz w:val="28"/>
          <w:szCs w:val="28"/>
        </w:rPr>
      </w:pPr>
    </w:p>
    <w:p w14:paraId="6BB5C024">
      <w:pPr>
        <w:adjustRightInd w:val="0"/>
        <w:snapToGrid w:val="0"/>
        <w:spacing w:line="380" w:lineRule="exact"/>
        <w:ind w:firstLine="562"/>
        <w:jc w:val="center"/>
        <w:rPr>
          <w:rFonts w:ascii="宋体" w:hAnsi="宋体" w:cs="宋体"/>
          <w:b/>
          <w:bCs/>
          <w:sz w:val="28"/>
          <w:szCs w:val="28"/>
        </w:rPr>
      </w:pPr>
    </w:p>
    <w:p w14:paraId="31FAFDB8">
      <w:pPr>
        <w:adjustRightInd w:val="0"/>
        <w:snapToGrid w:val="0"/>
        <w:spacing w:line="380" w:lineRule="exact"/>
        <w:ind w:firstLine="562"/>
        <w:jc w:val="center"/>
        <w:rPr>
          <w:rFonts w:ascii="宋体" w:hAnsi="宋体" w:cs="宋体"/>
          <w:b/>
          <w:bCs/>
          <w:sz w:val="28"/>
          <w:szCs w:val="28"/>
        </w:rPr>
      </w:pPr>
    </w:p>
    <w:p w14:paraId="1DD3BB3B">
      <w:pPr>
        <w:adjustRightInd w:val="0"/>
        <w:snapToGrid w:val="0"/>
        <w:spacing w:line="380" w:lineRule="exact"/>
        <w:ind w:firstLine="562"/>
        <w:jc w:val="center"/>
        <w:rPr>
          <w:rFonts w:ascii="宋体" w:hAnsi="宋体" w:cs="宋体"/>
          <w:b/>
          <w:bCs/>
          <w:sz w:val="28"/>
          <w:szCs w:val="28"/>
        </w:rPr>
      </w:pPr>
    </w:p>
    <w:p w14:paraId="16D7BE7D">
      <w:pPr>
        <w:adjustRightInd w:val="0"/>
        <w:snapToGrid w:val="0"/>
        <w:spacing w:line="380" w:lineRule="exact"/>
        <w:ind w:firstLine="562"/>
        <w:jc w:val="center"/>
        <w:rPr>
          <w:rFonts w:ascii="宋体" w:hAnsi="宋体" w:cs="宋体"/>
          <w:b/>
          <w:bCs/>
          <w:sz w:val="28"/>
          <w:szCs w:val="28"/>
        </w:rPr>
      </w:pPr>
    </w:p>
    <w:p w14:paraId="10AACE2F">
      <w:pPr>
        <w:adjustRightInd w:val="0"/>
        <w:snapToGrid w:val="0"/>
        <w:spacing w:line="380" w:lineRule="exact"/>
        <w:ind w:firstLine="562"/>
        <w:jc w:val="center"/>
        <w:rPr>
          <w:rFonts w:ascii="宋体" w:hAnsi="宋体" w:cs="宋体"/>
          <w:b/>
          <w:bCs/>
          <w:sz w:val="28"/>
          <w:szCs w:val="28"/>
        </w:rPr>
      </w:pPr>
    </w:p>
    <w:p w14:paraId="26FDFDFB">
      <w:pPr>
        <w:adjustRightInd w:val="0"/>
        <w:snapToGrid w:val="0"/>
        <w:spacing w:line="380" w:lineRule="exact"/>
        <w:ind w:firstLine="562"/>
        <w:jc w:val="center"/>
        <w:rPr>
          <w:rFonts w:ascii="宋体" w:hAnsi="宋体" w:cs="宋体"/>
          <w:b/>
          <w:bCs/>
          <w:sz w:val="28"/>
          <w:szCs w:val="28"/>
        </w:rPr>
      </w:pPr>
    </w:p>
    <w:p w14:paraId="78EEAE85">
      <w:pPr>
        <w:adjustRightInd w:val="0"/>
        <w:snapToGrid w:val="0"/>
        <w:spacing w:line="380" w:lineRule="exact"/>
        <w:ind w:firstLine="562"/>
        <w:jc w:val="center"/>
        <w:rPr>
          <w:rFonts w:ascii="宋体" w:hAnsi="宋体" w:cs="宋体"/>
          <w:b/>
          <w:bCs/>
          <w:sz w:val="28"/>
          <w:szCs w:val="28"/>
        </w:rPr>
      </w:pPr>
    </w:p>
    <w:p w14:paraId="4CD7C8A7">
      <w:pPr>
        <w:adjustRightInd w:val="0"/>
        <w:snapToGrid w:val="0"/>
        <w:spacing w:line="380" w:lineRule="exact"/>
        <w:ind w:firstLine="562"/>
        <w:jc w:val="center"/>
        <w:rPr>
          <w:rFonts w:ascii="宋体" w:hAnsi="宋体" w:cs="宋体"/>
          <w:b/>
          <w:bCs/>
          <w:sz w:val="28"/>
          <w:szCs w:val="28"/>
        </w:rPr>
      </w:pPr>
    </w:p>
    <w:p w14:paraId="52D7D46C">
      <w:pPr>
        <w:adjustRightInd w:val="0"/>
        <w:snapToGrid w:val="0"/>
        <w:spacing w:line="380" w:lineRule="exact"/>
        <w:ind w:firstLine="562"/>
        <w:jc w:val="center"/>
        <w:rPr>
          <w:rFonts w:ascii="宋体" w:hAnsi="宋体" w:cs="宋体"/>
          <w:b/>
          <w:bCs/>
          <w:sz w:val="28"/>
          <w:szCs w:val="28"/>
        </w:rPr>
      </w:pPr>
    </w:p>
    <w:p w14:paraId="3FE6BD9C">
      <w:pPr>
        <w:adjustRightInd w:val="0"/>
        <w:snapToGrid w:val="0"/>
        <w:spacing w:line="380" w:lineRule="exact"/>
        <w:ind w:firstLine="562"/>
        <w:jc w:val="center"/>
        <w:rPr>
          <w:rFonts w:ascii="宋体" w:hAnsi="宋体" w:cs="宋体"/>
          <w:b/>
          <w:bCs/>
          <w:sz w:val="28"/>
          <w:szCs w:val="28"/>
        </w:rPr>
      </w:pPr>
    </w:p>
    <w:p w14:paraId="02683036">
      <w:pPr>
        <w:adjustRightInd w:val="0"/>
        <w:snapToGrid w:val="0"/>
        <w:spacing w:line="380" w:lineRule="exact"/>
        <w:ind w:firstLine="562"/>
        <w:jc w:val="center"/>
        <w:rPr>
          <w:rFonts w:ascii="宋体" w:hAnsi="宋体" w:cs="宋体"/>
          <w:b/>
          <w:bCs/>
          <w:sz w:val="28"/>
          <w:szCs w:val="28"/>
        </w:rPr>
      </w:pPr>
    </w:p>
    <w:p w14:paraId="2A63B5E4">
      <w:pPr>
        <w:adjustRightInd w:val="0"/>
        <w:snapToGrid w:val="0"/>
        <w:spacing w:line="380" w:lineRule="exact"/>
        <w:ind w:firstLine="562"/>
        <w:jc w:val="center"/>
        <w:rPr>
          <w:rFonts w:ascii="宋体" w:hAnsi="宋体" w:cs="宋体"/>
          <w:b/>
          <w:bCs/>
          <w:sz w:val="28"/>
          <w:szCs w:val="28"/>
        </w:rPr>
      </w:pPr>
    </w:p>
    <w:p w14:paraId="7A6C9B60">
      <w:pPr>
        <w:adjustRightInd w:val="0"/>
        <w:snapToGrid w:val="0"/>
        <w:spacing w:line="380" w:lineRule="exact"/>
        <w:ind w:firstLine="562"/>
        <w:jc w:val="center"/>
        <w:rPr>
          <w:rFonts w:ascii="宋体" w:hAnsi="宋体" w:cs="宋体"/>
          <w:b/>
          <w:bCs/>
          <w:sz w:val="28"/>
          <w:szCs w:val="28"/>
        </w:rPr>
      </w:pPr>
    </w:p>
    <w:p w14:paraId="4B1AEEEA">
      <w:pPr>
        <w:adjustRightInd w:val="0"/>
        <w:snapToGrid w:val="0"/>
        <w:spacing w:line="380" w:lineRule="exact"/>
        <w:ind w:firstLine="562"/>
        <w:jc w:val="center"/>
        <w:rPr>
          <w:rFonts w:ascii="宋体" w:hAnsi="宋体" w:cs="宋体"/>
          <w:b/>
          <w:bCs/>
          <w:sz w:val="28"/>
          <w:szCs w:val="28"/>
        </w:rPr>
      </w:pPr>
    </w:p>
    <w:p w14:paraId="4C1C01E4">
      <w:pPr>
        <w:adjustRightInd w:val="0"/>
        <w:snapToGrid w:val="0"/>
        <w:spacing w:line="380" w:lineRule="exact"/>
        <w:ind w:firstLine="562"/>
        <w:jc w:val="center"/>
        <w:rPr>
          <w:rFonts w:ascii="宋体" w:hAnsi="宋体" w:cs="宋体"/>
          <w:b/>
          <w:bCs/>
          <w:sz w:val="28"/>
          <w:szCs w:val="28"/>
        </w:rPr>
      </w:pPr>
    </w:p>
    <w:p w14:paraId="50FA3D00">
      <w:pPr>
        <w:adjustRightInd w:val="0"/>
        <w:snapToGrid w:val="0"/>
        <w:spacing w:line="380" w:lineRule="exact"/>
        <w:ind w:firstLine="562"/>
        <w:jc w:val="center"/>
        <w:rPr>
          <w:rFonts w:ascii="宋体" w:hAnsi="宋体" w:cs="宋体"/>
          <w:b/>
          <w:bCs/>
          <w:sz w:val="28"/>
          <w:szCs w:val="28"/>
        </w:rPr>
      </w:pPr>
    </w:p>
    <w:p w14:paraId="7852C7D6">
      <w:pPr>
        <w:adjustRightInd w:val="0"/>
        <w:snapToGrid w:val="0"/>
        <w:spacing w:beforeLines="50" w:afterLines="50" w:line="300" w:lineRule="auto"/>
        <w:jc w:val="center"/>
        <w:rPr>
          <w:rFonts w:ascii="宋体" w:hAnsi="宋体" w:cs="宋体"/>
          <w:b/>
          <w:bCs/>
          <w:sz w:val="28"/>
          <w:szCs w:val="28"/>
        </w:rPr>
      </w:pPr>
      <w:r>
        <w:rPr>
          <w:rFonts w:hint="eastAsia" w:ascii="宋体" w:hAnsi="宋体" w:cs="宋体"/>
          <w:b/>
          <w:bCs/>
          <w:sz w:val="28"/>
          <w:szCs w:val="28"/>
        </w:rPr>
        <w:t>第一章 采购公告</w:t>
      </w:r>
    </w:p>
    <w:p w14:paraId="6302C0A1">
      <w:pPr>
        <w:adjustRightInd w:val="0"/>
        <w:snapToGrid w:val="0"/>
        <w:spacing w:beforeLines="50" w:afterLines="50" w:line="300" w:lineRule="auto"/>
        <w:ind w:firstLine="280"/>
        <w:rPr>
          <w:rFonts w:ascii="Times New Roman" w:hAnsi="Times New Roman" w:eastAsia="黑体"/>
          <w:sz w:val="28"/>
        </w:rPr>
      </w:pPr>
      <w:r>
        <w:rPr>
          <w:rFonts w:hint="eastAsia" w:ascii="Times New Roman" w:hAnsi="Times New Roman" w:eastAsia="黑体"/>
          <w:sz w:val="28"/>
        </w:rPr>
        <w:t>1、</w:t>
      </w:r>
      <w:r>
        <w:rPr>
          <w:rFonts w:ascii="Times New Roman" w:hAnsi="Times New Roman" w:eastAsia="黑体"/>
          <w:sz w:val="28"/>
        </w:rPr>
        <w:t>采购条件和方法</w:t>
      </w:r>
    </w:p>
    <w:p w14:paraId="5A0586C1">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1采购条件</w:t>
      </w:r>
    </w:p>
    <w:p w14:paraId="35CF8CFB">
      <w:pPr>
        <w:jc w:val="both"/>
        <w:outlineLvl w:val="0"/>
        <w:rPr>
          <w:rFonts w:ascii="Times New Roman" w:hAnsi="Times New Roman"/>
          <w:sz w:val="24"/>
        </w:rPr>
      </w:pPr>
      <w:r>
        <w:rPr>
          <w:rFonts w:hint="eastAsia" w:ascii="Times New Roman" w:hAnsi="Times New Roman"/>
          <w:sz w:val="24"/>
          <w:u w:val="single"/>
        </w:rPr>
        <w:t>江苏苏盐井神股份有限公司2026年度淮安生产片区厂界噪声及无组织颗粒物排放年度</w:t>
      </w:r>
      <w:r>
        <w:rPr>
          <w:rFonts w:hint="eastAsia" w:ascii="Times New Roman" w:hAnsi="Times New Roman"/>
          <w:sz w:val="24"/>
          <w:u w:val="single"/>
          <w:lang w:eastAsia="zh-CN"/>
        </w:rPr>
        <w:t>检测</w:t>
      </w:r>
      <w:r>
        <w:rPr>
          <w:rFonts w:hint="eastAsia" w:ascii="Times New Roman" w:hAnsi="Times New Roman"/>
          <w:sz w:val="24"/>
          <w:u w:val="single"/>
        </w:rPr>
        <w:t>项目</w:t>
      </w:r>
      <w:r>
        <w:rPr>
          <w:rFonts w:ascii="Times New Roman" w:hAnsi="Times New Roman"/>
          <w:sz w:val="24"/>
        </w:rPr>
        <w:t>已具备</w:t>
      </w:r>
      <w:r>
        <w:rPr>
          <w:rFonts w:hint="eastAsia" w:ascii="Times New Roman" w:hAnsi="Times New Roman"/>
          <w:sz w:val="24"/>
        </w:rPr>
        <w:t>采购</w:t>
      </w:r>
      <w:r>
        <w:rPr>
          <w:rFonts w:ascii="Times New Roman" w:hAnsi="Times New Roman"/>
          <w:sz w:val="24"/>
        </w:rPr>
        <w:t>条件</w:t>
      </w:r>
      <w:r>
        <w:rPr>
          <w:rFonts w:hint="eastAsia" w:ascii="Times New Roman" w:hAnsi="Times New Roman"/>
          <w:sz w:val="24"/>
        </w:rPr>
        <w:t>，经股份公司批准，</w:t>
      </w:r>
      <w:r>
        <w:rPr>
          <w:rFonts w:ascii="Times New Roman" w:hAnsi="Times New Roman"/>
          <w:sz w:val="24"/>
        </w:rPr>
        <w:t>现对该服务项目实施公开采购活动</w:t>
      </w:r>
      <w:r>
        <w:rPr>
          <w:rFonts w:hint="eastAsia" w:ascii="Times New Roman" w:hAnsi="Times New Roman"/>
          <w:sz w:val="24"/>
        </w:rPr>
        <w:t>，</w:t>
      </w:r>
      <w:r>
        <w:rPr>
          <w:rFonts w:ascii="Times New Roman" w:hAnsi="Times New Roman"/>
          <w:sz w:val="24"/>
        </w:rPr>
        <w:t>公开邀请合格供应商参加本项目采购竞争。</w:t>
      </w:r>
    </w:p>
    <w:p w14:paraId="407B9612">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2采购方法</w:t>
      </w:r>
    </w:p>
    <w:p w14:paraId="524B5732">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u w:val="single"/>
          <w:lang w:val="en-US" w:eastAsia="zh-CN"/>
        </w:rPr>
        <w:t>询比</w:t>
      </w:r>
      <w:r>
        <w:rPr>
          <w:rFonts w:hint="eastAsia" w:ascii="Times New Roman" w:hAnsi="Times New Roman"/>
          <w:sz w:val="24"/>
          <w:u w:val="single"/>
        </w:rPr>
        <w:t>采购</w:t>
      </w:r>
    </w:p>
    <w:p w14:paraId="77A4028B">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2</w:t>
      </w:r>
      <w:r>
        <w:rPr>
          <w:rFonts w:hint="eastAsia" w:ascii="Times New Roman" w:hAnsi="Times New Roman" w:eastAsia="黑体"/>
          <w:sz w:val="28"/>
        </w:rPr>
        <w:t>、</w:t>
      </w:r>
      <w:r>
        <w:rPr>
          <w:rFonts w:ascii="Times New Roman" w:hAnsi="Times New Roman" w:eastAsia="黑体"/>
          <w:sz w:val="28"/>
        </w:rPr>
        <w:t>采购内容和范围</w:t>
      </w:r>
    </w:p>
    <w:p w14:paraId="06BF0613">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2.1</w:t>
      </w:r>
      <w:r>
        <w:rPr>
          <w:rFonts w:ascii="Times New Roman" w:hAnsi="Times New Roman"/>
          <w:sz w:val="24"/>
        </w:rPr>
        <w:t>本项目采购内容和范围</w:t>
      </w:r>
      <w:r>
        <w:rPr>
          <w:rFonts w:hint="eastAsia" w:ascii="Times New Roman" w:hAnsi="Times New Roman"/>
          <w:sz w:val="24"/>
        </w:rPr>
        <w:t>：</w:t>
      </w:r>
      <w:r>
        <w:rPr>
          <w:rFonts w:hint="eastAsia" w:ascii="Times New Roman" w:hAnsi="Times New Roman"/>
          <w:sz w:val="24"/>
          <w:u w:val="single"/>
        </w:rPr>
        <w:t>江苏苏盐井神股份有限公司2026年度淮安生产片区厂界噪声及无组织颗粒物排放年度</w:t>
      </w:r>
      <w:r>
        <w:rPr>
          <w:rFonts w:hint="eastAsia" w:ascii="Times New Roman" w:hAnsi="Times New Roman"/>
          <w:sz w:val="24"/>
          <w:u w:val="single"/>
          <w:lang w:eastAsia="zh-CN"/>
        </w:rPr>
        <w:t>检测</w:t>
      </w:r>
      <w:r>
        <w:rPr>
          <w:rFonts w:hint="eastAsia" w:ascii="Times New Roman" w:hAnsi="Times New Roman"/>
          <w:sz w:val="24"/>
          <w:u w:val="single"/>
        </w:rPr>
        <w:t>项目</w:t>
      </w:r>
      <w:r>
        <w:rPr>
          <w:rFonts w:hint="eastAsia" w:ascii="Times New Roman" w:hAnsi="Times New Roman"/>
          <w:sz w:val="24"/>
          <w:u w:val="single"/>
          <w:lang w:eastAsia="zh-CN"/>
        </w:rPr>
        <w:t>，</w:t>
      </w:r>
      <w:r>
        <w:rPr>
          <w:rFonts w:hint="eastAsia" w:ascii="Times New Roman" w:hAnsi="Times New Roman"/>
          <w:sz w:val="24"/>
          <w:u w:val="single"/>
        </w:rPr>
        <w:t>（</w:t>
      </w:r>
      <w:r>
        <w:rPr>
          <w:rFonts w:hint="eastAsia" w:ascii="Times New Roman" w:hAnsi="Times New Roman"/>
          <w:sz w:val="24"/>
          <w:u w:val="single"/>
          <w:lang w:val="en-US" w:eastAsia="zh-CN"/>
        </w:rPr>
        <w:t>检</w:t>
      </w:r>
      <w:r>
        <w:rPr>
          <w:rFonts w:hint="eastAsia" w:ascii="Times New Roman" w:hAnsi="Times New Roman"/>
          <w:sz w:val="24"/>
          <w:u w:val="single"/>
        </w:rPr>
        <w:t>测范围覆盖淮安片区一分公司、三分公司和热电分公司厂界</w:t>
      </w:r>
      <w:r>
        <w:rPr>
          <w:rFonts w:hint="eastAsia" w:ascii="Times New Roman" w:hAnsi="Times New Roman"/>
          <w:sz w:val="24"/>
          <w:u w:val="single"/>
          <w:lang w:val="en-US" w:eastAsia="zh-CN"/>
        </w:rPr>
        <w:t>的</w:t>
      </w:r>
      <w:r>
        <w:rPr>
          <w:rFonts w:hint="eastAsia" w:ascii="Times New Roman" w:hAnsi="Times New Roman"/>
          <w:sz w:val="24"/>
          <w:u w:val="single"/>
        </w:rPr>
        <w:t>噪声和无组织颗粒物，</w:t>
      </w:r>
      <w:r>
        <w:rPr>
          <w:rFonts w:hint="eastAsia" w:ascii="Times New Roman" w:hAnsi="Times New Roman"/>
          <w:sz w:val="24"/>
          <w:u w:val="single"/>
          <w:lang w:eastAsia="zh-CN"/>
        </w:rPr>
        <w:t>检测</w:t>
      </w:r>
      <w:r>
        <w:rPr>
          <w:rFonts w:hint="eastAsia" w:ascii="Times New Roman" w:hAnsi="Times New Roman"/>
          <w:sz w:val="24"/>
          <w:u w:val="single"/>
        </w:rPr>
        <w:t>频次为1次/季，全年共4次）详见采购文件。</w:t>
      </w:r>
    </w:p>
    <w:p w14:paraId="0257D5A8">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2.2</w:t>
      </w:r>
      <w:r>
        <w:rPr>
          <w:rFonts w:hint="eastAsia" w:ascii="Times New Roman" w:hAnsi="Times New Roman"/>
          <w:sz w:val="24"/>
          <w:lang w:val="en-US" w:eastAsia="zh-CN"/>
        </w:rPr>
        <w:t>检测</w:t>
      </w:r>
      <w:r>
        <w:rPr>
          <w:rFonts w:hint="eastAsia" w:ascii="Times New Roman" w:hAnsi="Times New Roman"/>
          <w:sz w:val="24"/>
        </w:rPr>
        <w:t>期间：</w:t>
      </w:r>
      <w:r>
        <w:rPr>
          <w:rFonts w:hint="eastAsia" w:ascii="Times New Roman" w:hAnsi="Times New Roman"/>
          <w:sz w:val="24"/>
          <w:u w:val="single"/>
        </w:rPr>
        <w:t>一</w:t>
      </w:r>
      <w:r>
        <w:rPr>
          <w:rFonts w:ascii="Times New Roman" w:hAnsi="Times New Roman"/>
          <w:sz w:val="24"/>
          <w:u w:val="single"/>
        </w:rPr>
        <w:t>年。</w:t>
      </w:r>
    </w:p>
    <w:p w14:paraId="29518739">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2.3</w:t>
      </w:r>
      <w:r>
        <w:rPr>
          <w:rFonts w:ascii="Times New Roman" w:hAnsi="Times New Roman"/>
          <w:sz w:val="24"/>
        </w:rPr>
        <w:t>服务地点</w:t>
      </w:r>
      <w:r>
        <w:rPr>
          <w:rFonts w:hint="eastAsia" w:ascii="Times New Roman" w:hAnsi="Times New Roman"/>
          <w:sz w:val="24"/>
        </w:rPr>
        <w:t>：</w:t>
      </w:r>
      <w:r>
        <w:rPr>
          <w:rFonts w:hint="eastAsia" w:ascii="Times New Roman" w:hAnsi="Times New Roman"/>
          <w:sz w:val="24"/>
          <w:u w:val="single"/>
        </w:rPr>
        <w:t>江苏苏盐井神股份有限公司。</w:t>
      </w:r>
    </w:p>
    <w:p w14:paraId="3A991AA8">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2.4最高限价：</w:t>
      </w:r>
      <w:r>
        <w:rPr>
          <w:rFonts w:hint="eastAsia" w:ascii="Times New Roman" w:hAnsi="Times New Roman"/>
          <w:sz w:val="24"/>
          <w:u w:val="single"/>
          <w:lang w:val="en-US" w:eastAsia="zh-CN"/>
        </w:rPr>
        <w:t>3.6</w:t>
      </w:r>
      <w:r>
        <w:rPr>
          <w:rFonts w:hint="eastAsia" w:ascii="Times New Roman" w:hAnsi="Times New Roman"/>
          <w:sz w:val="24"/>
          <w:u w:val="single"/>
        </w:rPr>
        <w:t>万元。</w:t>
      </w:r>
    </w:p>
    <w:p w14:paraId="69A1F991">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3</w:t>
      </w:r>
      <w:r>
        <w:rPr>
          <w:rFonts w:hint="eastAsia" w:ascii="Times New Roman" w:hAnsi="Times New Roman" w:eastAsia="黑体"/>
          <w:sz w:val="28"/>
        </w:rPr>
        <w:t>、</w:t>
      </w:r>
      <w:r>
        <w:rPr>
          <w:rFonts w:ascii="Times New Roman" w:hAnsi="Times New Roman" w:eastAsia="黑体"/>
          <w:sz w:val="28"/>
        </w:rPr>
        <w:t>资格要求</w:t>
      </w:r>
    </w:p>
    <w:p w14:paraId="7B772E5F">
      <w:pPr>
        <w:spacing w:line="400" w:lineRule="exact"/>
        <w:rPr>
          <w:rFonts w:hint="eastAsia" w:ascii="宋体" w:hAnsi="宋体" w:cs="宋体"/>
          <w:sz w:val="24"/>
        </w:rPr>
      </w:pPr>
      <w:r>
        <w:rPr>
          <w:rFonts w:hint="eastAsia" w:ascii="宋体" w:hAnsi="宋体" w:cs="宋体"/>
          <w:sz w:val="24"/>
        </w:rPr>
        <w:t>3.1 供应商资格要求：</w:t>
      </w:r>
    </w:p>
    <w:p w14:paraId="4DC2DC57">
      <w:pPr>
        <w:pStyle w:val="3"/>
        <w:adjustRightInd/>
        <w:spacing w:after="0" w:line="400" w:lineRule="exact"/>
        <w:ind w:left="0" w:leftChars="0" w:right="0" w:rightChars="0" w:firstLine="480" w:firstLineChars="200"/>
        <w:jc w:val="left"/>
        <w:textAlignment w:val="auto"/>
        <w:rPr>
          <w:rFonts w:hint="eastAsia" w:ascii="宋体" w:hAnsi="宋体" w:cs="宋体"/>
          <w:kern w:val="2"/>
          <w:sz w:val="24"/>
          <w:szCs w:val="24"/>
        </w:rPr>
      </w:pPr>
      <w:r>
        <w:rPr>
          <w:rFonts w:hint="eastAsia" w:ascii="宋体" w:hAnsi="宋体" w:cs="宋体"/>
          <w:kern w:val="2"/>
          <w:sz w:val="24"/>
          <w:szCs w:val="24"/>
        </w:rPr>
        <w:t>参与本项目采购活动的供应商应当是中华人民共和国境内的法人，同时还应具备如下条件：</w:t>
      </w:r>
    </w:p>
    <w:p w14:paraId="1E283F31">
      <w:pPr>
        <w:pStyle w:val="3"/>
        <w:spacing w:after="0" w:line="400" w:lineRule="exact"/>
        <w:ind w:left="0" w:leftChars="0" w:right="0" w:rightChars="0" w:firstLine="480" w:firstLineChars="200"/>
        <w:jc w:val="left"/>
        <w:rPr>
          <w:rFonts w:hint="eastAsia" w:ascii="宋体" w:hAnsi="宋体" w:cs="宋体"/>
          <w:kern w:val="2"/>
          <w:sz w:val="24"/>
          <w:szCs w:val="24"/>
        </w:rPr>
      </w:pPr>
      <w:r>
        <w:rPr>
          <w:rFonts w:hint="eastAsia" w:ascii="宋体" w:hAnsi="宋体" w:cs="宋体"/>
          <w:sz w:val="24"/>
        </w:rPr>
        <w:t>（1）供应商应当具有独立承担民事责任和履行合同的能力，经营范围内含有环保技术服务等内容。(提供加载有统一社会信用代码的营业执照或事业单位法人证书复印件，复印件加盖</w:t>
      </w:r>
      <w:r>
        <w:rPr>
          <w:rFonts w:hint="eastAsia" w:ascii="宋体" w:hAnsi="宋体" w:cs="宋体"/>
          <w:sz w:val="24"/>
          <w:lang w:val="en-US" w:eastAsia="zh-CN"/>
        </w:rPr>
        <w:t>单位</w:t>
      </w:r>
      <w:r>
        <w:rPr>
          <w:rFonts w:hint="eastAsia" w:ascii="宋体" w:hAnsi="宋体" w:cs="宋体"/>
          <w:sz w:val="24"/>
        </w:rPr>
        <w:t>公章。)</w:t>
      </w:r>
    </w:p>
    <w:p w14:paraId="58DE3F5C">
      <w:pPr>
        <w:widowControl/>
        <w:spacing w:line="380" w:lineRule="exact"/>
        <w:ind w:firstLine="480" w:firstLineChars="200"/>
        <w:jc w:val="left"/>
        <w:rPr>
          <w:rFonts w:hint="eastAsia" w:ascii="宋体" w:hAnsi="宋体" w:cs="宋体"/>
          <w:sz w:val="24"/>
        </w:rPr>
      </w:pPr>
      <w:r>
        <w:rPr>
          <w:rFonts w:ascii="宋体" w:hAnsi="宋体" w:cs="宋体"/>
          <w:sz w:val="24"/>
        </w:rPr>
        <w:t>（</w:t>
      </w:r>
      <w:r>
        <w:rPr>
          <w:rFonts w:hint="eastAsia" w:ascii="宋体" w:hAnsi="宋体" w:cs="宋体"/>
          <w:sz w:val="24"/>
        </w:rPr>
        <w:t>2</w:t>
      </w:r>
      <w:r>
        <w:rPr>
          <w:rFonts w:ascii="宋体" w:hAnsi="宋体" w:cs="宋体"/>
          <w:sz w:val="24"/>
        </w:rPr>
        <w:t>）</w:t>
      </w:r>
      <w:r>
        <w:rPr>
          <w:rFonts w:hint="eastAsia" w:ascii="宋体" w:hAnsi="宋体" w:cs="宋体"/>
          <w:sz w:val="24"/>
        </w:rPr>
        <w:t>项目</w:t>
      </w:r>
      <w:r>
        <w:rPr>
          <w:rFonts w:ascii="Segoe UI" w:hAnsi="Segoe UI" w:eastAsia="Segoe UI" w:cs="Segoe UI"/>
          <w:sz w:val="24"/>
          <w:shd w:val="clear" w:color="auto" w:fill="FFFFFF"/>
        </w:rPr>
        <w:t>负责人应具备</w:t>
      </w:r>
      <w:r>
        <w:rPr>
          <w:rFonts w:hint="eastAsia" w:ascii="宋体" w:hAnsi="宋体" w:cs="宋体"/>
          <w:sz w:val="24"/>
        </w:rPr>
        <w:t>项目负责人具备环境保护类</w:t>
      </w:r>
      <w:r>
        <w:rPr>
          <w:rFonts w:hint="eastAsia" w:ascii="宋体" w:hAnsi="宋体" w:cs="宋体"/>
          <w:sz w:val="24"/>
          <w:lang w:val="en-US" w:eastAsia="zh-CN"/>
        </w:rPr>
        <w:t>中</w:t>
      </w:r>
      <w:r>
        <w:rPr>
          <w:rFonts w:hint="eastAsia" w:ascii="宋体" w:hAnsi="宋体" w:cs="宋体"/>
          <w:sz w:val="24"/>
        </w:rPr>
        <w:t>高级（含）以上职称</w:t>
      </w:r>
      <w:r>
        <w:rPr>
          <w:rFonts w:hint="eastAsia" w:ascii="宋体" w:hAnsi="宋体" w:cs="宋体"/>
          <w:kern w:val="0"/>
          <w:sz w:val="24"/>
          <w:szCs w:val="20"/>
          <w:shd w:val="clear" w:color="auto" w:fill="auto"/>
        </w:rPr>
        <w:t>，</w:t>
      </w:r>
      <w:r>
        <w:rPr>
          <w:rFonts w:hint="eastAsia" w:ascii="宋体" w:hAnsi="宋体" w:eastAsia="宋体" w:cs="宋体"/>
          <w:color w:val="auto"/>
          <w:kern w:val="0"/>
          <w:sz w:val="24"/>
          <w:szCs w:val="20"/>
          <w:shd w:val="clear" w:color="auto" w:fill="auto"/>
        </w:rPr>
        <w:t>团队需包含生态、大气、</w:t>
      </w:r>
      <w:r>
        <w:rPr>
          <w:rFonts w:hint="eastAsia" w:ascii="宋体" w:hAnsi="宋体" w:eastAsia="宋体" w:cs="宋体"/>
          <w:color w:val="auto"/>
          <w:kern w:val="0"/>
          <w:sz w:val="24"/>
          <w:szCs w:val="20"/>
          <w:shd w:val="clear" w:color="auto" w:fill="auto"/>
          <w:lang w:val="en-US" w:eastAsia="zh-CN"/>
        </w:rPr>
        <w:t>噪声</w:t>
      </w:r>
      <w:r>
        <w:rPr>
          <w:rFonts w:hint="eastAsia" w:ascii="宋体" w:hAnsi="宋体" w:eastAsia="宋体" w:cs="宋体"/>
          <w:color w:val="auto"/>
          <w:kern w:val="0"/>
          <w:sz w:val="24"/>
          <w:szCs w:val="20"/>
          <w:shd w:val="clear" w:color="auto" w:fill="auto"/>
        </w:rPr>
        <w:t>等专业技术人员，以确保能够专业、准确地</w:t>
      </w:r>
      <w:r>
        <w:rPr>
          <w:rFonts w:hint="eastAsia" w:ascii="宋体" w:hAnsi="宋体" w:eastAsia="宋体" w:cs="宋体"/>
          <w:color w:val="auto"/>
          <w:kern w:val="0"/>
          <w:sz w:val="24"/>
          <w:szCs w:val="20"/>
          <w:shd w:val="clear" w:color="auto" w:fill="auto"/>
          <w:lang w:val="en-US" w:eastAsia="zh-CN"/>
        </w:rPr>
        <w:t>开展噪音和无组织颗粒物的检测</w:t>
      </w:r>
      <w:r>
        <w:rPr>
          <w:rFonts w:hint="eastAsia" w:ascii="宋体" w:hAnsi="宋体" w:eastAsia="宋体" w:cs="宋体"/>
          <w:color w:val="auto"/>
          <w:kern w:val="0"/>
          <w:sz w:val="24"/>
          <w:szCs w:val="20"/>
          <w:shd w:val="clear" w:color="auto" w:fill="auto"/>
        </w:rPr>
        <w:t>。</w:t>
      </w:r>
      <w:r>
        <w:rPr>
          <w:rFonts w:hint="eastAsia" w:ascii="宋体" w:hAnsi="宋体" w:cs="宋体"/>
          <w:kern w:val="0"/>
          <w:sz w:val="24"/>
          <w:szCs w:val="20"/>
        </w:rPr>
        <w:t>（提供项目负责人</w:t>
      </w:r>
      <w:r>
        <w:rPr>
          <w:rFonts w:hint="eastAsia" w:ascii="宋体" w:hAnsi="宋体" w:cs="宋体"/>
          <w:kern w:val="0"/>
          <w:sz w:val="24"/>
          <w:szCs w:val="20"/>
          <w:lang w:val="en-US" w:eastAsia="zh-CN"/>
        </w:rPr>
        <w:t>和团队人员</w:t>
      </w:r>
      <w:r>
        <w:rPr>
          <w:rFonts w:hint="eastAsia" w:ascii="宋体" w:hAnsi="宋体" w:cs="宋体"/>
          <w:kern w:val="0"/>
          <w:sz w:val="24"/>
          <w:szCs w:val="20"/>
        </w:rPr>
        <w:t>身份证复印件、有效期内证</w:t>
      </w:r>
      <w:r>
        <w:rPr>
          <w:rFonts w:hint="eastAsia" w:ascii="宋体" w:hAnsi="宋体" w:cs="宋体"/>
          <w:sz w:val="24"/>
        </w:rPr>
        <w:t>书复印件、与供应商签订的劳动合同复印件，以及2025年1月1日以来任意连续6个月以上供应商为其缴纳社保证明，复印件加盖单位公章）</w:t>
      </w:r>
    </w:p>
    <w:p w14:paraId="06D0E894">
      <w:pPr>
        <w:widowControl/>
        <w:spacing w:line="380" w:lineRule="exact"/>
        <w:ind w:firstLine="480" w:firstLineChars="200"/>
        <w:jc w:val="left"/>
        <w:rPr>
          <w:rFonts w:hint="eastAsia" w:ascii="宋体" w:hAnsi="宋体" w:cs="宋体"/>
          <w:sz w:val="24"/>
        </w:rPr>
      </w:pPr>
      <w:r>
        <w:rPr>
          <w:rFonts w:hint="eastAsia" w:ascii="宋体" w:hAnsi="宋体" w:cs="宋体"/>
          <w:sz w:val="24"/>
        </w:rPr>
        <w:t>（3）供应商应具有类似业绩。提供自202</w:t>
      </w:r>
      <w:r>
        <w:rPr>
          <w:rFonts w:hint="eastAsia" w:ascii="宋体" w:hAnsi="宋体" w:cs="宋体"/>
          <w:sz w:val="24"/>
          <w:lang w:val="en-US" w:eastAsia="zh-CN"/>
        </w:rPr>
        <w:t>3</w:t>
      </w:r>
      <w:r>
        <w:rPr>
          <w:rFonts w:hint="eastAsia" w:ascii="宋体" w:hAnsi="宋体" w:cs="宋体"/>
          <w:sz w:val="24"/>
        </w:rPr>
        <w:t>年1月1日以来(以合同签订时间为准)具有单项合同金额人民币4万元及以上类似业绩合同，以及合同对应发票复印件(附发票清单明细</w:t>
      </w:r>
      <w:r>
        <w:rPr>
          <w:rFonts w:hint="eastAsia" w:ascii="宋体" w:hAnsi="宋体" w:eastAsia="宋体" w:cs="宋体"/>
          <w:i w:val="0"/>
          <w:iCs w:val="0"/>
          <w:caps w:val="0"/>
          <w:color w:val="auto"/>
          <w:spacing w:val="0"/>
          <w:sz w:val="24"/>
          <w:szCs w:val="24"/>
          <w:shd w:val="clear" w:color="auto" w:fill="auto"/>
          <w:vertAlign w:val="baseline"/>
        </w:rPr>
        <w:t>、一个合同列一个发票清单明细</w:t>
      </w:r>
      <w:r>
        <w:rPr>
          <w:rFonts w:hint="eastAsia" w:ascii="宋体" w:hAnsi="宋体" w:eastAsia="宋体" w:cs="宋体"/>
          <w:i w:val="0"/>
          <w:iCs w:val="0"/>
          <w:caps w:val="0"/>
          <w:color w:val="auto"/>
          <w:spacing w:val="0"/>
          <w:sz w:val="24"/>
          <w:szCs w:val="24"/>
          <w:shd w:val="clear" w:color="auto" w:fill="auto"/>
          <w:vertAlign w:val="baseline"/>
          <w:lang w:eastAsia="zh-CN"/>
        </w:rPr>
        <w:t>，</w:t>
      </w:r>
      <w:r>
        <w:rPr>
          <w:rFonts w:hint="eastAsia" w:ascii="宋体" w:hAnsi="宋体" w:cs="宋体"/>
          <w:sz w:val="24"/>
        </w:rPr>
        <w:t>所提供发票必须上传到“国家税务总局全国增值税发票查验平台”提供查验，如无法查验，则视为不合格业绩)。所需材料缺一不予认可，提供的证明材料必须反映出合同金额和服务内容，否则视为未提供。所有复印件加盖单位公章。</w:t>
      </w:r>
    </w:p>
    <w:p w14:paraId="78B6C786">
      <w:pPr>
        <w:widowControl/>
        <w:wordWrap w:val="0"/>
        <w:spacing w:line="400" w:lineRule="exact"/>
        <w:ind w:firstLine="480" w:firstLineChars="200"/>
        <w:jc w:val="left"/>
        <w:rPr>
          <w:rFonts w:hint="eastAsia" w:ascii="宋体" w:hAnsi="宋体" w:cs="宋体"/>
          <w:sz w:val="24"/>
        </w:rPr>
      </w:pPr>
      <w:r>
        <w:rPr>
          <w:rFonts w:hint="eastAsia" w:ascii="宋体" w:hAnsi="宋体" w:cs="宋体"/>
          <w:sz w:val="24"/>
        </w:rPr>
        <w:t>（5）信誉要求：供应商为企业类型的信誉及财务经营状况良好，最近3年无违法、违规行为，无行业处罚、惩戒等不良执业记录，没有发生重大质量和重大安全事故。未被江苏苏盐井神股份有限公司列入“负面行为单位清单”且在禁停期内的法人或者其他组织。在电子响应文件递交截止日期前在“信用中国”（www.creditchina.gov.cn）网站无失信惩戒记录、未被“国家企业信用信息公示系统”（www.gsxt.gov.cn）网站列为严重违法失信名单（黑名单）。（①提供加盖单位公章的承诺书、②在“信用中国”（www.creditchina.gov.cn）网站下载的“法人和非法人组织公共信用信息报告”、③在国家企业信用信息公示系统（www.gsxt.gov.cn）网站出具的“企业信用信息公示报告”。①②③项必须同时提供，报告生成时间（日期）必须在本项目采购公告发布后），供应商为科研院所/高校类型的免提供。</w:t>
      </w:r>
    </w:p>
    <w:p w14:paraId="575B0C91">
      <w:pPr>
        <w:pStyle w:val="8"/>
        <w:spacing w:after="0" w:line="400" w:lineRule="exact"/>
        <w:ind w:left="0" w:leftChars="0" w:firstLine="480"/>
        <w:rPr>
          <w:rFonts w:ascii="宋体" w:hAnsi="宋体" w:cs="宋体"/>
          <w:sz w:val="24"/>
        </w:rPr>
      </w:pPr>
      <w:r>
        <w:rPr>
          <w:rFonts w:ascii="Times New Roman" w:hAnsi="Times New Roman"/>
          <w:sz w:val="24"/>
        </w:rPr>
        <w:t>3.2供应商</w:t>
      </w:r>
      <w:r>
        <w:rPr>
          <w:rFonts w:hint="eastAsia" w:ascii="宋体" w:hAnsi="宋体" w:cs="宋体"/>
          <w:sz w:val="24"/>
        </w:rPr>
        <w:t>近三年内在经营活动中</w:t>
      </w:r>
      <w:r>
        <w:rPr>
          <w:rFonts w:hint="eastAsia" w:ascii="宋体" w:hAnsi="宋体" w:cs="宋体"/>
          <w:sz w:val="24"/>
          <w:lang w:val="en-US" w:eastAsia="zh-CN"/>
        </w:rPr>
        <w:t>不得</w:t>
      </w:r>
      <w:r>
        <w:rPr>
          <w:rFonts w:hint="eastAsia" w:ascii="宋体" w:hAnsi="宋体" w:cs="宋体"/>
          <w:sz w:val="24"/>
        </w:rPr>
        <w:t>存在以下严重不良情形：</w:t>
      </w:r>
    </w:p>
    <w:p w14:paraId="735D6C38">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（1）被本项目所在地省级以上行业主管部门依法暂停、取消投标或禁止参加采购活动的。</w:t>
      </w:r>
    </w:p>
    <w:p w14:paraId="6AEBBFCA">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（2）处于被责令停产停业、暂扣或者吊销执照、暂扣或者吊销许可证、吊销资质证书状态。</w:t>
      </w:r>
    </w:p>
    <w:p w14:paraId="070F41CF">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（3）</w:t>
      </w:r>
      <w:r>
        <w:rPr>
          <w:rFonts w:ascii="Times New Roman" w:hAnsi="Times New Roman"/>
          <w:sz w:val="24"/>
        </w:rPr>
        <w:t>进</w:t>
      </w:r>
      <w:r>
        <w:rPr>
          <w:rFonts w:hint="eastAsia" w:ascii="Times New Roman" w:hAnsi="Times New Roman"/>
          <w:sz w:val="24"/>
        </w:rPr>
        <w:t>入</w:t>
      </w:r>
      <w:r>
        <w:rPr>
          <w:rFonts w:ascii="Times New Roman" w:hAnsi="Times New Roman"/>
          <w:sz w:val="24"/>
        </w:rPr>
        <w:t>清算程序</w:t>
      </w:r>
      <w:r>
        <w:rPr>
          <w:rFonts w:hint="eastAsia" w:ascii="Times New Roman" w:hAnsi="Times New Roman"/>
          <w:sz w:val="24"/>
        </w:rPr>
        <w:t>，</w:t>
      </w:r>
      <w:r>
        <w:rPr>
          <w:rFonts w:ascii="Times New Roman" w:hAnsi="Times New Roman"/>
          <w:sz w:val="24"/>
        </w:rPr>
        <w:t>或被宣告破产</w:t>
      </w:r>
      <w:r>
        <w:rPr>
          <w:rFonts w:hint="eastAsia" w:ascii="Times New Roman" w:hAnsi="Times New Roman"/>
          <w:sz w:val="24"/>
        </w:rPr>
        <w:t>，</w:t>
      </w:r>
      <w:r>
        <w:rPr>
          <w:rFonts w:ascii="Times New Roman" w:hAnsi="Times New Roman"/>
          <w:sz w:val="24"/>
        </w:rPr>
        <w:t>或其他丧失履约能力情形的。</w:t>
      </w:r>
    </w:p>
    <w:p w14:paraId="61910015">
      <w:pPr>
        <w:adjustRightInd w:val="0"/>
        <w:snapToGrid w:val="0"/>
        <w:spacing w:line="300" w:lineRule="auto"/>
        <w:ind w:firstLine="480" w:firstLineChars="200"/>
        <w:rPr>
          <w:rFonts w:hint="eastAsia" w:ascii="Times New Roman" w:hAnsi="Times New Roman"/>
          <w:sz w:val="24"/>
        </w:rPr>
      </w:pPr>
      <w:r>
        <w:rPr>
          <w:rFonts w:hint="eastAsia" w:ascii="Times New Roman" w:hAnsi="Times New Roman"/>
          <w:sz w:val="24"/>
        </w:rPr>
        <w:t>（4）</w:t>
      </w:r>
      <w:r>
        <w:rPr>
          <w:rFonts w:ascii="Times New Roman" w:hAnsi="Times New Roman"/>
          <w:sz w:val="24"/>
        </w:rPr>
        <w:t>根据公司供应商管理要求</w:t>
      </w:r>
      <w:r>
        <w:rPr>
          <w:rFonts w:hint="eastAsia" w:ascii="Times New Roman" w:hAnsi="Times New Roman"/>
          <w:sz w:val="24"/>
        </w:rPr>
        <w:t>，</w:t>
      </w:r>
      <w:r>
        <w:rPr>
          <w:rFonts w:ascii="Times New Roman" w:hAnsi="Times New Roman"/>
          <w:sz w:val="24"/>
        </w:rPr>
        <w:t>被</w:t>
      </w:r>
      <w:r>
        <w:rPr>
          <w:rFonts w:hint="eastAsia" w:ascii="Times New Roman" w:hAnsi="Times New Roman"/>
          <w:sz w:val="24"/>
        </w:rPr>
        <w:t>禁止</w:t>
      </w:r>
      <w:r>
        <w:rPr>
          <w:rFonts w:ascii="Times New Roman" w:hAnsi="Times New Roman"/>
          <w:sz w:val="24"/>
        </w:rPr>
        <w:t>参与采购活动且处于有效期内的</w:t>
      </w:r>
      <w:r>
        <w:rPr>
          <w:rFonts w:hint="eastAsia" w:ascii="Times New Roman" w:hAnsi="Times New Roman"/>
          <w:sz w:val="24"/>
        </w:rPr>
        <w:t>。</w:t>
      </w:r>
    </w:p>
    <w:p w14:paraId="2296AA64">
      <w:pPr>
        <w:pStyle w:val="8"/>
        <w:spacing w:after="0" w:line="400" w:lineRule="exact"/>
        <w:ind w:left="0" w:leftChars="0" w:firstLine="480"/>
        <w:rPr>
          <w:rFonts w:hint="eastAsia" w:ascii="宋体" w:hAnsi="宋体" w:cs="宋体"/>
          <w:sz w:val="24"/>
        </w:rPr>
      </w:pPr>
      <w:r>
        <w:rPr>
          <w:rFonts w:hint="eastAsia" w:ascii="Times New Roman" w:hAnsi="Times New Roman"/>
          <w:sz w:val="24"/>
        </w:rPr>
        <w:t>（</w:t>
      </w:r>
      <w:r>
        <w:rPr>
          <w:rFonts w:hint="eastAsia" w:ascii="Times New Roman" w:hAnsi="Times New Roman"/>
          <w:sz w:val="24"/>
          <w:lang w:val="en-US" w:eastAsia="zh-CN"/>
        </w:rPr>
        <w:t>5</w:t>
      </w:r>
      <w:r>
        <w:rPr>
          <w:rFonts w:hint="eastAsia" w:ascii="Times New Roman" w:hAnsi="Times New Roman"/>
          <w:sz w:val="24"/>
        </w:rPr>
        <w:t>）</w:t>
      </w:r>
      <w:r>
        <w:rPr>
          <w:rFonts w:hint="eastAsia" w:ascii="宋体" w:hAnsi="宋体" w:cs="宋体"/>
          <w:bCs/>
          <w:sz w:val="24"/>
          <w:lang w:bidi="zh-CN"/>
        </w:rPr>
        <w:t>其他禁止情形：</w:t>
      </w:r>
      <w:r>
        <w:rPr>
          <w:rFonts w:hint="eastAsia" w:ascii="宋体" w:hAnsi="宋体" w:cs="宋体"/>
          <w:sz w:val="24"/>
        </w:rPr>
        <w:t>被江苏苏盐井神股份有限公司列入“负面行为单位清单”且在禁停期内的法人或者其他组织。</w:t>
      </w:r>
    </w:p>
    <w:p w14:paraId="0EAEB7A0">
      <w:pPr>
        <w:spacing w:line="400" w:lineRule="exact"/>
        <w:rPr>
          <w:rFonts w:hint="eastAsia" w:ascii="宋体" w:hAnsi="宋体" w:cs="宋体"/>
          <w:sz w:val="24"/>
        </w:rPr>
      </w:pPr>
      <w:r>
        <w:rPr>
          <w:rFonts w:hint="eastAsia" w:ascii="宋体" w:hAnsi="宋体" w:cs="宋体"/>
          <w:sz w:val="24"/>
        </w:rPr>
        <w:t>3.3 本次项目不接受联合体参加采购活动</w:t>
      </w:r>
      <w:bookmarkStart w:id="4" w:name="_GoBack"/>
      <w:bookmarkEnd w:id="4"/>
    </w:p>
    <w:p w14:paraId="5873BD1E">
      <w:pPr>
        <w:adjustRightInd w:val="0"/>
        <w:snapToGrid w:val="0"/>
        <w:spacing w:beforeLines="50" w:afterLines="50" w:line="300" w:lineRule="auto"/>
        <w:ind w:firstLine="280"/>
        <w:rPr>
          <w:rFonts w:ascii="Times New Roman" w:hAnsi="Times New Roman"/>
          <w:sz w:val="24"/>
        </w:rPr>
      </w:pPr>
      <w:r>
        <w:rPr>
          <w:rFonts w:hint="eastAsia" w:ascii="Times New Roman" w:hAnsi="Times New Roman" w:eastAsia="黑体"/>
          <w:sz w:val="28"/>
        </w:rPr>
        <w:t>4、采购文件的获取</w:t>
      </w:r>
    </w:p>
    <w:p w14:paraId="24E71695">
      <w:pPr>
        <w:wordWrap w:val="0"/>
        <w:topLinePunct/>
        <w:adjustRightInd w:val="0"/>
        <w:snapToGrid w:val="0"/>
        <w:spacing w:line="360" w:lineRule="auto"/>
        <w:ind w:firstLine="480" w:firstLineChars="200"/>
        <w:rPr>
          <w:sz w:val="24"/>
        </w:rPr>
      </w:pPr>
      <w:r>
        <w:rPr>
          <w:rFonts w:hint="eastAsia" w:ascii="Times New Roman" w:hAnsi="Times New Roman"/>
          <w:sz w:val="24"/>
        </w:rPr>
        <w:t>4.1</w:t>
      </w:r>
      <w:r>
        <w:rPr>
          <w:rFonts w:hint="eastAsia"/>
          <w:sz w:val="24"/>
        </w:rPr>
        <w:t>凡有意参加响应者，应在</w:t>
      </w:r>
      <w:r>
        <w:rPr>
          <w:rFonts w:hint="eastAsia"/>
          <w:sz w:val="24"/>
          <w:u w:val="single"/>
        </w:rPr>
        <w:t>江苏苏盐井神股份有限公司电子采购平台</w:t>
      </w:r>
      <w:r>
        <w:rPr>
          <w:rFonts w:hint="eastAsia"/>
          <w:sz w:val="24"/>
        </w:rPr>
        <w:t>（以下简称平台）网址为：http://cgpt.jssyjsgf.com/</w:t>
      </w:r>
      <w:r>
        <w:rPr>
          <w:sz w:val="24"/>
        </w:rPr>
        <w:t>进行免费注册，平台将对注册供应商注册信息与其提供复印件信息进行一致性检查。注册为一次性工作，以后若有需要可变更及完善相关信息；注册成功后，可以及时参与平台上所有发布的采购项目。</w:t>
      </w:r>
      <w:r>
        <w:rPr>
          <w:rFonts w:hint="eastAsia"/>
          <w:sz w:val="24"/>
        </w:rPr>
        <w:t>已经注册的供应商不需要重复注册。</w:t>
      </w:r>
    </w:p>
    <w:p w14:paraId="2F74ED03">
      <w:pPr>
        <w:wordWrap w:val="0"/>
        <w:topLinePunct/>
        <w:adjustRightInd w:val="0"/>
        <w:snapToGrid w:val="0"/>
        <w:spacing w:line="360" w:lineRule="auto"/>
        <w:ind w:firstLine="480" w:firstLineChars="200"/>
        <w:rPr>
          <w:rFonts w:ascii="Times New Roman" w:hAnsi="Times New Roman"/>
          <w:sz w:val="24"/>
        </w:rPr>
      </w:pPr>
      <w:r>
        <w:rPr>
          <w:rFonts w:hint="eastAsia" w:ascii="Times New Roman" w:hAnsi="Times New Roman"/>
          <w:sz w:val="24"/>
        </w:rPr>
        <w:t>4.2</w:t>
      </w:r>
      <w:r>
        <w:rPr>
          <w:rFonts w:hint="eastAsia"/>
          <w:sz w:val="24"/>
        </w:rPr>
        <w:t>注册成功后登录系统，在系统首页“正在报名项目”</w:t>
      </w:r>
      <w:r>
        <w:rPr>
          <w:rFonts w:hint="eastAsia" w:ascii="Times New Roman" w:hAnsi="Times New Roman" w:eastAsia="宋体" w:cs="宋体"/>
          <w:bCs/>
          <w:sz w:val="24"/>
          <w:szCs w:val="21"/>
          <w:lang w:bidi="zh-CN"/>
        </w:rPr>
        <w:t>中搜索到本项目后点击“立即报名”进行报名和采购文件</w:t>
      </w:r>
      <w:r>
        <w:rPr>
          <w:rFonts w:hint="eastAsia" w:ascii="Times New Roman" w:hAnsi="Times New Roman" w:cs="宋体"/>
          <w:bCs/>
          <w:sz w:val="24"/>
          <w:szCs w:val="21"/>
          <w:lang w:bidi="zh-CN"/>
        </w:rPr>
        <w:t>及其他资料（含澄清、修改文件）</w:t>
      </w:r>
      <w:r>
        <w:rPr>
          <w:rFonts w:hint="eastAsia" w:ascii="Times New Roman" w:hAnsi="Times New Roman" w:eastAsia="宋体" w:cs="宋体"/>
          <w:bCs/>
          <w:sz w:val="24"/>
          <w:szCs w:val="21"/>
          <w:lang w:bidi="zh-CN"/>
        </w:rPr>
        <w:t>，供应</w:t>
      </w:r>
      <w:r>
        <w:rPr>
          <w:rFonts w:hint="eastAsia" w:ascii="Times New Roman" w:hAnsi="Times New Roman" w:cs="宋体"/>
          <w:bCs/>
          <w:sz w:val="24"/>
          <w:szCs w:val="21"/>
          <w:lang w:bidi="zh-CN"/>
        </w:rPr>
        <w:t>商</w:t>
      </w:r>
      <w:r>
        <w:rPr>
          <w:rFonts w:hint="eastAsia" w:ascii="Times New Roman" w:hAnsi="Times New Roman" w:eastAsia="宋体" w:cs="宋体"/>
          <w:bCs/>
          <w:sz w:val="24"/>
          <w:szCs w:val="21"/>
          <w:lang w:bidi="zh-CN"/>
        </w:rPr>
        <w:t>应及时关注、查阅平台上的相关信息。</w:t>
      </w:r>
      <w:r>
        <w:rPr>
          <w:rFonts w:hint="eastAsia" w:ascii="Times New Roman" w:hAnsi="Times New Roman" w:cs="宋体"/>
          <w:bCs/>
          <w:sz w:val="24"/>
          <w:szCs w:val="21"/>
          <w:lang w:bidi="zh-CN"/>
        </w:rPr>
        <w:t>因未及时查看导致不利后果的，责任自负。</w:t>
      </w:r>
    </w:p>
    <w:p w14:paraId="70813151">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4.3</w:t>
      </w:r>
      <w:r>
        <w:rPr>
          <w:rFonts w:ascii="Times New Roman" w:hAnsi="Times New Roman"/>
          <w:sz w:val="24"/>
        </w:rPr>
        <w:t>有关本次采购的事项若存在变动或修改，敬请及时关注</w:t>
      </w:r>
      <w:r>
        <w:rPr>
          <w:rFonts w:hint="eastAsia"/>
          <w:sz w:val="24"/>
          <w:u w:val="single"/>
        </w:rPr>
        <w:t>江苏苏盐井神股份有限公司电子采购平台</w:t>
      </w:r>
      <w:r>
        <w:rPr>
          <w:rFonts w:hint="eastAsia"/>
          <w:sz w:val="24"/>
        </w:rPr>
        <w:t>（以下简称平台）网址为：http://cgpt.jssyjsgf.com/</w:t>
      </w:r>
      <w:r>
        <w:rPr>
          <w:rFonts w:ascii="Times New Roman" w:hAnsi="Times New Roman"/>
          <w:sz w:val="24"/>
        </w:rPr>
        <w:t>发布的信息或更正公告。</w:t>
      </w:r>
    </w:p>
    <w:p w14:paraId="3E3A7809">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4.4</w:t>
      </w:r>
      <w:r>
        <w:rPr>
          <w:rFonts w:ascii="Times New Roman" w:hAnsi="Times New Roman"/>
          <w:sz w:val="24"/>
        </w:rPr>
        <w:t>如供应商未按上述要求，将自行承担所产生的风险。</w:t>
      </w:r>
    </w:p>
    <w:p w14:paraId="2CB6BC82">
      <w:pPr>
        <w:pStyle w:val="2"/>
        <w:adjustRightInd w:val="0"/>
        <w:snapToGrid w:val="0"/>
        <w:spacing w:before="79" w:line="300" w:lineRule="auto"/>
        <w:ind w:left="0" w:firstLine="480" w:firstLineChars="200"/>
        <w:rPr>
          <w:rFonts w:eastAsia="宋体"/>
        </w:rPr>
      </w:pPr>
      <w:r>
        <w:rPr>
          <w:rFonts w:hint="eastAsia" w:ascii="Times New Roman" w:hAnsi="Times New Roman" w:eastAsia="宋体" w:cs="Times New Roman"/>
          <w:b w:val="0"/>
          <w:bCs w:val="0"/>
          <w:sz w:val="24"/>
          <w:szCs w:val="24"/>
        </w:rPr>
        <w:t>4.5</w:t>
      </w:r>
      <w:r>
        <w:rPr>
          <w:rFonts w:hint="eastAsia" w:ascii="Times New Roman" w:hAnsi="Times New Roman" w:eastAsia="宋体" w:cs="宋体"/>
          <w:b w:val="0"/>
          <w:sz w:val="24"/>
          <w:szCs w:val="21"/>
          <w:lang w:bidi="zh-CN"/>
        </w:rPr>
        <w:t>获取采购文件时间：202</w:t>
      </w:r>
      <w:r>
        <w:rPr>
          <w:rFonts w:hint="eastAsia" w:ascii="Times New Roman" w:hAnsi="Times New Roman" w:eastAsia="宋体" w:cs="宋体"/>
          <w:b w:val="0"/>
          <w:sz w:val="24"/>
          <w:szCs w:val="21"/>
          <w:lang w:val="en-US" w:bidi="zh-CN"/>
        </w:rPr>
        <w:t>6</w:t>
      </w:r>
      <w:r>
        <w:rPr>
          <w:rFonts w:hint="eastAsia" w:ascii="Times New Roman" w:hAnsi="Times New Roman" w:eastAsia="宋体" w:cs="宋体"/>
          <w:b w:val="0"/>
          <w:sz w:val="24"/>
          <w:szCs w:val="21"/>
          <w:lang w:bidi="zh-CN"/>
        </w:rPr>
        <w:t>年</w:t>
      </w:r>
      <w:r>
        <w:rPr>
          <w:rFonts w:hint="eastAsia" w:ascii="Times New Roman" w:hAnsi="Times New Roman" w:eastAsia="宋体" w:cs="宋体"/>
          <w:b w:val="0"/>
          <w:sz w:val="24"/>
          <w:szCs w:val="21"/>
          <w:lang w:val="en-US" w:bidi="zh-CN"/>
        </w:rPr>
        <w:t>1</w:t>
      </w:r>
      <w:r>
        <w:rPr>
          <w:rFonts w:hint="eastAsia" w:ascii="Times New Roman" w:hAnsi="Times New Roman" w:eastAsia="宋体" w:cs="宋体"/>
          <w:b w:val="0"/>
          <w:sz w:val="24"/>
          <w:szCs w:val="21"/>
          <w:lang w:bidi="zh-CN"/>
        </w:rPr>
        <w:t>月</w:t>
      </w:r>
      <w:r>
        <w:rPr>
          <w:rFonts w:ascii="Times New Roman" w:hAnsi="Times New Roman" w:eastAsia="宋体" w:cs="宋体"/>
          <w:b w:val="0"/>
          <w:sz w:val="24"/>
          <w:szCs w:val="21"/>
          <w:lang w:bidi="zh-CN"/>
        </w:rPr>
        <w:t>2</w:t>
      </w:r>
      <w:r>
        <w:rPr>
          <w:rFonts w:hint="eastAsia" w:ascii="Times New Roman" w:hAnsi="Times New Roman" w:eastAsia="宋体" w:cs="宋体"/>
          <w:b w:val="0"/>
          <w:sz w:val="24"/>
          <w:szCs w:val="21"/>
          <w:lang w:val="en-US" w:bidi="zh-CN"/>
        </w:rPr>
        <w:t>6</w:t>
      </w:r>
      <w:r>
        <w:rPr>
          <w:rFonts w:hint="eastAsia" w:ascii="Times New Roman" w:hAnsi="Times New Roman" w:eastAsia="宋体" w:cs="宋体"/>
          <w:b w:val="0"/>
          <w:sz w:val="24"/>
          <w:szCs w:val="21"/>
          <w:lang w:bidi="zh-CN"/>
        </w:rPr>
        <w:t>日</w:t>
      </w:r>
      <w:r>
        <w:rPr>
          <w:rFonts w:hint="eastAsia" w:ascii="Times New Roman" w:hAnsi="Times New Roman" w:eastAsia="宋体" w:cs="宋体"/>
          <w:b w:val="0"/>
          <w:sz w:val="24"/>
          <w:szCs w:val="21"/>
          <w:lang w:val="en-US" w:bidi="zh-CN"/>
        </w:rPr>
        <w:t>15</w:t>
      </w:r>
      <w:r>
        <w:rPr>
          <w:rFonts w:hint="eastAsia" w:ascii="Times New Roman" w:hAnsi="Times New Roman" w:eastAsia="宋体" w:cs="宋体"/>
          <w:b w:val="0"/>
          <w:sz w:val="24"/>
          <w:szCs w:val="21"/>
          <w:lang w:bidi="zh-CN"/>
        </w:rPr>
        <w:t>:00至20</w:t>
      </w:r>
      <w:r>
        <w:rPr>
          <w:rFonts w:hint="eastAsia" w:ascii="Times New Roman" w:hAnsi="Times New Roman" w:eastAsia="宋体" w:cs="宋体"/>
          <w:b w:val="0"/>
          <w:sz w:val="24"/>
          <w:szCs w:val="21"/>
          <w:lang w:val="en-US" w:bidi="zh-CN"/>
        </w:rPr>
        <w:t>26</w:t>
      </w:r>
      <w:r>
        <w:rPr>
          <w:rFonts w:hint="eastAsia" w:ascii="Times New Roman" w:hAnsi="Times New Roman" w:eastAsia="宋体" w:cs="宋体"/>
          <w:b w:val="0"/>
          <w:sz w:val="24"/>
          <w:szCs w:val="21"/>
          <w:lang w:bidi="zh-CN"/>
        </w:rPr>
        <w:t>年</w:t>
      </w:r>
      <w:r>
        <w:rPr>
          <w:rFonts w:hint="eastAsia" w:ascii="Times New Roman" w:hAnsi="Times New Roman" w:eastAsia="宋体" w:cs="宋体"/>
          <w:b w:val="0"/>
          <w:sz w:val="24"/>
          <w:szCs w:val="21"/>
          <w:lang w:val="en-US" w:bidi="zh-CN"/>
        </w:rPr>
        <w:t>1</w:t>
      </w:r>
      <w:r>
        <w:rPr>
          <w:rFonts w:hint="eastAsia" w:ascii="Times New Roman" w:hAnsi="Times New Roman" w:eastAsia="宋体" w:cs="宋体"/>
          <w:b w:val="0"/>
          <w:sz w:val="24"/>
          <w:szCs w:val="21"/>
          <w:lang w:bidi="zh-CN"/>
        </w:rPr>
        <w:t>月</w:t>
      </w:r>
      <w:r>
        <w:rPr>
          <w:rFonts w:hint="eastAsia" w:ascii="Times New Roman" w:hAnsi="Times New Roman" w:eastAsia="宋体" w:cs="宋体"/>
          <w:b w:val="0"/>
          <w:sz w:val="24"/>
          <w:szCs w:val="21"/>
          <w:lang w:val="en-US" w:bidi="zh-CN"/>
        </w:rPr>
        <w:t>28</w:t>
      </w:r>
      <w:r>
        <w:rPr>
          <w:rFonts w:hint="eastAsia" w:ascii="Times New Roman" w:hAnsi="Times New Roman" w:eastAsia="宋体" w:cs="宋体"/>
          <w:b w:val="0"/>
          <w:sz w:val="24"/>
          <w:szCs w:val="21"/>
          <w:lang w:bidi="zh-CN"/>
        </w:rPr>
        <w:t>日1</w:t>
      </w:r>
      <w:r>
        <w:rPr>
          <w:rFonts w:hint="eastAsia" w:ascii="Times New Roman" w:hAnsi="Times New Roman" w:eastAsia="宋体" w:cs="宋体"/>
          <w:b w:val="0"/>
          <w:sz w:val="24"/>
          <w:szCs w:val="21"/>
          <w:lang w:val="en-US" w:bidi="zh-CN"/>
        </w:rPr>
        <w:t>5</w:t>
      </w:r>
      <w:r>
        <w:rPr>
          <w:rFonts w:hint="eastAsia" w:ascii="Times New Roman" w:hAnsi="Times New Roman" w:eastAsia="宋体" w:cs="宋体"/>
          <w:b w:val="0"/>
          <w:sz w:val="24"/>
          <w:szCs w:val="21"/>
          <w:lang w:bidi="zh-CN"/>
        </w:rPr>
        <w:t>:00止（北京时间）。</w:t>
      </w:r>
    </w:p>
    <w:p w14:paraId="50B829B1">
      <w:pPr>
        <w:adjustRightInd w:val="0"/>
        <w:snapToGrid w:val="0"/>
        <w:spacing w:beforeLines="50" w:afterLines="50" w:line="300" w:lineRule="auto"/>
        <w:ind w:firstLine="560" w:firstLineChars="200"/>
        <w:rPr>
          <w:rFonts w:ascii="Times New Roman" w:hAnsi="Times New Roman" w:eastAsia="黑体"/>
          <w:sz w:val="28"/>
        </w:rPr>
      </w:pPr>
      <w:r>
        <w:rPr>
          <w:rFonts w:hint="eastAsia" w:ascii="Times New Roman" w:hAnsi="Times New Roman" w:eastAsia="黑体"/>
          <w:sz w:val="28"/>
        </w:rPr>
        <w:t>5、</w:t>
      </w:r>
      <w:r>
        <w:rPr>
          <w:rFonts w:ascii="Times New Roman" w:hAnsi="Times New Roman" w:eastAsia="黑体"/>
          <w:sz w:val="28"/>
        </w:rPr>
        <w:t>响应文件的递交</w:t>
      </w:r>
    </w:p>
    <w:p w14:paraId="46259A3E">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5.1</w:t>
      </w:r>
      <w:r>
        <w:rPr>
          <w:rFonts w:ascii="Times New Roman" w:hAnsi="Times New Roman"/>
          <w:sz w:val="24"/>
        </w:rPr>
        <w:t>响应文件接收截止时间：</w:t>
      </w:r>
      <w:r>
        <w:rPr>
          <w:rFonts w:hint="eastAsia" w:ascii="Times New Roman" w:hAnsi="Times New Roman"/>
          <w:sz w:val="24"/>
        </w:rPr>
        <w:t>202</w:t>
      </w:r>
      <w:r>
        <w:rPr>
          <w:rFonts w:hint="eastAsia" w:ascii="Times New Roman" w:hAnsi="Times New Roman"/>
          <w:sz w:val="24"/>
          <w:lang w:val="en-US" w:eastAsia="zh-CN"/>
        </w:rPr>
        <w:t>6</w:t>
      </w:r>
      <w:r>
        <w:rPr>
          <w:rFonts w:ascii="Times New Roman" w:hAnsi="Times New Roman"/>
          <w:sz w:val="24"/>
        </w:rPr>
        <w:t>年</w:t>
      </w:r>
      <w:r>
        <w:rPr>
          <w:rFonts w:hint="eastAsia" w:ascii="Times New Roman" w:hAnsi="Times New Roman"/>
          <w:sz w:val="24"/>
          <w:lang w:val="en-US" w:eastAsia="zh-CN"/>
        </w:rPr>
        <w:t>2</w:t>
      </w:r>
      <w:r>
        <w:rPr>
          <w:rFonts w:ascii="Times New Roman" w:hAnsi="Times New Roman"/>
          <w:sz w:val="24"/>
        </w:rPr>
        <w:t>月</w:t>
      </w:r>
      <w:r>
        <w:rPr>
          <w:rFonts w:hint="eastAsia" w:ascii="Times New Roman" w:hAnsi="Times New Roman"/>
          <w:sz w:val="24"/>
          <w:lang w:val="en-US" w:eastAsia="zh-CN"/>
        </w:rPr>
        <w:t>3</w:t>
      </w:r>
      <w:r>
        <w:rPr>
          <w:rFonts w:ascii="Times New Roman" w:hAnsi="Times New Roman"/>
          <w:sz w:val="24"/>
        </w:rPr>
        <w:t>日</w:t>
      </w:r>
      <w:r>
        <w:rPr>
          <w:rFonts w:hint="eastAsia" w:ascii="Times New Roman" w:hAnsi="Times New Roman" w:eastAsia="宋体" w:cs="宋体"/>
          <w:bCs/>
          <w:sz w:val="24"/>
          <w:szCs w:val="21"/>
          <w:lang w:bidi="zh-CN"/>
        </w:rPr>
        <w:t>1</w:t>
      </w:r>
      <w:r>
        <w:rPr>
          <w:rFonts w:hint="eastAsia" w:ascii="Times New Roman" w:hAnsi="Times New Roman" w:eastAsia="宋体" w:cs="宋体"/>
          <w:bCs/>
          <w:sz w:val="24"/>
          <w:szCs w:val="21"/>
          <w:lang w:val="en-US" w:bidi="zh-CN"/>
        </w:rPr>
        <w:t>4</w:t>
      </w:r>
      <w:r>
        <w:rPr>
          <w:rFonts w:hint="eastAsia" w:ascii="Times New Roman" w:hAnsi="Times New Roman" w:eastAsia="宋体" w:cs="宋体"/>
          <w:bCs/>
          <w:sz w:val="24"/>
          <w:szCs w:val="21"/>
          <w:lang w:bidi="zh-CN"/>
        </w:rPr>
        <w:t>:00</w:t>
      </w:r>
      <w:r>
        <w:rPr>
          <w:rFonts w:ascii="Times New Roman" w:hAnsi="Times New Roman"/>
          <w:sz w:val="24"/>
        </w:rPr>
        <w:t>（北京时间）</w:t>
      </w:r>
      <w:r>
        <w:rPr>
          <w:rFonts w:hint="eastAsia" w:ascii="Times New Roman" w:hAnsi="Times New Roman"/>
          <w:sz w:val="24"/>
        </w:rPr>
        <w:t>。</w:t>
      </w:r>
    </w:p>
    <w:p w14:paraId="41CD37A3">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5.2</w:t>
      </w:r>
      <w:r>
        <w:rPr>
          <w:rFonts w:ascii="Times New Roman" w:hAnsi="Times New Roman"/>
          <w:sz w:val="24"/>
        </w:rPr>
        <w:t>响应文件递交地点：</w:t>
      </w:r>
      <w:r>
        <w:rPr>
          <w:rFonts w:hint="eastAsia" w:ascii="Times New Roman" w:hAnsi="Times New Roman"/>
          <w:sz w:val="24"/>
        </w:rPr>
        <w:t>电子响应文件上传到苏盐井神电子采购平台。</w:t>
      </w:r>
    </w:p>
    <w:p w14:paraId="54453A21">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5.3逾期递交的电子响应文件或者上传未成功，采购人将予以拒收（平台自动关闭上传端口）。</w:t>
      </w:r>
    </w:p>
    <w:p w14:paraId="31492B66">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5.4供应商请于电子响应文件递交截止时间前登录苏盐井神电子采购平台进入响应文件递交页面。供应商的电脑和网络环境应按照苏盐井神电子采购平台要求。提醒，为避免响应文件截止时间前网络拥堵，建议供应商适当提前上传时间。</w:t>
      </w:r>
    </w:p>
    <w:p w14:paraId="0F82B7A4">
      <w:pPr>
        <w:adjustRightInd w:val="0"/>
        <w:snapToGrid w:val="0"/>
        <w:spacing w:line="300" w:lineRule="auto"/>
        <w:ind w:firstLine="560" w:firstLineChars="200"/>
        <w:rPr>
          <w:rFonts w:ascii="Times New Roman" w:hAnsi="Times New Roman" w:eastAsia="黑体"/>
          <w:sz w:val="28"/>
        </w:rPr>
      </w:pPr>
      <w:r>
        <w:rPr>
          <w:rFonts w:hint="eastAsia" w:ascii="Times New Roman" w:hAnsi="Times New Roman" w:eastAsia="黑体"/>
          <w:sz w:val="28"/>
        </w:rPr>
        <w:t>6、联系方式</w:t>
      </w:r>
    </w:p>
    <w:p w14:paraId="17A0B3EB">
      <w:pPr>
        <w:adjustRightInd w:val="0"/>
        <w:snapToGrid w:val="0"/>
        <w:spacing w:line="300" w:lineRule="auto"/>
        <w:ind w:firstLine="480" w:firstLineChars="200"/>
        <w:rPr>
          <w:rFonts w:ascii="宋体" w:hAnsi="宋体" w:cs="宋体"/>
          <w:b/>
          <w:bCs/>
          <w:sz w:val="28"/>
          <w:szCs w:val="28"/>
        </w:rPr>
      </w:pPr>
      <w:r>
        <w:rPr>
          <w:rFonts w:hint="eastAsia" w:ascii="Times New Roman" w:hAnsi="Times New Roman"/>
          <w:sz w:val="24"/>
        </w:rPr>
        <w:t>联系人：</w:t>
      </w:r>
      <w:r>
        <w:rPr>
          <w:rFonts w:hint="eastAsia" w:ascii="Times New Roman" w:hAnsi="Times New Roman"/>
          <w:sz w:val="24"/>
          <w:lang w:val="en-US" w:eastAsia="zh-CN"/>
        </w:rPr>
        <w:t>陈</w:t>
      </w:r>
      <w:r>
        <w:rPr>
          <w:rFonts w:hint="eastAsia" w:ascii="Times New Roman" w:hAnsi="Times New Roman"/>
          <w:sz w:val="24"/>
        </w:rPr>
        <w:t>女士   联系电话：</w:t>
      </w:r>
      <w:r>
        <w:rPr>
          <w:rFonts w:hint="eastAsia" w:ascii="Times New Roman" w:hAnsi="Times New Roman"/>
          <w:sz w:val="24"/>
          <w:lang w:val="en-US" w:eastAsia="zh-CN"/>
        </w:rPr>
        <w:t>15152305476</w:t>
      </w:r>
      <w:r>
        <w:rPr>
          <w:rFonts w:hint="eastAsia" w:ascii="Times New Roman" w:hAnsi="Times New Roman"/>
          <w:sz w:val="24"/>
        </w:rPr>
        <w:br w:type="page"/>
      </w:r>
      <w:r>
        <w:rPr>
          <w:rFonts w:hint="eastAsia" w:ascii="宋体" w:hAnsi="宋体" w:cs="宋体"/>
          <w:b/>
          <w:bCs/>
          <w:sz w:val="28"/>
          <w:szCs w:val="28"/>
        </w:rPr>
        <w:t>第二章 采购需求</w:t>
      </w:r>
    </w:p>
    <w:p w14:paraId="736F78DB">
      <w:pPr>
        <w:pStyle w:val="8"/>
        <w:spacing w:after="0" w:line="400" w:lineRule="exact"/>
        <w:ind w:left="0" w:leftChars="0" w:firstLine="3092" w:firstLineChars="1100"/>
        <w:rPr>
          <w:rFonts w:ascii="宋体" w:hAnsi="宋体" w:cs="宋体"/>
          <w:b/>
          <w:bCs/>
          <w:sz w:val="28"/>
          <w:szCs w:val="28"/>
        </w:rPr>
      </w:pPr>
      <w:r>
        <w:rPr>
          <w:rFonts w:hint="eastAsia" w:ascii="宋体" w:hAnsi="宋体" w:cs="宋体"/>
          <w:b/>
          <w:bCs/>
          <w:sz w:val="28"/>
          <w:szCs w:val="28"/>
        </w:rPr>
        <w:t>第二章采购需求</w:t>
      </w:r>
    </w:p>
    <w:tbl>
      <w:tblPr>
        <w:tblStyle w:val="9"/>
        <w:tblW w:w="8308" w:type="dxa"/>
        <w:tblInd w:w="96" w:type="dxa"/>
        <w:tblLayout w:type="autofit"/>
        <w:tblCellMar>
          <w:top w:w="0" w:type="dxa"/>
          <w:left w:w="108" w:type="dxa"/>
          <w:bottom w:w="0" w:type="dxa"/>
          <w:right w:w="108" w:type="dxa"/>
        </w:tblCellMar>
      </w:tblPr>
      <w:tblGrid>
        <w:gridCol w:w="1012"/>
        <w:gridCol w:w="1703"/>
        <w:gridCol w:w="5593"/>
      </w:tblGrid>
      <w:tr w14:paraId="3DE41CD7">
        <w:tblPrEx>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9D46">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条款号</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E750">
            <w:pPr>
              <w:spacing w:line="40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内容</w:t>
            </w:r>
          </w:p>
        </w:tc>
        <w:tc>
          <w:tcPr>
            <w:tcW w:w="5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7BEC">
            <w:pPr>
              <w:spacing w:line="40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说明与要求</w:t>
            </w:r>
          </w:p>
        </w:tc>
      </w:tr>
      <w:tr w14:paraId="00E5DD9B">
        <w:tblPrEx>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BE95">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1.1</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1D53">
            <w:pPr>
              <w:spacing w:line="40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名称</w:t>
            </w:r>
          </w:p>
        </w:tc>
        <w:tc>
          <w:tcPr>
            <w:tcW w:w="5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AEE4D">
            <w:pPr>
              <w:jc w:val="left"/>
              <w:outlineLvl w:val="0"/>
              <w:rPr>
                <w:rFonts w:hint="default" w:ascii="宋体" w:hAnsi="宋体" w:eastAsia="宋体" w:cs="宋体"/>
                <w:color w:val="auto"/>
                <w:sz w:val="24"/>
                <w:highlight w:val="none"/>
                <w:lang w:val="en-US" w:eastAsia="zh-CN"/>
              </w:rPr>
            </w:pPr>
            <w:r>
              <w:rPr>
                <w:rFonts w:hint="eastAsia" w:ascii="宋体" w:hAnsi="宋体" w:cs="宋体" w:eastAsiaTheme="minorEastAsia"/>
                <w:kern w:val="2"/>
                <w:sz w:val="24"/>
                <w:szCs w:val="24"/>
                <w:lang w:val="en-US" w:eastAsia="zh-CN" w:bidi="ar-SA"/>
              </w:rPr>
              <w:t>江苏苏盐井神股份有限公司2026年度淮安生产片区厂界噪声及无组织颗粒物排放年度</w:t>
            </w:r>
            <w:r>
              <w:rPr>
                <w:rFonts w:hint="eastAsia" w:ascii="宋体" w:hAnsi="宋体" w:cs="宋体"/>
                <w:kern w:val="2"/>
                <w:sz w:val="24"/>
                <w:szCs w:val="24"/>
                <w:lang w:val="en-US" w:eastAsia="zh-CN" w:bidi="ar-SA"/>
              </w:rPr>
              <w:t>检</w:t>
            </w:r>
            <w:r>
              <w:rPr>
                <w:rFonts w:hint="eastAsia" w:ascii="宋体" w:hAnsi="宋体" w:cs="宋体" w:eastAsiaTheme="minorEastAsia"/>
                <w:kern w:val="2"/>
                <w:sz w:val="24"/>
                <w:szCs w:val="24"/>
                <w:lang w:val="en-US" w:eastAsia="zh-CN" w:bidi="ar-SA"/>
              </w:rPr>
              <w:t>测项目</w:t>
            </w:r>
          </w:p>
        </w:tc>
      </w:tr>
      <w:tr w14:paraId="26440A39">
        <w:tblPrEx>
          <w:tblCellMar>
            <w:top w:w="0" w:type="dxa"/>
            <w:left w:w="108" w:type="dxa"/>
            <w:bottom w:w="0" w:type="dxa"/>
            <w:right w:w="108" w:type="dxa"/>
          </w:tblCellMar>
        </w:tblPrEx>
        <w:trPr>
          <w:trHeight w:val="384"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1C1C">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1.2</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7FB2">
            <w:pPr>
              <w:spacing w:line="40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地点</w:t>
            </w:r>
          </w:p>
        </w:tc>
        <w:tc>
          <w:tcPr>
            <w:tcW w:w="5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2BA9">
            <w:pPr>
              <w:pStyle w:val="3"/>
              <w:snapToGrid w:val="0"/>
              <w:ind w:left="0" w:leftChars="0"/>
              <w:jc w:val="both"/>
              <w:rPr>
                <w:rFonts w:hint="default" w:ascii="宋体" w:hAnsi="宋体" w:cs="宋体" w:eastAsiaTheme="minorEastAsia"/>
                <w:color w:val="auto"/>
                <w:sz w:val="24"/>
                <w:highlight w:val="none"/>
                <w:lang w:val="en-US" w:eastAsia="zh-CN"/>
              </w:rPr>
            </w:pPr>
            <w:r>
              <w:rPr>
                <w:rFonts w:hint="eastAsia" w:ascii="宋体" w:hAnsi="宋体" w:cs="宋体"/>
                <w:kern w:val="2"/>
                <w:sz w:val="24"/>
                <w:szCs w:val="24"/>
              </w:rPr>
              <w:t>江苏苏盐井神股份有限公司</w:t>
            </w:r>
            <w:r>
              <w:rPr>
                <w:rFonts w:hint="eastAsia" w:ascii="宋体" w:hAnsi="宋体" w:cs="宋体"/>
                <w:kern w:val="2"/>
                <w:sz w:val="24"/>
                <w:szCs w:val="24"/>
                <w:lang w:val="en-US" w:eastAsia="zh-CN"/>
              </w:rPr>
              <w:t>淮安生产片区</w:t>
            </w:r>
          </w:p>
        </w:tc>
      </w:tr>
      <w:tr w14:paraId="551889EE">
        <w:tblPrEx>
          <w:tblCellMar>
            <w:top w:w="0" w:type="dxa"/>
            <w:left w:w="108" w:type="dxa"/>
            <w:bottom w:w="0" w:type="dxa"/>
            <w:right w:w="108" w:type="dxa"/>
          </w:tblCellMar>
        </w:tblPrEx>
        <w:trPr>
          <w:trHeight w:val="202" w:hRule="atLeast"/>
        </w:trPr>
        <w:tc>
          <w:tcPr>
            <w:tcW w:w="1012" w:type="dxa"/>
            <w:tcBorders>
              <w:top w:val="single" w:color="auto" w:sz="4" w:space="0"/>
              <w:left w:val="single" w:color="000000" w:sz="4" w:space="0"/>
              <w:bottom w:val="single" w:color="auto" w:sz="4" w:space="0"/>
              <w:right w:val="single" w:color="000000" w:sz="4" w:space="0"/>
            </w:tcBorders>
            <w:shd w:val="clear" w:color="auto" w:fill="auto"/>
            <w:vAlign w:val="center"/>
          </w:tcPr>
          <w:p w14:paraId="1CFBF9A3">
            <w:p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36D4B83F">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采购范围</w:t>
            </w:r>
          </w:p>
        </w:tc>
        <w:tc>
          <w:tcPr>
            <w:tcW w:w="5593" w:type="dxa"/>
            <w:tcBorders>
              <w:top w:val="single" w:color="auto" w:sz="4" w:space="0"/>
              <w:left w:val="single" w:color="000000" w:sz="4" w:space="0"/>
              <w:bottom w:val="single" w:color="auto" w:sz="4" w:space="0"/>
              <w:right w:val="single" w:color="000000" w:sz="4" w:space="0"/>
            </w:tcBorders>
            <w:shd w:val="clear" w:color="auto" w:fill="auto"/>
            <w:vAlign w:val="center"/>
          </w:tcPr>
          <w:p w14:paraId="3F3ADA25">
            <w:pPr>
              <w:pStyle w:val="3"/>
              <w:spacing w:after="0" w:line="400" w:lineRule="exact"/>
              <w:ind w:left="0" w:leftChars="0" w:right="0" w:rightChars="0"/>
              <w:jc w:val="left"/>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lang w:val="en-US" w:eastAsia="zh-CN"/>
              </w:rPr>
              <w:t>详见采购公告第一章</w:t>
            </w:r>
            <w:r>
              <w:rPr>
                <w:rFonts w:hint="eastAsia" w:ascii="宋体" w:hAnsi="宋体" w:eastAsia="宋体" w:cs="宋体"/>
                <w:b w:val="0"/>
                <w:bCs w:val="0"/>
                <w:color w:val="auto"/>
                <w:kern w:val="2"/>
                <w:sz w:val="24"/>
                <w:szCs w:val="24"/>
                <w:highlight w:val="none"/>
              </w:rPr>
              <w:t>2.采购内容和范围</w:t>
            </w:r>
          </w:p>
        </w:tc>
      </w:tr>
      <w:tr w14:paraId="5D2F0ED1">
        <w:tblPrEx>
          <w:tblCellMar>
            <w:top w:w="0" w:type="dxa"/>
            <w:left w:w="108" w:type="dxa"/>
            <w:bottom w:w="0" w:type="dxa"/>
            <w:right w:w="108" w:type="dxa"/>
          </w:tblCellMar>
        </w:tblPrEx>
        <w:trPr>
          <w:trHeight w:val="202" w:hRule="atLeast"/>
        </w:trPr>
        <w:tc>
          <w:tcPr>
            <w:tcW w:w="1012" w:type="dxa"/>
            <w:tcBorders>
              <w:top w:val="single" w:color="auto" w:sz="4" w:space="0"/>
              <w:left w:val="single" w:color="000000" w:sz="4" w:space="0"/>
              <w:bottom w:val="single" w:color="auto" w:sz="4" w:space="0"/>
              <w:right w:val="single" w:color="000000" w:sz="4" w:space="0"/>
            </w:tcBorders>
            <w:shd w:val="clear" w:color="auto" w:fill="auto"/>
            <w:vAlign w:val="center"/>
          </w:tcPr>
          <w:p w14:paraId="11077D42">
            <w:pPr>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1.5</w:t>
            </w:r>
          </w:p>
        </w:tc>
        <w:tc>
          <w:tcPr>
            <w:tcW w:w="1703" w:type="dxa"/>
            <w:tcBorders>
              <w:top w:val="single" w:color="auto" w:sz="4" w:space="0"/>
              <w:left w:val="single" w:color="000000" w:sz="4" w:space="0"/>
              <w:bottom w:val="single" w:color="auto" w:sz="4" w:space="0"/>
              <w:right w:val="single" w:color="000000" w:sz="4" w:space="0"/>
            </w:tcBorders>
            <w:shd w:val="clear" w:color="auto" w:fill="auto"/>
            <w:vAlign w:val="center"/>
          </w:tcPr>
          <w:p w14:paraId="33025D15">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标准</w:t>
            </w:r>
          </w:p>
        </w:tc>
        <w:tc>
          <w:tcPr>
            <w:tcW w:w="5593" w:type="dxa"/>
            <w:tcBorders>
              <w:top w:val="single" w:color="auto" w:sz="4" w:space="0"/>
              <w:left w:val="single" w:color="000000" w:sz="4" w:space="0"/>
              <w:bottom w:val="single" w:color="auto" w:sz="4" w:space="0"/>
              <w:right w:val="single" w:color="000000" w:sz="4" w:space="0"/>
            </w:tcBorders>
            <w:shd w:val="clear" w:color="auto" w:fill="auto"/>
            <w:vAlign w:val="center"/>
          </w:tcPr>
          <w:p w14:paraId="2004AD13">
            <w:pPr>
              <w:spacing w:line="400" w:lineRule="exact"/>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rPr>
              <w:t>详见采购公告第一章</w:t>
            </w:r>
            <w:r>
              <w:rPr>
                <w:rFonts w:hint="eastAsia" w:ascii="宋体" w:hAnsi="宋体" w:eastAsia="宋体" w:cs="宋体"/>
                <w:b w:val="0"/>
                <w:bCs w:val="0"/>
                <w:color w:val="auto"/>
                <w:kern w:val="2"/>
                <w:sz w:val="24"/>
                <w:szCs w:val="24"/>
                <w:highlight w:val="none"/>
              </w:rPr>
              <w:t>2.采购内容和范围</w:t>
            </w:r>
          </w:p>
        </w:tc>
      </w:tr>
      <w:tr w14:paraId="519D5951">
        <w:tblPrEx>
          <w:tblCellMar>
            <w:top w:w="0" w:type="dxa"/>
            <w:left w:w="108" w:type="dxa"/>
            <w:bottom w:w="0" w:type="dxa"/>
            <w:right w:w="108" w:type="dxa"/>
          </w:tblCellMar>
        </w:tblPrEx>
        <w:trPr>
          <w:trHeight w:val="90" w:hRule="atLeast"/>
        </w:trPr>
        <w:tc>
          <w:tcPr>
            <w:tcW w:w="1012" w:type="dxa"/>
            <w:tcBorders>
              <w:top w:val="single" w:color="auto" w:sz="4" w:space="0"/>
              <w:left w:val="single" w:color="000000" w:sz="4" w:space="0"/>
              <w:bottom w:val="single" w:color="000000" w:sz="4" w:space="0"/>
              <w:right w:val="single" w:color="000000" w:sz="4" w:space="0"/>
            </w:tcBorders>
            <w:shd w:val="clear" w:color="auto" w:fill="auto"/>
            <w:vAlign w:val="center"/>
          </w:tcPr>
          <w:p w14:paraId="514861E0">
            <w:p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1703" w:type="dxa"/>
            <w:tcBorders>
              <w:top w:val="single" w:color="auto" w:sz="4" w:space="0"/>
              <w:left w:val="single" w:color="000000" w:sz="4" w:space="0"/>
              <w:bottom w:val="single" w:color="000000" w:sz="4" w:space="0"/>
              <w:right w:val="single" w:color="000000" w:sz="4" w:space="0"/>
            </w:tcBorders>
            <w:shd w:val="clear" w:color="auto" w:fill="auto"/>
            <w:vAlign w:val="center"/>
          </w:tcPr>
          <w:p w14:paraId="17168434">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预计服务周期</w:t>
            </w:r>
          </w:p>
        </w:tc>
        <w:tc>
          <w:tcPr>
            <w:tcW w:w="5593" w:type="dxa"/>
            <w:tcBorders>
              <w:top w:val="single" w:color="auto" w:sz="4" w:space="0"/>
              <w:left w:val="single" w:color="000000" w:sz="4" w:space="0"/>
              <w:bottom w:val="single" w:color="000000" w:sz="4" w:space="0"/>
              <w:right w:val="single" w:color="000000" w:sz="4" w:space="0"/>
            </w:tcBorders>
            <w:shd w:val="clear" w:color="auto" w:fill="auto"/>
            <w:vAlign w:val="center"/>
          </w:tcPr>
          <w:p w14:paraId="4086565D">
            <w:pPr>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详见采购公告第一章</w:t>
            </w:r>
            <w:r>
              <w:rPr>
                <w:rFonts w:hint="eastAsia" w:ascii="宋体" w:hAnsi="宋体" w:eastAsia="宋体" w:cs="宋体"/>
                <w:b w:val="0"/>
                <w:bCs w:val="0"/>
                <w:color w:val="auto"/>
                <w:kern w:val="2"/>
                <w:sz w:val="24"/>
                <w:szCs w:val="24"/>
                <w:highlight w:val="none"/>
              </w:rPr>
              <w:t>2.采购内容和范围</w:t>
            </w:r>
          </w:p>
        </w:tc>
      </w:tr>
      <w:tr w14:paraId="3BDEFAF7">
        <w:tblPrEx>
          <w:tblCellMar>
            <w:top w:w="0" w:type="dxa"/>
            <w:left w:w="108" w:type="dxa"/>
            <w:bottom w:w="0" w:type="dxa"/>
            <w:right w:w="108" w:type="dxa"/>
          </w:tblCellMar>
        </w:tblPrEx>
        <w:trPr>
          <w:trHeight w:val="9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307E">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E7162">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技术成果补偿</w:t>
            </w:r>
          </w:p>
        </w:tc>
        <w:tc>
          <w:tcPr>
            <w:tcW w:w="5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5FBA3">
            <w:pPr>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 xml:space="preserve">不补偿       </w:t>
            </w:r>
          </w:p>
        </w:tc>
      </w:tr>
      <w:tr w14:paraId="6C924C7B">
        <w:tblPrEx>
          <w:tblCellMar>
            <w:top w:w="0" w:type="dxa"/>
            <w:left w:w="108" w:type="dxa"/>
            <w:bottom w:w="0" w:type="dxa"/>
            <w:right w:w="108" w:type="dxa"/>
          </w:tblCellMar>
        </w:tblPrEx>
        <w:trPr>
          <w:trHeight w:val="90" w:hRule="atLeast"/>
        </w:trPr>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9385">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p>
        </w:tc>
        <w:tc>
          <w:tcPr>
            <w:tcW w:w="1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7E1C">
            <w:pPr>
              <w:spacing w:line="400" w:lineRule="exact"/>
              <w:jc w:val="center"/>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服务费</w:t>
            </w:r>
          </w:p>
        </w:tc>
        <w:tc>
          <w:tcPr>
            <w:tcW w:w="5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1993F">
            <w:pPr>
              <w:spacing w:line="400" w:lineRule="exact"/>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固定报价</w:t>
            </w:r>
          </w:p>
        </w:tc>
      </w:tr>
    </w:tbl>
    <w:p w14:paraId="46A7B567">
      <w:pPr>
        <w:wordWrap w:val="0"/>
        <w:topLinePunct/>
        <w:adjustRightInd w:val="0"/>
        <w:snapToGrid w:val="0"/>
        <w:spacing w:line="300" w:lineRule="auto"/>
        <w:ind w:firstLine="480" w:firstLineChars="200"/>
        <w:rPr>
          <w:rFonts w:hint="eastAsia" w:ascii="Times New Roman Regular" w:hAnsi="Times New Roman Regular" w:cs="Times New Roman Regular" w:eastAsiaTheme="minorEastAsia"/>
          <w:sz w:val="24"/>
          <w:lang w:eastAsia="zh-CN"/>
        </w:rPr>
      </w:pPr>
      <w:r>
        <w:rPr>
          <w:rFonts w:hint="eastAsia" w:ascii="Times New Roman Regular" w:hAnsi="Times New Roman Regular" w:cs="Times New Roman Regular"/>
          <w:sz w:val="24"/>
        </w:rPr>
        <w:br w:type="page"/>
      </w:r>
    </w:p>
    <w:p w14:paraId="07ECCB45">
      <w:pPr>
        <w:pStyle w:val="8"/>
        <w:spacing w:after="0" w:line="400" w:lineRule="exact"/>
        <w:ind w:left="0" w:leftChars="0" w:firstLine="3092" w:firstLineChars="1100"/>
        <w:rPr>
          <w:rFonts w:ascii="宋体" w:hAnsi="宋体" w:cs="宋体"/>
          <w:b/>
          <w:bCs/>
          <w:sz w:val="28"/>
          <w:szCs w:val="28"/>
        </w:rPr>
      </w:pPr>
      <w:r>
        <w:rPr>
          <w:rFonts w:hint="eastAsia" w:ascii="宋体" w:hAnsi="宋体" w:cs="宋体"/>
          <w:b/>
          <w:bCs/>
          <w:sz w:val="28"/>
          <w:szCs w:val="28"/>
        </w:rPr>
        <w:t>第三章供应商须知</w:t>
      </w:r>
    </w:p>
    <w:p w14:paraId="4D898078">
      <w:pPr>
        <w:pStyle w:val="8"/>
        <w:spacing w:after="0" w:line="400" w:lineRule="exact"/>
        <w:ind w:left="0" w:leftChars="0" w:firstLine="0" w:firstLineChars="0"/>
        <w:rPr>
          <w:rFonts w:ascii="宋体" w:hAnsi="宋体" w:cs="宋体"/>
          <w:b/>
          <w:bCs/>
          <w:sz w:val="28"/>
          <w:szCs w:val="28"/>
        </w:rPr>
      </w:pPr>
      <w:r>
        <w:rPr>
          <w:rFonts w:hint="eastAsia" w:ascii="宋体" w:hAnsi="宋体" w:cs="宋体"/>
          <w:b/>
          <w:bCs/>
          <w:sz w:val="24"/>
        </w:rPr>
        <w:t>1、对供应商的资格要求</w:t>
      </w:r>
    </w:p>
    <w:tbl>
      <w:tblPr>
        <w:tblStyle w:val="9"/>
        <w:tblW w:w="8308" w:type="dxa"/>
        <w:tblInd w:w="96" w:type="dxa"/>
        <w:tblLayout w:type="fixed"/>
        <w:tblCellMar>
          <w:top w:w="0" w:type="dxa"/>
          <w:left w:w="108" w:type="dxa"/>
          <w:bottom w:w="0" w:type="dxa"/>
          <w:right w:w="108" w:type="dxa"/>
        </w:tblCellMar>
      </w:tblPr>
      <w:tblGrid>
        <w:gridCol w:w="729"/>
        <w:gridCol w:w="596"/>
        <w:gridCol w:w="1464"/>
        <w:gridCol w:w="5519"/>
      </w:tblGrid>
      <w:tr w14:paraId="741DFDD8">
        <w:tblPrEx>
          <w:tblCellMar>
            <w:top w:w="0" w:type="dxa"/>
            <w:left w:w="108" w:type="dxa"/>
            <w:bottom w:w="0" w:type="dxa"/>
            <w:right w:w="108" w:type="dxa"/>
          </w:tblCellMar>
        </w:tblPrEx>
        <w:trPr>
          <w:trHeight w:val="764" w:hRule="atLeast"/>
        </w:trPr>
        <w:tc>
          <w:tcPr>
            <w:tcW w:w="729" w:type="dxa"/>
            <w:vMerge w:val="restart"/>
            <w:tcBorders>
              <w:top w:val="single" w:color="auto" w:sz="4" w:space="0"/>
              <w:left w:val="single" w:color="auto" w:sz="4" w:space="0"/>
              <w:right w:val="single" w:color="000000" w:sz="4" w:space="0"/>
            </w:tcBorders>
            <w:vAlign w:val="center"/>
          </w:tcPr>
          <w:p w14:paraId="36BB4284">
            <w:pPr>
              <w:spacing w:line="400" w:lineRule="exact"/>
              <w:rPr>
                <w:rFonts w:ascii="宋体" w:hAnsi="宋体" w:cs="宋体"/>
                <w:sz w:val="24"/>
              </w:rPr>
            </w:pPr>
            <w:r>
              <w:rPr>
                <w:rFonts w:hint="eastAsia" w:ascii="宋体" w:hAnsi="宋体" w:cs="宋体"/>
                <w:sz w:val="24"/>
              </w:rPr>
              <w:t>供应商资质条件、能力和信誉</w:t>
            </w:r>
          </w:p>
        </w:tc>
        <w:tc>
          <w:tcPr>
            <w:tcW w:w="596" w:type="dxa"/>
            <w:tcBorders>
              <w:top w:val="single" w:color="auto" w:sz="4" w:space="0"/>
              <w:left w:val="single" w:color="000000" w:sz="4" w:space="0"/>
              <w:bottom w:val="single" w:color="000000" w:sz="4" w:space="0"/>
              <w:right w:val="single" w:color="000000" w:sz="4" w:space="0"/>
            </w:tcBorders>
            <w:vAlign w:val="center"/>
          </w:tcPr>
          <w:p w14:paraId="6222C8CC">
            <w:pPr>
              <w:spacing w:line="400" w:lineRule="exact"/>
              <w:rPr>
                <w:rFonts w:ascii="宋体" w:hAnsi="宋体" w:cs="宋体"/>
                <w:sz w:val="24"/>
              </w:rPr>
            </w:pPr>
            <w:r>
              <w:rPr>
                <w:rFonts w:hint="eastAsia" w:ascii="宋体" w:hAnsi="宋体" w:cs="宋体"/>
                <w:sz w:val="24"/>
              </w:rPr>
              <w:t>1.1</w:t>
            </w:r>
          </w:p>
        </w:tc>
        <w:tc>
          <w:tcPr>
            <w:tcW w:w="1464" w:type="dxa"/>
            <w:tcBorders>
              <w:top w:val="single" w:color="auto" w:sz="4" w:space="0"/>
              <w:left w:val="single" w:color="000000" w:sz="4" w:space="0"/>
              <w:bottom w:val="single" w:color="000000" w:sz="4" w:space="0"/>
              <w:right w:val="single" w:color="000000" w:sz="4" w:space="0"/>
            </w:tcBorders>
            <w:vAlign w:val="center"/>
          </w:tcPr>
          <w:p w14:paraId="18CB69A0">
            <w:pPr>
              <w:spacing w:line="400" w:lineRule="exact"/>
              <w:rPr>
                <w:rFonts w:ascii="宋体" w:hAnsi="宋体" w:cs="宋体"/>
                <w:sz w:val="24"/>
              </w:rPr>
            </w:pPr>
            <w:r>
              <w:rPr>
                <w:rFonts w:hint="eastAsia" w:ascii="宋体" w:hAnsi="宋体" w:cs="宋体"/>
                <w:sz w:val="24"/>
              </w:rPr>
              <w:t>资质条件</w:t>
            </w:r>
          </w:p>
        </w:tc>
        <w:tc>
          <w:tcPr>
            <w:tcW w:w="5519" w:type="dxa"/>
            <w:tcBorders>
              <w:top w:val="single" w:color="auto" w:sz="4" w:space="0"/>
              <w:left w:val="single" w:color="000000" w:sz="4" w:space="0"/>
              <w:bottom w:val="single" w:color="000000" w:sz="4" w:space="0"/>
              <w:right w:val="single" w:color="auto" w:sz="4" w:space="0"/>
            </w:tcBorders>
            <w:vAlign w:val="center"/>
          </w:tcPr>
          <w:p w14:paraId="7D48523B">
            <w:pPr>
              <w:spacing w:line="400" w:lineRule="exact"/>
              <w:rPr>
                <w:rFonts w:ascii="宋体" w:hAnsi="宋体" w:cs="宋体"/>
                <w:sz w:val="24"/>
              </w:rPr>
            </w:pPr>
            <w:r>
              <w:rPr>
                <w:rFonts w:hint="eastAsia" w:ascii="宋体" w:hAnsi="宋体" w:cs="宋体"/>
                <w:sz w:val="24"/>
              </w:rPr>
              <w:t>供应商应提供相关资质证书副本的复印件，以证明供应商具有承担本项目要求的资质，提供资质证书详见采购文件第一章“3.1 款供应商资格要求”</w:t>
            </w:r>
          </w:p>
        </w:tc>
      </w:tr>
      <w:tr w14:paraId="09C989AD">
        <w:tblPrEx>
          <w:tblCellMar>
            <w:top w:w="0" w:type="dxa"/>
            <w:left w:w="108" w:type="dxa"/>
            <w:bottom w:w="0" w:type="dxa"/>
            <w:right w:w="108" w:type="dxa"/>
          </w:tblCellMar>
        </w:tblPrEx>
        <w:trPr>
          <w:trHeight w:val="591" w:hRule="atLeast"/>
        </w:trPr>
        <w:tc>
          <w:tcPr>
            <w:tcW w:w="729" w:type="dxa"/>
            <w:vMerge w:val="continue"/>
            <w:tcBorders>
              <w:left w:val="single" w:color="auto" w:sz="4" w:space="0"/>
              <w:right w:val="single" w:color="000000" w:sz="4" w:space="0"/>
            </w:tcBorders>
            <w:vAlign w:val="center"/>
          </w:tcPr>
          <w:p w14:paraId="174DD7BC">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2046450C">
            <w:pPr>
              <w:spacing w:line="400" w:lineRule="exact"/>
              <w:rPr>
                <w:rFonts w:ascii="宋体" w:hAnsi="宋体" w:cs="宋体"/>
                <w:sz w:val="24"/>
              </w:rPr>
            </w:pPr>
            <w:r>
              <w:rPr>
                <w:rFonts w:hint="eastAsia" w:ascii="宋体" w:hAnsi="宋体" w:cs="宋体"/>
                <w:sz w:val="24"/>
              </w:rPr>
              <w:t>1.2</w:t>
            </w:r>
          </w:p>
        </w:tc>
        <w:tc>
          <w:tcPr>
            <w:tcW w:w="1464" w:type="dxa"/>
            <w:tcBorders>
              <w:top w:val="single" w:color="000000" w:sz="4" w:space="0"/>
              <w:left w:val="single" w:color="000000" w:sz="4" w:space="0"/>
              <w:bottom w:val="single" w:color="000000" w:sz="4" w:space="0"/>
              <w:right w:val="single" w:color="000000" w:sz="4" w:space="0"/>
            </w:tcBorders>
            <w:vAlign w:val="center"/>
          </w:tcPr>
          <w:p w14:paraId="5C042323">
            <w:pPr>
              <w:spacing w:line="400" w:lineRule="exact"/>
              <w:rPr>
                <w:rFonts w:ascii="宋体" w:hAnsi="宋体" w:cs="宋体"/>
                <w:sz w:val="24"/>
              </w:rPr>
            </w:pPr>
            <w:r>
              <w:rPr>
                <w:rFonts w:hint="eastAsia" w:ascii="宋体" w:hAnsi="宋体" w:cs="宋体"/>
                <w:sz w:val="24"/>
              </w:rPr>
              <w:t>财务要求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66EBC5F4">
            <w:pPr>
              <w:spacing w:line="400" w:lineRule="exact"/>
              <w:rPr>
                <w:rFonts w:ascii="宋体" w:hAnsi="宋体" w:cs="宋体"/>
                <w:sz w:val="24"/>
              </w:rPr>
            </w:pPr>
            <w:r>
              <w:rPr>
                <w:rFonts w:hint="eastAsia" w:ascii="宋体" w:hAnsi="宋体" w:cs="宋体"/>
                <w:sz w:val="24"/>
              </w:rPr>
              <w:sym w:font="Wingdings 2" w:char="0052"/>
            </w:r>
            <w:r>
              <w:rPr>
                <w:rFonts w:hint="eastAsia" w:ascii="宋体" w:hAnsi="宋体" w:cs="宋体"/>
                <w:sz w:val="24"/>
              </w:rPr>
              <w:t>不适用</w:t>
            </w:r>
          </w:p>
        </w:tc>
      </w:tr>
      <w:tr w14:paraId="416BB997">
        <w:tblPrEx>
          <w:tblCellMar>
            <w:top w:w="0" w:type="dxa"/>
            <w:left w:w="108" w:type="dxa"/>
            <w:bottom w:w="0" w:type="dxa"/>
            <w:right w:w="108" w:type="dxa"/>
          </w:tblCellMar>
        </w:tblPrEx>
        <w:trPr>
          <w:trHeight w:val="90" w:hRule="atLeast"/>
        </w:trPr>
        <w:tc>
          <w:tcPr>
            <w:tcW w:w="729" w:type="dxa"/>
            <w:vMerge w:val="continue"/>
            <w:tcBorders>
              <w:left w:val="single" w:color="auto" w:sz="4" w:space="0"/>
              <w:right w:val="single" w:color="000000" w:sz="4" w:space="0"/>
            </w:tcBorders>
            <w:vAlign w:val="center"/>
          </w:tcPr>
          <w:p w14:paraId="6F57C504">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11D30381">
            <w:pPr>
              <w:spacing w:line="400" w:lineRule="exact"/>
              <w:rPr>
                <w:rFonts w:ascii="宋体" w:hAnsi="宋体" w:cs="宋体"/>
                <w:sz w:val="24"/>
              </w:rPr>
            </w:pPr>
            <w:r>
              <w:rPr>
                <w:rFonts w:hint="eastAsia" w:ascii="宋体" w:hAnsi="宋体" w:cs="宋体"/>
                <w:sz w:val="24"/>
              </w:rPr>
              <w:t>1.3</w:t>
            </w:r>
          </w:p>
        </w:tc>
        <w:tc>
          <w:tcPr>
            <w:tcW w:w="1464" w:type="dxa"/>
            <w:tcBorders>
              <w:top w:val="single" w:color="000000" w:sz="4" w:space="0"/>
              <w:left w:val="single" w:color="000000" w:sz="4" w:space="0"/>
              <w:bottom w:val="single" w:color="000000" w:sz="4" w:space="0"/>
              <w:right w:val="single" w:color="000000" w:sz="4" w:space="0"/>
            </w:tcBorders>
            <w:vAlign w:val="center"/>
          </w:tcPr>
          <w:p w14:paraId="18974F7A">
            <w:pPr>
              <w:spacing w:line="400" w:lineRule="exact"/>
              <w:rPr>
                <w:rFonts w:ascii="宋体" w:hAnsi="宋体" w:cs="宋体"/>
                <w:sz w:val="24"/>
              </w:rPr>
            </w:pPr>
            <w:r>
              <w:rPr>
                <w:rFonts w:hint="eastAsia" w:ascii="宋体" w:hAnsi="宋体" w:cs="宋体"/>
                <w:sz w:val="24"/>
              </w:rPr>
              <w:t>业绩要求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0334449B">
            <w:pPr>
              <w:spacing w:line="400" w:lineRule="exact"/>
              <w:rPr>
                <w:rFonts w:ascii="宋体" w:hAnsi="宋体" w:cs="宋体"/>
                <w:sz w:val="24"/>
              </w:rPr>
            </w:pPr>
            <w:r>
              <w:rPr>
                <w:rFonts w:hint="eastAsia" w:ascii="宋体" w:hAnsi="宋体" w:cs="宋体"/>
                <w:sz w:val="24"/>
              </w:rPr>
              <w:t>详见采购文件第一章“3.1 款供应商资格要求”。</w:t>
            </w:r>
          </w:p>
        </w:tc>
      </w:tr>
      <w:tr w14:paraId="381DD66E">
        <w:tblPrEx>
          <w:tblCellMar>
            <w:top w:w="0" w:type="dxa"/>
            <w:left w:w="108" w:type="dxa"/>
            <w:bottom w:w="0" w:type="dxa"/>
            <w:right w:w="108" w:type="dxa"/>
          </w:tblCellMar>
        </w:tblPrEx>
        <w:trPr>
          <w:trHeight w:val="138" w:hRule="atLeast"/>
        </w:trPr>
        <w:tc>
          <w:tcPr>
            <w:tcW w:w="729" w:type="dxa"/>
            <w:vMerge w:val="continue"/>
            <w:tcBorders>
              <w:left w:val="single" w:color="auto" w:sz="4" w:space="0"/>
              <w:right w:val="single" w:color="000000" w:sz="4" w:space="0"/>
            </w:tcBorders>
            <w:vAlign w:val="center"/>
          </w:tcPr>
          <w:p w14:paraId="37409DF5">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7A3D56F0">
            <w:pPr>
              <w:spacing w:line="400" w:lineRule="exact"/>
              <w:rPr>
                <w:rFonts w:ascii="宋体" w:hAnsi="宋体" w:cs="宋体"/>
                <w:sz w:val="24"/>
              </w:rPr>
            </w:pPr>
            <w:r>
              <w:rPr>
                <w:rFonts w:hint="eastAsia" w:ascii="宋体" w:hAnsi="宋体" w:cs="宋体"/>
                <w:sz w:val="24"/>
              </w:rPr>
              <w:t>1.4</w:t>
            </w:r>
          </w:p>
        </w:tc>
        <w:tc>
          <w:tcPr>
            <w:tcW w:w="1464" w:type="dxa"/>
            <w:tcBorders>
              <w:top w:val="single" w:color="000000" w:sz="4" w:space="0"/>
              <w:left w:val="single" w:color="000000" w:sz="4" w:space="0"/>
              <w:bottom w:val="single" w:color="000000" w:sz="4" w:space="0"/>
              <w:right w:val="single" w:color="000000" w:sz="4" w:space="0"/>
            </w:tcBorders>
            <w:vAlign w:val="center"/>
          </w:tcPr>
          <w:p w14:paraId="0FF24440">
            <w:pPr>
              <w:spacing w:line="400" w:lineRule="exact"/>
              <w:rPr>
                <w:rFonts w:ascii="宋体" w:hAnsi="宋体" w:cs="宋体"/>
                <w:sz w:val="24"/>
              </w:rPr>
            </w:pPr>
            <w:r>
              <w:rPr>
                <w:rFonts w:hint="eastAsia" w:ascii="宋体" w:hAnsi="宋体" w:cs="宋体"/>
                <w:sz w:val="24"/>
              </w:rPr>
              <w:t>信誉要求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2C1230DA">
            <w:pPr>
              <w:spacing w:line="400" w:lineRule="exact"/>
              <w:jc w:val="left"/>
              <w:rPr>
                <w:rFonts w:ascii="宋体" w:hAnsi="宋体" w:cs="宋体"/>
                <w:sz w:val="24"/>
              </w:rPr>
            </w:pPr>
            <w:r>
              <w:rPr>
                <w:rFonts w:hint="eastAsia" w:ascii="宋体" w:hAnsi="宋体" w:cs="宋体"/>
                <w:sz w:val="24"/>
              </w:rPr>
              <w:t>详见采购文件第一章“3.1 款供应商资格要求”。</w:t>
            </w:r>
          </w:p>
        </w:tc>
      </w:tr>
      <w:tr w14:paraId="4AB471A7">
        <w:tblPrEx>
          <w:tblCellMar>
            <w:top w:w="0" w:type="dxa"/>
            <w:left w:w="108" w:type="dxa"/>
            <w:bottom w:w="0" w:type="dxa"/>
            <w:right w:w="108" w:type="dxa"/>
          </w:tblCellMar>
        </w:tblPrEx>
        <w:trPr>
          <w:trHeight w:val="166" w:hRule="atLeast"/>
        </w:trPr>
        <w:tc>
          <w:tcPr>
            <w:tcW w:w="729" w:type="dxa"/>
            <w:vMerge w:val="continue"/>
            <w:tcBorders>
              <w:left w:val="single" w:color="auto" w:sz="4" w:space="0"/>
              <w:right w:val="single" w:color="000000" w:sz="4" w:space="0"/>
            </w:tcBorders>
            <w:vAlign w:val="center"/>
          </w:tcPr>
          <w:p w14:paraId="38587535">
            <w:pPr>
              <w:spacing w:line="400" w:lineRule="exact"/>
              <w:rPr>
                <w:rFonts w:ascii="宋体" w:hAnsi="宋体" w:cs="宋体"/>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19028D37">
            <w:pPr>
              <w:spacing w:line="400" w:lineRule="exact"/>
              <w:rPr>
                <w:rFonts w:ascii="宋体" w:hAnsi="宋体" w:cs="宋体"/>
                <w:sz w:val="24"/>
              </w:rPr>
            </w:pPr>
            <w:r>
              <w:rPr>
                <w:rFonts w:hint="eastAsia" w:ascii="宋体" w:hAnsi="宋体" w:cs="宋体"/>
                <w:sz w:val="24"/>
              </w:rPr>
              <w:t>1.5</w:t>
            </w:r>
          </w:p>
        </w:tc>
        <w:tc>
          <w:tcPr>
            <w:tcW w:w="1464" w:type="dxa"/>
            <w:tcBorders>
              <w:top w:val="single" w:color="000000" w:sz="4" w:space="0"/>
              <w:left w:val="single" w:color="000000" w:sz="4" w:space="0"/>
              <w:bottom w:val="single" w:color="000000" w:sz="4" w:space="0"/>
              <w:right w:val="single" w:color="000000" w:sz="4" w:space="0"/>
            </w:tcBorders>
            <w:vAlign w:val="center"/>
          </w:tcPr>
          <w:p w14:paraId="1AA512DE">
            <w:pPr>
              <w:spacing w:line="400" w:lineRule="exact"/>
              <w:rPr>
                <w:rFonts w:ascii="宋体" w:hAnsi="宋体" w:cs="宋体"/>
                <w:sz w:val="24"/>
              </w:rPr>
            </w:pPr>
            <w:r>
              <w:rPr>
                <w:rFonts w:hint="eastAsia" w:ascii="宋体" w:hAnsi="宋体" w:eastAsia="宋体" w:cs="宋体"/>
                <w:sz w:val="24"/>
              </w:rPr>
              <w:t>项目负责人</w:t>
            </w:r>
            <w:r>
              <w:rPr>
                <w:rFonts w:hint="eastAsia" w:ascii="宋体" w:hAnsi="宋体" w:eastAsia="宋体" w:cs="宋体"/>
                <w:sz w:val="24"/>
                <w:lang w:val="en-US" w:eastAsia="zh-CN"/>
              </w:rPr>
              <w:t>和团队人员</w:t>
            </w:r>
            <w:r>
              <w:rPr>
                <w:rFonts w:hint="eastAsia" w:ascii="宋体" w:hAnsi="宋体" w:eastAsia="宋体" w:cs="宋体"/>
                <w:sz w:val="24"/>
              </w:rPr>
              <w:t>资格</w:t>
            </w:r>
            <w:r>
              <w:rPr>
                <w:rFonts w:hint="eastAsia" w:ascii="宋体" w:hAnsi="宋体" w:eastAsia="宋体" w:cs="宋体"/>
                <w:sz w:val="24"/>
                <w:lang w:val="en-US" w:eastAsia="zh-CN"/>
              </w:rPr>
              <w:t>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10231486">
            <w:pPr>
              <w:spacing w:line="400" w:lineRule="exact"/>
              <w:rPr>
                <w:rFonts w:ascii="宋体" w:hAnsi="宋体" w:cs="宋体"/>
                <w:sz w:val="24"/>
              </w:rPr>
            </w:pPr>
            <w:r>
              <w:rPr>
                <w:rFonts w:hint="eastAsia" w:ascii="宋体" w:hAnsi="宋体" w:cs="宋体"/>
                <w:sz w:val="24"/>
              </w:rPr>
              <w:t>详见采购文件第一章“3.1 款供应商资格要求”。</w:t>
            </w:r>
          </w:p>
        </w:tc>
      </w:tr>
      <w:tr w14:paraId="643BC36D">
        <w:tblPrEx>
          <w:tblCellMar>
            <w:top w:w="0" w:type="dxa"/>
            <w:left w:w="108" w:type="dxa"/>
            <w:bottom w:w="0" w:type="dxa"/>
            <w:right w:w="108" w:type="dxa"/>
          </w:tblCellMar>
        </w:tblPrEx>
        <w:trPr>
          <w:trHeight w:val="90" w:hRule="atLeast"/>
        </w:trPr>
        <w:tc>
          <w:tcPr>
            <w:tcW w:w="729" w:type="dxa"/>
            <w:vMerge w:val="continue"/>
            <w:tcBorders>
              <w:left w:val="single" w:color="auto" w:sz="4" w:space="0"/>
              <w:right w:val="single" w:color="000000" w:sz="4" w:space="0"/>
            </w:tcBorders>
            <w:vAlign w:val="center"/>
          </w:tcPr>
          <w:p w14:paraId="0AE9D4B2">
            <w:pPr>
              <w:spacing w:line="400" w:lineRule="exact"/>
              <w:rPr>
                <w:rFonts w:ascii="宋体" w:hAnsi="宋体" w:cs="宋体"/>
                <w:sz w:val="24"/>
              </w:rPr>
            </w:pPr>
          </w:p>
        </w:tc>
        <w:tc>
          <w:tcPr>
            <w:tcW w:w="596" w:type="dxa"/>
            <w:tcBorders>
              <w:top w:val="single" w:color="000000" w:sz="4" w:space="0"/>
              <w:left w:val="single" w:color="000000" w:sz="4" w:space="0"/>
              <w:bottom w:val="single" w:color="auto" w:sz="4" w:space="0"/>
              <w:right w:val="single" w:color="000000" w:sz="4" w:space="0"/>
            </w:tcBorders>
            <w:vAlign w:val="center"/>
          </w:tcPr>
          <w:p w14:paraId="6CEA0D4C">
            <w:pPr>
              <w:spacing w:line="400" w:lineRule="exact"/>
              <w:rPr>
                <w:rFonts w:ascii="宋体" w:hAnsi="宋体" w:cs="宋体"/>
                <w:sz w:val="24"/>
              </w:rPr>
            </w:pPr>
            <w:r>
              <w:rPr>
                <w:rFonts w:hint="eastAsia" w:ascii="宋体" w:hAnsi="宋体" w:cs="宋体"/>
                <w:sz w:val="24"/>
              </w:rPr>
              <w:t>1.6</w:t>
            </w:r>
          </w:p>
        </w:tc>
        <w:tc>
          <w:tcPr>
            <w:tcW w:w="1464" w:type="dxa"/>
            <w:tcBorders>
              <w:top w:val="single" w:color="000000" w:sz="4" w:space="0"/>
              <w:left w:val="single" w:color="000000" w:sz="4" w:space="0"/>
              <w:bottom w:val="single" w:color="auto" w:sz="4" w:space="0"/>
              <w:right w:val="single" w:color="000000" w:sz="4" w:space="0"/>
            </w:tcBorders>
            <w:vAlign w:val="center"/>
          </w:tcPr>
          <w:p w14:paraId="093F2C6F">
            <w:pPr>
              <w:spacing w:line="400" w:lineRule="exact"/>
              <w:rPr>
                <w:rFonts w:ascii="宋体" w:hAnsi="宋体" w:cs="宋体"/>
                <w:sz w:val="24"/>
              </w:rPr>
            </w:pPr>
            <w:r>
              <w:rPr>
                <w:rFonts w:hint="eastAsia" w:ascii="宋体" w:hAnsi="宋体" w:cs="宋体"/>
                <w:sz w:val="24"/>
              </w:rPr>
              <w:t>项目管理班子要求</w:t>
            </w:r>
          </w:p>
        </w:tc>
        <w:tc>
          <w:tcPr>
            <w:tcW w:w="5519" w:type="dxa"/>
            <w:tcBorders>
              <w:top w:val="single" w:color="000000" w:sz="4" w:space="0"/>
              <w:left w:val="single" w:color="000000" w:sz="4" w:space="0"/>
              <w:bottom w:val="single" w:color="auto" w:sz="4" w:space="0"/>
              <w:right w:val="single" w:color="auto" w:sz="4" w:space="0"/>
            </w:tcBorders>
            <w:vAlign w:val="center"/>
          </w:tcPr>
          <w:p w14:paraId="44C2AE34">
            <w:pPr>
              <w:spacing w:line="400" w:lineRule="exact"/>
              <w:rPr>
                <w:rFonts w:ascii="宋体" w:hAnsi="宋体" w:cs="宋体"/>
                <w:sz w:val="24"/>
              </w:rPr>
            </w:pPr>
            <w:r>
              <w:rPr>
                <w:rFonts w:hint="eastAsia" w:ascii="宋体" w:hAnsi="宋体" w:cs="宋体"/>
                <w:sz w:val="24"/>
              </w:rPr>
              <w:t>供应商提供：1、拟委任的主要人员汇总表；2、拟委任的主要人员简历表</w:t>
            </w:r>
          </w:p>
        </w:tc>
      </w:tr>
      <w:tr w14:paraId="5EC74A5D">
        <w:tblPrEx>
          <w:tblCellMar>
            <w:top w:w="0" w:type="dxa"/>
            <w:left w:w="108" w:type="dxa"/>
            <w:bottom w:w="0" w:type="dxa"/>
            <w:right w:w="108" w:type="dxa"/>
          </w:tblCellMar>
        </w:tblPrEx>
        <w:trPr>
          <w:trHeight w:val="350" w:hRule="atLeast"/>
        </w:trPr>
        <w:tc>
          <w:tcPr>
            <w:tcW w:w="729" w:type="dxa"/>
            <w:vMerge w:val="continue"/>
            <w:tcBorders>
              <w:left w:val="single" w:color="auto" w:sz="4" w:space="0"/>
              <w:bottom w:val="single" w:color="auto" w:sz="4" w:space="0"/>
              <w:right w:val="single" w:color="000000" w:sz="4" w:space="0"/>
            </w:tcBorders>
            <w:vAlign w:val="center"/>
          </w:tcPr>
          <w:p w14:paraId="31F24949">
            <w:pPr>
              <w:spacing w:line="400" w:lineRule="exact"/>
              <w:rPr>
                <w:rFonts w:ascii="宋体" w:hAnsi="宋体" w:cs="宋体"/>
                <w:sz w:val="24"/>
              </w:rPr>
            </w:pPr>
          </w:p>
        </w:tc>
        <w:tc>
          <w:tcPr>
            <w:tcW w:w="596" w:type="dxa"/>
            <w:tcBorders>
              <w:top w:val="single" w:color="auto" w:sz="4" w:space="0"/>
              <w:left w:val="single" w:color="000000" w:sz="4" w:space="0"/>
              <w:bottom w:val="single" w:color="auto" w:sz="4" w:space="0"/>
              <w:right w:val="single" w:color="000000" w:sz="4" w:space="0"/>
            </w:tcBorders>
            <w:vAlign w:val="center"/>
          </w:tcPr>
          <w:p w14:paraId="629806A0">
            <w:pPr>
              <w:spacing w:line="400" w:lineRule="exact"/>
              <w:rPr>
                <w:rFonts w:ascii="宋体" w:hAnsi="宋体" w:cs="宋体"/>
                <w:sz w:val="24"/>
              </w:rPr>
            </w:pPr>
            <w:r>
              <w:rPr>
                <w:rFonts w:hint="eastAsia" w:ascii="宋体" w:hAnsi="宋体" w:cs="宋体"/>
                <w:sz w:val="24"/>
              </w:rPr>
              <w:t>1.7</w:t>
            </w:r>
          </w:p>
        </w:tc>
        <w:tc>
          <w:tcPr>
            <w:tcW w:w="1464" w:type="dxa"/>
            <w:tcBorders>
              <w:top w:val="single" w:color="auto" w:sz="4" w:space="0"/>
              <w:left w:val="single" w:color="000000" w:sz="4" w:space="0"/>
              <w:bottom w:val="single" w:color="auto" w:sz="4" w:space="0"/>
              <w:right w:val="single" w:color="000000" w:sz="4" w:space="0"/>
            </w:tcBorders>
            <w:vAlign w:val="center"/>
          </w:tcPr>
          <w:p w14:paraId="097DB7D5">
            <w:pPr>
              <w:spacing w:line="400" w:lineRule="exact"/>
              <w:rPr>
                <w:rFonts w:ascii="宋体" w:hAnsi="宋体" w:cs="宋体"/>
                <w:sz w:val="24"/>
              </w:rPr>
            </w:pPr>
            <w:r>
              <w:rPr>
                <w:rFonts w:hint="eastAsia" w:ascii="宋体" w:hAnsi="宋体" w:cs="宋体"/>
                <w:sz w:val="24"/>
              </w:rPr>
              <w:t>其他证明材料</w:t>
            </w:r>
          </w:p>
        </w:tc>
        <w:tc>
          <w:tcPr>
            <w:tcW w:w="5519" w:type="dxa"/>
            <w:tcBorders>
              <w:top w:val="single" w:color="auto" w:sz="4" w:space="0"/>
              <w:left w:val="single" w:color="000000" w:sz="4" w:space="0"/>
              <w:bottom w:val="single" w:color="auto" w:sz="4" w:space="0"/>
              <w:right w:val="single" w:color="auto" w:sz="4" w:space="0"/>
            </w:tcBorders>
            <w:vAlign w:val="center"/>
          </w:tcPr>
          <w:p w14:paraId="49A79BA6">
            <w:pPr>
              <w:spacing w:line="400" w:lineRule="exact"/>
              <w:rPr>
                <w:rFonts w:ascii="宋体" w:hAnsi="宋体" w:cs="宋体"/>
                <w:sz w:val="24"/>
              </w:rPr>
            </w:pPr>
            <w:r>
              <w:rPr>
                <w:rFonts w:hint="eastAsia" w:ascii="宋体" w:hAnsi="宋体" w:cs="宋体"/>
                <w:sz w:val="24"/>
                <w:shd w:val="clear" w:color="auto" w:fill="FFFFFF"/>
              </w:rPr>
              <w:t>供</w:t>
            </w:r>
            <w:r>
              <w:rPr>
                <w:rFonts w:hint="eastAsia" w:ascii="宋体" w:hAnsi="宋体" w:cs="宋体"/>
                <w:sz w:val="24"/>
              </w:rPr>
              <w:t>应商法定代表人授权委托书或法人证明。（提供</w:t>
            </w:r>
          </w:p>
          <w:p w14:paraId="177D34B6">
            <w:pPr>
              <w:spacing w:line="400" w:lineRule="exact"/>
              <w:rPr>
                <w:rFonts w:ascii="宋体" w:hAnsi="宋体" w:cs="宋体"/>
                <w:sz w:val="24"/>
              </w:rPr>
            </w:pPr>
            <w:r>
              <w:rPr>
                <w:rFonts w:hint="eastAsia" w:ascii="宋体" w:hAnsi="宋体" w:cs="宋体"/>
                <w:sz w:val="24"/>
              </w:rPr>
              <w:t>加盖公章的原件）</w:t>
            </w:r>
          </w:p>
        </w:tc>
      </w:tr>
    </w:tbl>
    <w:p w14:paraId="0DDB200D">
      <w:pPr>
        <w:spacing w:line="400" w:lineRule="exact"/>
        <w:rPr>
          <w:rFonts w:ascii="宋体" w:hAnsi="宋体" w:cs="宋体"/>
          <w:b/>
          <w:bCs/>
          <w:sz w:val="24"/>
        </w:rPr>
      </w:pPr>
      <w:r>
        <w:rPr>
          <w:rFonts w:hint="eastAsia" w:ascii="宋体" w:hAnsi="宋体" w:cs="宋体"/>
          <w:b/>
          <w:bCs/>
          <w:sz w:val="24"/>
        </w:rPr>
        <w:t>2.供应商不得存在的情形</w:t>
      </w:r>
    </w:p>
    <w:p w14:paraId="37A34525">
      <w:pPr>
        <w:spacing w:line="400" w:lineRule="exact"/>
        <w:ind w:firstLine="480" w:firstLineChars="200"/>
        <w:jc w:val="left"/>
        <w:rPr>
          <w:rFonts w:ascii="宋体" w:hAnsi="宋体" w:cs="宋体"/>
          <w:sz w:val="24"/>
        </w:rPr>
      </w:pPr>
      <w:r>
        <w:rPr>
          <w:rFonts w:hint="eastAsia" w:ascii="宋体" w:hAnsi="宋体" w:cs="宋体"/>
          <w:sz w:val="24"/>
        </w:rPr>
        <w:t>见采购公告</w:t>
      </w:r>
    </w:p>
    <w:p w14:paraId="3635ABD0">
      <w:pPr>
        <w:spacing w:line="400" w:lineRule="exact"/>
        <w:rPr>
          <w:rFonts w:ascii="宋体" w:hAnsi="宋体" w:cs="宋体"/>
          <w:b/>
          <w:bCs/>
          <w:sz w:val="24"/>
        </w:rPr>
      </w:pPr>
      <w:r>
        <w:rPr>
          <w:rFonts w:hint="eastAsia" w:ascii="宋体" w:hAnsi="宋体" w:cs="宋体"/>
          <w:b/>
          <w:bCs/>
          <w:sz w:val="24"/>
        </w:rPr>
        <w:t>3.本次交易一般规则</w:t>
      </w:r>
    </w:p>
    <w:tbl>
      <w:tblPr>
        <w:tblStyle w:val="9"/>
        <w:tblW w:w="8291" w:type="dxa"/>
        <w:tblInd w:w="96" w:type="dxa"/>
        <w:tblLayout w:type="autofit"/>
        <w:tblCellMar>
          <w:top w:w="0" w:type="dxa"/>
          <w:left w:w="108" w:type="dxa"/>
          <w:bottom w:w="0" w:type="dxa"/>
          <w:right w:w="108" w:type="dxa"/>
        </w:tblCellMar>
      </w:tblPr>
      <w:tblGrid>
        <w:gridCol w:w="724"/>
        <w:gridCol w:w="697"/>
        <w:gridCol w:w="2592"/>
        <w:gridCol w:w="4278"/>
      </w:tblGrid>
      <w:tr w14:paraId="3428ACBA">
        <w:tblPrEx>
          <w:tblCellMar>
            <w:top w:w="0" w:type="dxa"/>
            <w:left w:w="108" w:type="dxa"/>
            <w:bottom w:w="0" w:type="dxa"/>
            <w:right w:w="108" w:type="dxa"/>
          </w:tblCellMar>
        </w:tblPrEx>
        <w:trPr>
          <w:trHeight w:val="384" w:hRule="atLeast"/>
        </w:trPr>
        <w:tc>
          <w:tcPr>
            <w:tcW w:w="724" w:type="dxa"/>
            <w:tcBorders>
              <w:top w:val="single" w:color="000000" w:sz="4" w:space="0"/>
              <w:left w:val="single" w:color="000000" w:sz="4" w:space="0"/>
              <w:bottom w:val="single" w:color="auto" w:sz="4" w:space="0"/>
              <w:right w:val="single" w:color="000000" w:sz="4" w:space="0"/>
            </w:tcBorders>
            <w:vAlign w:val="center"/>
          </w:tcPr>
          <w:p w14:paraId="5DDB2717">
            <w:pPr>
              <w:spacing w:line="400" w:lineRule="exact"/>
              <w:jc w:val="center"/>
              <w:rPr>
                <w:rFonts w:ascii="宋体" w:hAnsi="宋体" w:cs="宋体"/>
                <w:sz w:val="24"/>
              </w:rPr>
            </w:pPr>
            <w:r>
              <w:rPr>
                <w:rFonts w:hint="eastAsia" w:ascii="宋体" w:hAnsi="宋体" w:cs="宋体"/>
                <w:sz w:val="24"/>
              </w:rPr>
              <w:t>阶段</w:t>
            </w:r>
          </w:p>
        </w:tc>
        <w:tc>
          <w:tcPr>
            <w:tcW w:w="697" w:type="dxa"/>
            <w:tcBorders>
              <w:top w:val="single" w:color="000000" w:sz="4" w:space="0"/>
              <w:left w:val="single" w:color="000000" w:sz="4" w:space="0"/>
              <w:bottom w:val="single" w:color="auto" w:sz="4" w:space="0"/>
              <w:right w:val="single" w:color="000000" w:sz="4" w:space="0"/>
            </w:tcBorders>
            <w:vAlign w:val="center"/>
          </w:tcPr>
          <w:p w14:paraId="0EC1576A">
            <w:pPr>
              <w:spacing w:line="400" w:lineRule="exact"/>
              <w:jc w:val="center"/>
              <w:rPr>
                <w:rFonts w:ascii="宋体" w:hAnsi="宋体" w:cs="宋体"/>
                <w:sz w:val="24"/>
              </w:rPr>
            </w:pPr>
            <w:r>
              <w:rPr>
                <w:rFonts w:hint="eastAsia" w:ascii="宋体" w:hAnsi="宋体" w:cs="宋体"/>
                <w:sz w:val="24"/>
              </w:rPr>
              <w:t>条款</w:t>
            </w:r>
          </w:p>
        </w:tc>
        <w:tc>
          <w:tcPr>
            <w:tcW w:w="2592" w:type="dxa"/>
            <w:tcBorders>
              <w:top w:val="single" w:color="000000" w:sz="4" w:space="0"/>
              <w:left w:val="single" w:color="000000" w:sz="4" w:space="0"/>
              <w:bottom w:val="single" w:color="auto" w:sz="4" w:space="0"/>
              <w:right w:val="single" w:color="000000" w:sz="4" w:space="0"/>
            </w:tcBorders>
            <w:vAlign w:val="center"/>
          </w:tcPr>
          <w:p w14:paraId="05E81623">
            <w:pPr>
              <w:spacing w:line="400" w:lineRule="exact"/>
              <w:jc w:val="center"/>
              <w:rPr>
                <w:rFonts w:ascii="宋体" w:hAnsi="宋体" w:cs="宋体"/>
                <w:sz w:val="24"/>
              </w:rPr>
            </w:pPr>
            <w:r>
              <w:rPr>
                <w:rFonts w:hint="eastAsia" w:ascii="宋体" w:hAnsi="宋体" w:cs="宋体"/>
                <w:sz w:val="24"/>
              </w:rPr>
              <w:t>项目</w:t>
            </w:r>
          </w:p>
        </w:tc>
        <w:tc>
          <w:tcPr>
            <w:tcW w:w="4278" w:type="dxa"/>
            <w:tcBorders>
              <w:top w:val="single" w:color="000000" w:sz="4" w:space="0"/>
              <w:left w:val="single" w:color="000000" w:sz="4" w:space="0"/>
              <w:bottom w:val="single" w:color="000000" w:sz="4" w:space="0"/>
              <w:right w:val="single" w:color="000000" w:sz="4" w:space="0"/>
            </w:tcBorders>
            <w:vAlign w:val="center"/>
          </w:tcPr>
          <w:p w14:paraId="1BF77C73">
            <w:pPr>
              <w:spacing w:line="400" w:lineRule="exact"/>
              <w:jc w:val="center"/>
              <w:rPr>
                <w:rFonts w:ascii="宋体" w:hAnsi="宋体" w:cs="宋体"/>
                <w:sz w:val="24"/>
              </w:rPr>
            </w:pPr>
            <w:r>
              <w:rPr>
                <w:rFonts w:hint="eastAsia" w:ascii="宋体" w:hAnsi="宋体" w:cs="宋体"/>
                <w:sz w:val="24"/>
              </w:rPr>
              <w:t>规  则</w:t>
            </w:r>
          </w:p>
        </w:tc>
      </w:tr>
      <w:tr w14:paraId="064B6151">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vAlign w:val="center"/>
          </w:tcPr>
          <w:p w14:paraId="147D974B">
            <w:pPr>
              <w:spacing w:line="400" w:lineRule="exact"/>
              <w:rPr>
                <w:rFonts w:ascii="宋体" w:hAnsi="宋体" w:cs="宋体"/>
                <w:sz w:val="24"/>
              </w:rPr>
            </w:pPr>
            <w:r>
              <w:rPr>
                <w:rFonts w:hint="eastAsia" w:ascii="宋体" w:hAnsi="宋体" w:cs="宋体"/>
                <w:sz w:val="24"/>
              </w:rPr>
              <w:t>准备</w:t>
            </w:r>
          </w:p>
          <w:p w14:paraId="37CB4F46">
            <w:pPr>
              <w:spacing w:line="400" w:lineRule="exact"/>
              <w:rPr>
                <w:rFonts w:ascii="宋体" w:hAnsi="宋体" w:cs="宋体"/>
                <w:sz w:val="24"/>
              </w:rPr>
            </w:pPr>
            <w:r>
              <w:rPr>
                <w:rFonts w:hint="eastAsia" w:ascii="宋体" w:hAnsi="宋体" w:cs="宋体"/>
                <w:sz w:val="24"/>
              </w:rPr>
              <w:t>及其</w:t>
            </w:r>
          </w:p>
          <w:p w14:paraId="1A1D1520">
            <w:pPr>
              <w:spacing w:line="400" w:lineRule="exact"/>
              <w:rPr>
                <w:rFonts w:ascii="宋体" w:hAnsi="宋体" w:cs="宋体"/>
                <w:sz w:val="24"/>
              </w:rPr>
            </w:pPr>
            <w:r>
              <w:rPr>
                <w:rFonts w:hint="eastAsia" w:ascii="宋体" w:hAnsi="宋体" w:cs="宋体"/>
                <w:sz w:val="24"/>
              </w:rPr>
              <w:t>响应</w:t>
            </w:r>
          </w:p>
        </w:tc>
        <w:tc>
          <w:tcPr>
            <w:tcW w:w="697" w:type="dxa"/>
            <w:tcBorders>
              <w:top w:val="single" w:color="auto" w:sz="4" w:space="0"/>
              <w:left w:val="single" w:color="auto" w:sz="4" w:space="0"/>
              <w:bottom w:val="single" w:color="auto" w:sz="4" w:space="0"/>
              <w:right w:val="single" w:color="auto" w:sz="4" w:space="0"/>
            </w:tcBorders>
            <w:vAlign w:val="center"/>
          </w:tcPr>
          <w:p w14:paraId="33D5EE2F">
            <w:pPr>
              <w:spacing w:line="400" w:lineRule="exact"/>
              <w:rPr>
                <w:rFonts w:ascii="宋体" w:hAnsi="宋体" w:cs="宋体"/>
                <w:sz w:val="24"/>
              </w:rPr>
            </w:pPr>
            <w:r>
              <w:rPr>
                <w:rFonts w:hint="eastAsia" w:ascii="宋体" w:hAnsi="宋体" w:cs="宋体"/>
                <w:sz w:val="24"/>
              </w:rPr>
              <w:t>3.1</w:t>
            </w:r>
          </w:p>
        </w:tc>
        <w:tc>
          <w:tcPr>
            <w:tcW w:w="2592" w:type="dxa"/>
            <w:tcBorders>
              <w:top w:val="single" w:color="auto" w:sz="4" w:space="0"/>
              <w:left w:val="single" w:color="auto" w:sz="4" w:space="0"/>
              <w:bottom w:val="single" w:color="auto" w:sz="4" w:space="0"/>
              <w:right w:val="single" w:color="auto" w:sz="4" w:space="0"/>
            </w:tcBorders>
            <w:vAlign w:val="center"/>
          </w:tcPr>
          <w:p w14:paraId="518C6981">
            <w:pPr>
              <w:spacing w:line="400" w:lineRule="exact"/>
              <w:rPr>
                <w:rFonts w:ascii="宋体" w:hAnsi="宋体" w:cs="宋体"/>
                <w:sz w:val="24"/>
              </w:rPr>
            </w:pPr>
            <w:r>
              <w:rPr>
                <w:rFonts w:hint="eastAsia" w:ascii="宋体" w:hAnsi="宋体" w:cs="宋体"/>
                <w:sz w:val="24"/>
              </w:rPr>
              <w:t>踏勘现场</w:t>
            </w:r>
          </w:p>
        </w:tc>
        <w:tc>
          <w:tcPr>
            <w:tcW w:w="4278" w:type="dxa"/>
            <w:tcBorders>
              <w:top w:val="single" w:color="000000" w:sz="4" w:space="0"/>
              <w:left w:val="single" w:color="auto" w:sz="4" w:space="0"/>
              <w:bottom w:val="single" w:color="000000" w:sz="4" w:space="0"/>
              <w:right w:val="single" w:color="000000" w:sz="4" w:space="0"/>
            </w:tcBorders>
            <w:vAlign w:val="center"/>
          </w:tcPr>
          <w:p w14:paraId="72B29A94">
            <w:pPr>
              <w:spacing w:line="400" w:lineRule="exact"/>
              <w:rPr>
                <w:rFonts w:ascii="宋体" w:hAnsi="宋体" w:cs="宋体"/>
                <w:sz w:val="24"/>
              </w:rPr>
            </w:pPr>
            <w:r>
              <w:rPr>
                <w:rFonts w:hint="eastAsia" w:ascii="宋体" w:hAnsi="宋体" w:cs="宋体"/>
                <w:sz w:val="24"/>
              </w:rPr>
              <w:t>不组织</w:t>
            </w:r>
          </w:p>
        </w:tc>
      </w:tr>
      <w:tr w14:paraId="5453DED2">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48EBBCB2">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5FA6C31">
            <w:pPr>
              <w:spacing w:line="400" w:lineRule="exact"/>
              <w:rPr>
                <w:rFonts w:ascii="宋体" w:hAnsi="宋体" w:cs="宋体"/>
                <w:sz w:val="24"/>
              </w:rPr>
            </w:pPr>
            <w:r>
              <w:rPr>
                <w:rFonts w:hint="eastAsia" w:ascii="宋体" w:hAnsi="宋体" w:cs="宋体"/>
                <w:sz w:val="24"/>
              </w:rPr>
              <w:t>3.2</w:t>
            </w:r>
          </w:p>
        </w:tc>
        <w:tc>
          <w:tcPr>
            <w:tcW w:w="2592" w:type="dxa"/>
            <w:tcBorders>
              <w:top w:val="single" w:color="auto" w:sz="4" w:space="0"/>
              <w:left w:val="single" w:color="auto" w:sz="4" w:space="0"/>
              <w:bottom w:val="single" w:color="auto" w:sz="4" w:space="0"/>
              <w:right w:val="single" w:color="auto" w:sz="4" w:space="0"/>
            </w:tcBorders>
            <w:vAlign w:val="center"/>
          </w:tcPr>
          <w:p w14:paraId="778709E9">
            <w:pPr>
              <w:spacing w:line="400" w:lineRule="exact"/>
              <w:rPr>
                <w:rFonts w:ascii="宋体" w:hAnsi="宋体" w:cs="宋体"/>
                <w:sz w:val="24"/>
              </w:rPr>
            </w:pPr>
            <w:r>
              <w:rPr>
                <w:rFonts w:hint="eastAsia" w:ascii="宋体" w:hAnsi="宋体" w:cs="宋体"/>
                <w:sz w:val="24"/>
              </w:rPr>
              <w:t>预备会</w:t>
            </w:r>
          </w:p>
        </w:tc>
        <w:tc>
          <w:tcPr>
            <w:tcW w:w="4278" w:type="dxa"/>
            <w:tcBorders>
              <w:top w:val="single" w:color="000000" w:sz="4" w:space="0"/>
              <w:left w:val="single" w:color="auto" w:sz="4" w:space="0"/>
              <w:bottom w:val="single" w:color="000000" w:sz="4" w:space="0"/>
              <w:right w:val="single" w:color="000000" w:sz="4" w:space="0"/>
            </w:tcBorders>
            <w:vAlign w:val="center"/>
          </w:tcPr>
          <w:p w14:paraId="08167667">
            <w:pPr>
              <w:spacing w:line="400" w:lineRule="exact"/>
              <w:rPr>
                <w:rFonts w:ascii="宋体" w:hAnsi="宋体" w:cs="宋体"/>
                <w:sz w:val="24"/>
              </w:rPr>
            </w:pPr>
            <w:r>
              <w:rPr>
                <w:rFonts w:hint="eastAsia" w:ascii="宋体" w:hAnsi="宋体" w:cs="宋体"/>
                <w:sz w:val="24"/>
              </w:rPr>
              <w:t>不组织</w:t>
            </w:r>
          </w:p>
        </w:tc>
      </w:tr>
      <w:tr w14:paraId="13D5898E">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11552B24">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AD7C746">
            <w:pPr>
              <w:spacing w:line="400" w:lineRule="exact"/>
              <w:rPr>
                <w:rFonts w:ascii="宋体" w:hAnsi="宋体" w:cs="宋体"/>
                <w:sz w:val="24"/>
              </w:rPr>
            </w:pPr>
            <w:r>
              <w:rPr>
                <w:rFonts w:hint="eastAsia" w:ascii="宋体" w:hAnsi="宋体" w:cs="宋体"/>
                <w:sz w:val="24"/>
              </w:rPr>
              <w:t>3.3</w:t>
            </w:r>
          </w:p>
        </w:tc>
        <w:tc>
          <w:tcPr>
            <w:tcW w:w="2592" w:type="dxa"/>
            <w:tcBorders>
              <w:top w:val="single" w:color="auto" w:sz="4" w:space="0"/>
              <w:left w:val="single" w:color="auto" w:sz="4" w:space="0"/>
              <w:bottom w:val="single" w:color="auto" w:sz="4" w:space="0"/>
              <w:right w:val="single" w:color="auto" w:sz="4" w:space="0"/>
            </w:tcBorders>
            <w:vAlign w:val="center"/>
          </w:tcPr>
          <w:p w14:paraId="30654493">
            <w:pPr>
              <w:spacing w:line="400" w:lineRule="exact"/>
              <w:rPr>
                <w:rFonts w:ascii="宋体" w:hAnsi="宋体" w:cs="宋体"/>
                <w:sz w:val="24"/>
              </w:rPr>
            </w:pPr>
            <w:r>
              <w:rPr>
                <w:rFonts w:hint="eastAsia" w:ascii="宋体" w:hAnsi="宋体" w:cs="宋体"/>
                <w:sz w:val="24"/>
              </w:rPr>
              <w:t>分包</w:t>
            </w:r>
          </w:p>
        </w:tc>
        <w:tc>
          <w:tcPr>
            <w:tcW w:w="4278" w:type="dxa"/>
            <w:tcBorders>
              <w:top w:val="single" w:color="000000" w:sz="4" w:space="0"/>
              <w:left w:val="single" w:color="auto" w:sz="4" w:space="0"/>
              <w:bottom w:val="single" w:color="000000" w:sz="4" w:space="0"/>
              <w:right w:val="single" w:color="000000" w:sz="4" w:space="0"/>
            </w:tcBorders>
            <w:vAlign w:val="center"/>
          </w:tcPr>
          <w:p w14:paraId="08C47377">
            <w:pPr>
              <w:spacing w:line="400" w:lineRule="exact"/>
              <w:rPr>
                <w:rFonts w:ascii="宋体" w:hAnsi="宋体" w:cs="宋体"/>
                <w:sz w:val="24"/>
              </w:rPr>
            </w:pPr>
            <w:r>
              <w:rPr>
                <w:rFonts w:hint="eastAsia" w:ascii="宋体" w:hAnsi="宋体" w:cs="宋体"/>
                <w:sz w:val="24"/>
              </w:rPr>
              <w:t>不允许</w:t>
            </w:r>
          </w:p>
        </w:tc>
      </w:tr>
      <w:tr w14:paraId="51ED59EA">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03F478DE">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36340C3">
            <w:pPr>
              <w:spacing w:line="400" w:lineRule="exact"/>
              <w:rPr>
                <w:rFonts w:ascii="宋体" w:hAnsi="宋体" w:cs="宋体"/>
                <w:sz w:val="24"/>
              </w:rPr>
            </w:pPr>
            <w:r>
              <w:rPr>
                <w:rFonts w:hint="eastAsia" w:ascii="宋体" w:hAnsi="宋体" w:cs="宋体"/>
                <w:sz w:val="24"/>
              </w:rPr>
              <w:t>3.4</w:t>
            </w:r>
          </w:p>
        </w:tc>
        <w:tc>
          <w:tcPr>
            <w:tcW w:w="2592" w:type="dxa"/>
            <w:tcBorders>
              <w:top w:val="single" w:color="auto" w:sz="4" w:space="0"/>
              <w:left w:val="single" w:color="auto" w:sz="4" w:space="0"/>
              <w:bottom w:val="single" w:color="auto" w:sz="4" w:space="0"/>
              <w:right w:val="single" w:color="auto" w:sz="4" w:space="0"/>
            </w:tcBorders>
            <w:vAlign w:val="center"/>
          </w:tcPr>
          <w:p w14:paraId="16328FFA">
            <w:pPr>
              <w:spacing w:line="400" w:lineRule="exact"/>
              <w:rPr>
                <w:rFonts w:ascii="宋体" w:hAnsi="宋体" w:cs="宋体"/>
                <w:sz w:val="24"/>
              </w:rPr>
            </w:pPr>
            <w:r>
              <w:rPr>
                <w:rFonts w:hint="eastAsia" w:ascii="宋体" w:hAnsi="宋体" w:cs="宋体"/>
                <w:sz w:val="24"/>
              </w:rPr>
              <w:t>响应截止时间</w:t>
            </w:r>
          </w:p>
        </w:tc>
        <w:tc>
          <w:tcPr>
            <w:tcW w:w="4278" w:type="dxa"/>
            <w:tcBorders>
              <w:top w:val="single" w:color="000000" w:sz="4" w:space="0"/>
              <w:left w:val="single" w:color="auto" w:sz="4" w:space="0"/>
              <w:bottom w:val="single" w:color="000000" w:sz="4" w:space="0"/>
              <w:right w:val="single" w:color="000000" w:sz="4" w:space="0"/>
            </w:tcBorders>
            <w:vAlign w:val="center"/>
          </w:tcPr>
          <w:p w14:paraId="3D490A12">
            <w:pPr>
              <w:spacing w:line="400" w:lineRule="exact"/>
              <w:rPr>
                <w:rFonts w:ascii="宋体" w:hAnsi="宋体" w:cs="宋体"/>
                <w:sz w:val="24"/>
              </w:rPr>
            </w:pPr>
            <w:r>
              <w:rPr>
                <w:rFonts w:hint="eastAsia" w:ascii="宋体" w:hAnsi="宋体" w:cs="宋体"/>
                <w:sz w:val="24"/>
              </w:rPr>
              <w:t>见采购公告</w:t>
            </w:r>
          </w:p>
        </w:tc>
      </w:tr>
      <w:tr w14:paraId="2C18F52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203C3C06">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D441821">
            <w:pPr>
              <w:spacing w:line="400" w:lineRule="exact"/>
              <w:rPr>
                <w:rFonts w:ascii="宋体" w:hAnsi="宋体" w:cs="宋体"/>
                <w:sz w:val="24"/>
              </w:rPr>
            </w:pPr>
            <w:r>
              <w:rPr>
                <w:rFonts w:hint="eastAsia" w:ascii="宋体" w:hAnsi="宋体" w:cs="宋体"/>
                <w:sz w:val="24"/>
              </w:rPr>
              <w:t>3.5</w:t>
            </w:r>
          </w:p>
        </w:tc>
        <w:tc>
          <w:tcPr>
            <w:tcW w:w="2592" w:type="dxa"/>
            <w:tcBorders>
              <w:top w:val="single" w:color="auto" w:sz="4" w:space="0"/>
              <w:left w:val="single" w:color="auto" w:sz="4" w:space="0"/>
              <w:bottom w:val="single" w:color="auto" w:sz="4" w:space="0"/>
              <w:right w:val="single" w:color="auto" w:sz="4" w:space="0"/>
            </w:tcBorders>
            <w:vAlign w:val="center"/>
          </w:tcPr>
          <w:p w14:paraId="1A1DE364">
            <w:pPr>
              <w:spacing w:line="400" w:lineRule="exact"/>
              <w:rPr>
                <w:rFonts w:ascii="宋体" w:hAnsi="宋体" w:cs="宋体"/>
                <w:sz w:val="24"/>
              </w:rPr>
            </w:pPr>
            <w:r>
              <w:rPr>
                <w:rFonts w:hint="eastAsia" w:ascii="宋体" w:hAnsi="宋体" w:cs="宋体"/>
                <w:sz w:val="24"/>
              </w:rPr>
              <w:t>最高限价</w:t>
            </w:r>
          </w:p>
        </w:tc>
        <w:tc>
          <w:tcPr>
            <w:tcW w:w="4278" w:type="dxa"/>
            <w:tcBorders>
              <w:top w:val="single" w:color="000000" w:sz="4" w:space="0"/>
              <w:left w:val="single" w:color="auto" w:sz="4" w:space="0"/>
              <w:bottom w:val="single" w:color="000000" w:sz="4" w:space="0"/>
              <w:right w:val="single" w:color="000000" w:sz="4" w:space="0"/>
            </w:tcBorders>
            <w:vAlign w:val="center"/>
          </w:tcPr>
          <w:p w14:paraId="5034B94B">
            <w:pPr>
              <w:spacing w:line="400" w:lineRule="exact"/>
              <w:rPr>
                <w:rFonts w:ascii="宋体" w:hAnsi="宋体" w:cs="宋体"/>
                <w:sz w:val="24"/>
              </w:rPr>
            </w:pPr>
            <w:r>
              <w:rPr>
                <w:rFonts w:hint="eastAsia" w:ascii="宋体" w:hAnsi="宋体" w:cs="宋体"/>
                <w:sz w:val="24"/>
              </w:rPr>
              <w:t>设置最高限价：</w:t>
            </w:r>
            <w:r>
              <w:rPr>
                <w:rFonts w:hint="eastAsia" w:ascii="宋体" w:hAnsi="宋体" w:cs="宋体"/>
                <w:sz w:val="24"/>
                <w:lang w:val="en-US" w:eastAsia="zh-CN"/>
              </w:rPr>
              <w:t>3.6</w:t>
            </w:r>
            <w:r>
              <w:rPr>
                <w:rFonts w:hint="eastAsia" w:ascii="宋体" w:hAnsi="宋体" w:cs="宋体"/>
                <w:sz w:val="24"/>
              </w:rPr>
              <w:t xml:space="preserve">万元人民币 </w:t>
            </w:r>
          </w:p>
        </w:tc>
      </w:tr>
      <w:tr w14:paraId="157CDB9E">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695F71A5">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096E0C3">
            <w:pPr>
              <w:spacing w:line="400" w:lineRule="exact"/>
              <w:rPr>
                <w:rFonts w:ascii="宋体" w:hAnsi="宋体" w:cs="宋体"/>
                <w:sz w:val="24"/>
              </w:rPr>
            </w:pPr>
            <w:r>
              <w:rPr>
                <w:rFonts w:hint="eastAsia" w:ascii="宋体" w:hAnsi="宋体" w:cs="宋体"/>
                <w:sz w:val="24"/>
              </w:rPr>
              <w:t>3.6</w:t>
            </w:r>
          </w:p>
        </w:tc>
        <w:tc>
          <w:tcPr>
            <w:tcW w:w="2592" w:type="dxa"/>
            <w:tcBorders>
              <w:top w:val="single" w:color="auto" w:sz="4" w:space="0"/>
              <w:left w:val="single" w:color="auto" w:sz="4" w:space="0"/>
              <w:bottom w:val="single" w:color="auto" w:sz="4" w:space="0"/>
              <w:right w:val="single" w:color="auto" w:sz="4" w:space="0"/>
            </w:tcBorders>
            <w:vAlign w:val="center"/>
          </w:tcPr>
          <w:p w14:paraId="02ABC434">
            <w:pPr>
              <w:spacing w:line="400" w:lineRule="exact"/>
              <w:rPr>
                <w:rFonts w:ascii="宋体" w:hAnsi="宋体" w:cs="宋体"/>
                <w:sz w:val="24"/>
              </w:rPr>
            </w:pPr>
            <w:r>
              <w:rPr>
                <w:rFonts w:hint="eastAsia" w:ascii="宋体" w:hAnsi="宋体" w:cs="宋体"/>
                <w:sz w:val="24"/>
              </w:rPr>
              <w:t>响应文件有效期</w:t>
            </w:r>
          </w:p>
        </w:tc>
        <w:tc>
          <w:tcPr>
            <w:tcW w:w="4278" w:type="dxa"/>
            <w:tcBorders>
              <w:top w:val="single" w:color="000000" w:sz="4" w:space="0"/>
              <w:left w:val="single" w:color="auto" w:sz="4" w:space="0"/>
              <w:bottom w:val="single" w:color="000000" w:sz="4" w:space="0"/>
              <w:right w:val="single" w:color="000000" w:sz="4" w:space="0"/>
            </w:tcBorders>
            <w:vAlign w:val="center"/>
          </w:tcPr>
          <w:p w14:paraId="20BA2ACA">
            <w:pPr>
              <w:spacing w:line="400" w:lineRule="exact"/>
              <w:rPr>
                <w:rFonts w:ascii="宋体" w:hAnsi="宋体" w:cs="宋体"/>
                <w:sz w:val="24"/>
              </w:rPr>
            </w:pPr>
            <w:r>
              <w:rPr>
                <w:rFonts w:hint="eastAsia" w:ascii="宋体" w:hAnsi="宋体" w:cs="宋体"/>
                <w:sz w:val="24"/>
                <w:u w:val="single"/>
                <w:lang w:val="en-US" w:eastAsia="zh-CN"/>
              </w:rPr>
              <w:t>60</w:t>
            </w:r>
            <w:r>
              <w:rPr>
                <w:rFonts w:hint="eastAsia" w:ascii="宋体" w:hAnsi="宋体" w:cs="宋体"/>
                <w:sz w:val="24"/>
              </w:rPr>
              <w:t>日历天（从响应文件递交截止日算起）</w:t>
            </w:r>
          </w:p>
        </w:tc>
      </w:tr>
      <w:tr w14:paraId="54416002">
        <w:tblPrEx>
          <w:tblCellMar>
            <w:top w:w="0" w:type="dxa"/>
            <w:left w:w="108" w:type="dxa"/>
            <w:bottom w:w="0" w:type="dxa"/>
            <w:right w:w="108" w:type="dxa"/>
          </w:tblCellMar>
        </w:tblPrEx>
        <w:trPr>
          <w:trHeight w:val="123"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2A97DD27">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7165CEF3">
            <w:pPr>
              <w:spacing w:line="400" w:lineRule="exact"/>
              <w:rPr>
                <w:rFonts w:ascii="宋体" w:hAnsi="宋体" w:cs="宋体"/>
                <w:sz w:val="24"/>
              </w:rPr>
            </w:pPr>
            <w:r>
              <w:rPr>
                <w:rFonts w:hint="eastAsia" w:ascii="宋体" w:hAnsi="宋体" w:cs="宋体"/>
                <w:sz w:val="24"/>
              </w:rPr>
              <w:t>3.7</w:t>
            </w:r>
          </w:p>
        </w:tc>
        <w:tc>
          <w:tcPr>
            <w:tcW w:w="2592" w:type="dxa"/>
            <w:tcBorders>
              <w:top w:val="single" w:color="auto" w:sz="4" w:space="0"/>
              <w:left w:val="single" w:color="auto" w:sz="4" w:space="0"/>
              <w:bottom w:val="single" w:color="auto" w:sz="4" w:space="0"/>
              <w:right w:val="single" w:color="auto" w:sz="4" w:space="0"/>
            </w:tcBorders>
            <w:vAlign w:val="center"/>
          </w:tcPr>
          <w:p w14:paraId="50215201">
            <w:pPr>
              <w:spacing w:line="400" w:lineRule="exact"/>
              <w:rPr>
                <w:rFonts w:ascii="宋体" w:hAnsi="宋体" w:cs="宋体"/>
                <w:sz w:val="24"/>
              </w:rPr>
            </w:pPr>
            <w:r>
              <w:rPr>
                <w:rFonts w:hint="eastAsia" w:ascii="宋体" w:hAnsi="宋体" w:cs="宋体"/>
                <w:sz w:val="24"/>
              </w:rPr>
              <w:t>缔约保证金</w:t>
            </w:r>
          </w:p>
        </w:tc>
        <w:tc>
          <w:tcPr>
            <w:tcW w:w="4278" w:type="dxa"/>
            <w:tcBorders>
              <w:top w:val="single" w:color="000000" w:sz="4" w:space="0"/>
              <w:left w:val="single" w:color="auto" w:sz="4" w:space="0"/>
              <w:bottom w:val="single" w:color="000000" w:sz="4" w:space="0"/>
              <w:right w:val="single" w:color="000000" w:sz="4" w:space="0"/>
            </w:tcBorders>
            <w:vAlign w:val="center"/>
          </w:tcPr>
          <w:p w14:paraId="7B1D643C">
            <w:pPr>
              <w:spacing w:line="400" w:lineRule="exact"/>
              <w:rPr>
                <w:rFonts w:ascii="宋体" w:hAnsi="宋体" w:cs="宋体"/>
                <w:sz w:val="24"/>
              </w:rPr>
            </w:pPr>
            <w:r>
              <w:rPr>
                <w:rFonts w:hint="eastAsia" w:ascii="宋体" w:hAnsi="宋体" w:cs="宋体"/>
                <w:sz w:val="24"/>
              </w:rPr>
              <w:sym w:font="Wingdings 2" w:char="0052"/>
            </w:r>
            <w:r>
              <w:rPr>
                <w:rFonts w:hint="eastAsia" w:ascii="宋体" w:hAnsi="宋体" w:cs="宋体"/>
                <w:sz w:val="24"/>
              </w:rPr>
              <w:t xml:space="preserve">无须提交  </w:t>
            </w:r>
          </w:p>
        </w:tc>
      </w:tr>
      <w:tr w14:paraId="0D5389FD">
        <w:tblPrEx>
          <w:tblCellMar>
            <w:top w:w="0" w:type="dxa"/>
            <w:left w:w="108" w:type="dxa"/>
            <w:bottom w:w="0" w:type="dxa"/>
            <w:right w:w="108" w:type="dxa"/>
          </w:tblCellMar>
        </w:tblPrEx>
        <w:trPr>
          <w:trHeight w:val="268" w:hRule="atLeast"/>
        </w:trPr>
        <w:tc>
          <w:tcPr>
            <w:tcW w:w="724" w:type="dxa"/>
            <w:tcBorders>
              <w:top w:val="single" w:color="auto" w:sz="4" w:space="0"/>
              <w:left w:val="single" w:color="000000" w:sz="4" w:space="0"/>
              <w:right w:val="single" w:color="000000" w:sz="4" w:space="0"/>
            </w:tcBorders>
            <w:vAlign w:val="center"/>
          </w:tcPr>
          <w:p w14:paraId="2C696E90">
            <w:pPr>
              <w:spacing w:line="400" w:lineRule="exact"/>
              <w:rPr>
                <w:rFonts w:ascii="宋体" w:hAnsi="宋体" w:cs="宋体"/>
                <w:sz w:val="24"/>
              </w:rPr>
            </w:pPr>
          </w:p>
        </w:tc>
        <w:tc>
          <w:tcPr>
            <w:tcW w:w="697" w:type="dxa"/>
            <w:tcBorders>
              <w:top w:val="single" w:color="auto" w:sz="4" w:space="0"/>
              <w:left w:val="single" w:color="000000" w:sz="4" w:space="0"/>
              <w:bottom w:val="single" w:color="000000" w:sz="4" w:space="0"/>
              <w:right w:val="single" w:color="000000" w:sz="4" w:space="0"/>
            </w:tcBorders>
            <w:vAlign w:val="center"/>
          </w:tcPr>
          <w:p w14:paraId="4F8B9127">
            <w:pPr>
              <w:spacing w:line="400" w:lineRule="exact"/>
              <w:rPr>
                <w:rFonts w:ascii="宋体" w:hAnsi="宋体" w:cs="宋体"/>
                <w:sz w:val="24"/>
              </w:rPr>
            </w:pPr>
            <w:r>
              <w:rPr>
                <w:rFonts w:hint="eastAsia" w:ascii="宋体" w:hAnsi="宋体" w:cs="宋体"/>
                <w:sz w:val="24"/>
              </w:rPr>
              <w:t>3.8</w:t>
            </w:r>
          </w:p>
        </w:tc>
        <w:tc>
          <w:tcPr>
            <w:tcW w:w="2592" w:type="dxa"/>
            <w:tcBorders>
              <w:top w:val="single" w:color="auto" w:sz="4" w:space="0"/>
              <w:left w:val="single" w:color="000000" w:sz="4" w:space="0"/>
              <w:bottom w:val="single" w:color="000000" w:sz="4" w:space="0"/>
              <w:right w:val="single" w:color="000000" w:sz="4" w:space="0"/>
            </w:tcBorders>
            <w:vAlign w:val="center"/>
          </w:tcPr>
          <w:p w14:paraId="7C5CA943">
            <w:pPr>
              <w:spacing w:line="400" w:lineRule="exact"/>
              <w:rPr>
                <w:rFonts w:ascii="宋体" w:hAnsi="宋体" w:cs="宋体"/>
                <w:sz w:val="24"/>
              </w:rPr>
            </w:pPr>
            <w:r>
              <w:rPr>
                <w:rFonts w:hint="eastAsia" w:ascii="宋体" w:hAnsi="宋体" w:cs="宋体"/>
                <w:sz w:val="24"/>
              </w:rPr>
              <w:t>响应文件份数及要求</w:t>
            </w:r>
          </w:p>
        </w:tc>
        <w:tc>
          <w:tcPr>
            <w:tcW w:w="4278" w:type="dxa"/>
            <w:tcBorders>
              <w:top w:val="single" w:color="000000" w:sz="4" w:space="0"/>
              <w:left w:val="single" w:color="000000" w:sz="4" w:space="0"/>
              <w:bottom w:val="single" w:color="000000" w:sz="4" w:space="0"/>
              <w:right w:val="single" w:color="000000" w:sz="4" w:space="0"/>
            </w:tcBorders>
            <w:vAlign w:val="center"/>
          </w:tcPr>
          <w:p w14:paraId="6DDE8D5B">
            <w:pPr>
              <w:pStyle w:val="13"/>
              <w:spacing w:line="400" w:lineRule="exact"/>
              <w:rPr>
                <w:sz w:val="24"/>
              </w:rPr>
            </w:pPr>
            <w:r>
              <w:rPr>
                <w:rFonts w:hint="eastAsia"/>
                <w:sz w:val="24"/>
              </w:rPr>
              <w:t>以电子文件形式通过苏盐井神电子采购平台提交电子响应文件1份</w:t>
            </w:r>
          </w:p>
          <w:p w14:paraId="1F407FE0">
            <w:pPr>
              <w:pStyle w:val="13"/>
              <w:spacing w:line="400" w:lineRule="exact"/>
              <w:rPr>
                <w:sz w:val="24"/>
              </w:rPr>
            </w:pPr>
            <w:r>
              <w:rPr>
                <w:rFonts w:hint="eastAsia"/>
                <w:sz w:val="24"/>
              </w:rPr>
              <w:t>编制说明：响应文件需注明页码，未注明使用何种语言和币种的，以中文和人民币为准。</w:t>
            </w:r>
          </w:p>
        </w:tc>
      </w:tr>
      <w:tr w14:paraId="692F6FFD">
        <w:tblPrEx>
          <w:tblCellMar>
            <w:top w:w="0" w:type="dxa"/>
            <w:left w:w="108" w:type="dxa"/>
            <w:bottom w:w="0" w:type="dxa"/>
            <w:right w:w="108" w:type="dxa"/>
          </w:tblCellMar>
        </w:tblPrEx>
        <w:trPr>
          <w:trHeight w:val="516" w:hRule="atLeast"/>
        </w:trPr>
        <w:tc>
          <w:tcPr>
            <w:tcW w:w="724" w:type="dxa"/>
            <w:vMerge w:val="restart"/>
            <w:tcBorders>
              <w:left w:val="single" w:color="000000" w:sz="4" w:space="0"/>
              <w:right w:val="single" w:color="000000" w:sz="4" w:space="0"/>
            </w:tcBorders>
            <w:vAlign w:val="center"/>
          </w:tcPr>
          <w:p w14:paraId="56F10AD3">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479D9D12">
            <w:pPr>
              <w:spacing w:line="400" w:lineRule="exact"/>
              <w:rPr>
                <w:rFonts w:ascii="宋体" w:hAnsi="宋体" w:cs="宋体"/>
                <w:sz w:val="24"/>
              </w:rPr>
            </w:pPr>
            <w:r>
              <w:rPr>
                <w:rFonts w:hint="eastAsia" w:ascii="宋体" w:hAnsi="宋体" w:cs="宋体"/>
                <w:sz w:val="24"/>
              </w:rPr>
              <w:t>3.9</w:t>
            </w:r>
          </w:p>
        </w:tc>
        <w:tc>
          <w:tcPr>
            <w:tcW w:w="2592" w:type="dxa"/>
            <w:tcBorders>
              <w:top w:val="single" w:color="000000" w:sz="4" w:space="0"/>
              <w:left w:val="single" w:color="000000" w:sz="4" w:space="0"/>
              <w:bottom w:val="single" w:color="000000" w:sz="4" w:space="0"/>
              <w:right w:val="single" w:color="000000" w:sz="4" w:space="0"/>
            </w:tcBorders>
            <w:vAlign w:val="center"/>
          </w:tcPr>
          <w:p w14:paraId="5F66DDD5">
            <w:pPr>
              <w:spacing w:line="400" w:lineRule="exact"/>
              <w:rPr>
                <w:rFonts w:ascii="宋体" w:hAnsi="宋体" w:cs="宋体"/>
                <w:sz w:val="24"/>
              </w:rPr>
            </w:pPr>
            <w:r>
              <w:rPr>
                <w:rFonts w:hint="eastAsia" w:ascii="宋体" w:hAnsi="宋体" w:cs="宋体"/>
                <w:sz w:val="24"/>
              </w:rPr>
              <w:t>响应文件标记</w:t>
            </w:r>
          </w:p>
        </w:tc>
        <w:tc>
          <w:tcPr>
            <w:tcW w:w="4278" w:type="dxa"/>
            <w:tcBorders>
              <w:top w:val="single" w:color="000000" w:sz="4" w:space="0"/>
              <w:left w:val="single" w:color="000000" w:sz="4" w:space="0"/>
              <w:bottom w:val="single" w:color="000000" w:sz="4" w:space="0"/>
              <w:right w:val="single" w:color="000000" w:sz="4" w:space="0"/>
            </w:tcBorders>
            <w:vAlign w:val="center"/>
          </w:tcPr>
          <w:p w14:paraId="23CD67FF">
            <w:pPr>
              <w:spacing w:line="400" w:lineRule="exact"/>
              <w:rPr>
                <w:rFonts w:ascii="宋体" w:hAnsi="宋体" w:cs="宋体"/>
                <w:sz w:val="24"/>
              </w:rPr>
            </w:pPr>
            <w:r>
              <w:rPr>
                <w:rFonts w:hint="eastAsia" w:ascii="宋体" w:hAnsi="宋体" w:cs="宋体"/>
                <w:sz w:val="24"/>
              </w:rPr>
              <w:t>响应文件应在首页注明：</w:t>
            </w:r>
          </w:p>
          <w:p w14:paraId="07000C53">
            <w:pPr>
              <w:spacing w:line="400" w:lineRule="exact"/>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5A8C688F">
            <w:pPr>
              <w:spacing w:line="400" w:lineRule="exac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p>
          <w:p w14:paraId="5114806C">
            <w:pPr>
              <w:spacing w:line="400" w:lineRule="exact"/>
              <w:rPr>
                <w:rFonts w:ascii="宋体" w:hAnsi="宋体" w:cs="宋体"/>
                <w:sz w:val="24"/>
              </w:rPr>
            </w:pPr>
            <w:r>
              <w:rPr>
                <w:rFonts w:hint="eastAsia" w:ascii="宋体" w:hAnsi="宋体" w:cs="宋体"/>
                <w:sz w:val="24"/>
              </w:rPr>
              <w:t>供应商地址：</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p>
          <w:p w14:paraId="485F731C">
            <w:pPr>
              <w:spacing w:line="400" w:lineRule="exact"/>
              <w:rPr>
                <w:rFonts w:ascii="宋体" w:hAnsi="宋体" w:cs="宋体"/>
                <w:sz w:val="24"/>
              </w:rPr>
            </w:pPr>
            <w:r>
              <w:rPr>
                <w:rFonts w:hint="eastAsia" w:ascii="宋体" w:hAnsi="宋体" w:cs="宋体"/>
                <w:sz w:val="24"/>
              </w:rPr>
              <w:t>联系人及其联系方式：</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tc>
      </w:tr>
      <w:tr w14:paraId="4D6FEC3F">
        <w:tblPrEx>
          <w:tblCellMar>
            <w:top w:w="0" w:type="dxa"/>
            <w:left w:w="108" w:type="dxa"/>
            <w:bottom w:w="0" w:type="dxa"/>
            <w:right w:w="108" w:type="dxa"/>
          </w:tblCellMar>
        </w:tblPrEx>
        <w:trPr>
          <w:trHeight w:val="90" w:hRule="atLeast"/>
        </w:trPr>
        <w:tc>
          <w:tcPr>
            <w:tcW w:w="724" w:type="dxa"/>
            <w:vMerge w:val="continue"/>
            <w:tcBorders>
              <w:left w:val="single" w:color="000000" w:sz="4" w:space="0"/>
              <w:bottom w:val="single" w:color="auto" w:sz="4" w:space="0"/>
              <w:right w:val="single" w:color="000000" w:sz="4" w:space="0"/>
            </w:tcBorders>
            <w:vAlign w:val="center"/>
          </w:tcPr>
          <w:p w14:paraId="73E5080B">
            <w:pPr>
              <w:spacing w:line="400" w:lineRule="exact"/>
              <w:rPr>
                <w:rFonts w:ascii="宋体" w:hAnsi="宋体" w:cs="宋体"/>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50456D5C">
            <w:pPr>
              <w:spacing w:line="400" w:lineRule="exact"/>
              <w:rPr>
                <w:rFonts w:ascii="宋体" w:hAnsi="宋体" w:cs="宋体"/>
                <w:sz w:val="24"/>
              </w:rPr>
            </w:pPr>
            <w:r>
              <w:rPr>
                <w:rFonts w:hint="eastAsia" w:ascii="宋体" w:hAnsi="宋体" w:cs="宋体"/>
                <w:sz w:val="24"/>
              </w:rPr>
              <w:t>3.10</w:t>
            </w:r>
          </w:p>
        </w:tc>
        <w:tc>
          <w:tcPr>
            <w:tcW w:w="2592" w:type="dxa"/>
            <w:tcBorders>
              <w:top w:val="single" w:color="000000" w:sz="4" w:space="0"/>
              <w:left w:val="single" w:color="000000" w:sz="4" w:space="0"/>
              <w:bottom w:val="single" w:color="000000" w:sz="4" w:space="0"/>
              <w:right w:val="single" w:color="000000" w:sz="4" w:space="0"/>
            </w:tcBorders>
            <w:vAlign w:val="center"/>
          </w:tcPr>
          <w:p w14:paraId="2E730D9C">
            <w:pPr>
              <w:spacing w:line="400" w:lineRule="exact"/>
              <w:rPr>
                <w:rFonts w:ascii="宋体" w:hAnsi="宋体" w:cs="宋体"/>
                <w:sz w:val="24"/>
              </w:rPr>
            </w:pPr>
            <w:r>
              <w:rPr>
                <w:rFonts w:hint="eastAsia" w:ascii="宋体" w:hAnsi="宋体" w:cs="宋体"/>
                <w:sz w:val="24"/>
              </w:rPr>
              <w:t>响应文件提交</w:t>
            </w:r>
          </w:p>
        </w:tc>
        <w:tc>
          <w:tcPr>
            <w:tcW w:w="4278" w:type="dxa"/>
            <w:tcBorders>
              <w:top w:val="single" w:color="000000" w:sz="4" w:space="0"/>
              <w:left w:val="single" w:color="000000" w:sz="4" w:space="0"/>
              <w:bottom w:val="single" w:color="000000" w:sz="4" w:space="0"/>
              <w:right w:val="single" w:color="000000" w:sz="4" w:space="0"/>
            </w:tcBorders>
            <w:vAlign w:val="center"/>
          </w:tcPr>
          <w:p w14:paraId="2A28C80B">
            <w:pPr>
              <w:spacing w:line="400" w:lineRule="exact"/>
              <w:rPr>
                <w:rFonts w:ascii="宋体" w:hAnsi="宋体" w:cs="宋体"/>
                <w:sz w:val="24"/>
              </w:rPr>
            </w:pPr>
            <w:r>
              <w:rPr>
                <w:rFonts w:hint="eastAsia" w:ascii="宋体" w:hAnsi="宋体" w:cs="宋体"/>
                <w:sz w:val="24"/>
              </w:rPr>
              <w:t>本项目在线提交电子响应文件</w:t>
            </w:r>
          </w:p>
        </w:tc>
      </w:tr>
      <w:tr w14:paraId="6B925E48">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000000" w:sz="4" w:space="0"/>
              <w:right w:val="single" w:color="000000" w:sz="4" w:space="0"/>
            </w:tcBorders>
            <w:vAlign w:val="center"/>
          </w:tcPr>
          <w:p w14:paraId="799720B3">
            <w:pPr>
              <w:spacing w:line="400" w:lineRule="exact"/>
              <w:rPr>
                <w:rFonts w:ascii="宋体" w:hAnsi="宋体" w:cs="宋体"/>
                <w:sz w:val="24"/>
              </w:rPr>
            </w:pPr>
            <w:r>
              <w:rPr>
                <w:rFonts w:hint="eastAsia" w:ascii="宋体" w:hAnsi="宋体" w:cs="宋体"/>
                <w:sz w:val="24"/>
              </w:rPr>
              <w:t>文件</w:t>
            </w:r>
          </w:p>
          <w:p w14:paraId="1B9A4932">
            <w:pPr>
              <w:spacing w:line="400" w:lineRule="exact"/>
              <w:rPr>
                <w:rFonts w:ascii="宋体" w:hAnsi="宋体" w:cs="宋体"/>
                <w:sz w:val="24"/>
              </w:rPr>
            </w:pPr>
            <w:r>
              <w:rPr>
                <w:rFonts w:hint="eastAsia" w:ascii="宋体" w:hAnsi="宋体" w:cs="宋体"/>
                <w:sz w:val="24"/>
              </w:rPr>
              <w:t>开启</w:t>
            </w:r>
          </w:p>
          <w:p w14:paraId="411959A8">
            <w:pPr>
              <w:spacing w:line="400" w:lineRule="exact"/>
              <w:rPr>
                <w:rFonts w:ascii="宋体" w:hAnsi="宋体" w:cs="宋体"/>
                <w:sz w:val="24"/>
              </w:rPr>
            </w:pPr>
            <w:r>
              <w:rPr>
                <w:rFonts w:hint="eastAsia" w:ascii="宋体" w:hAnsi="宋体" w:cs="宋体"/>
                <w:sz w:val="24"/>
              </w:rPr>
              <w:t>及评审</w:t>
            </w:r>
          </w:p>
        </w:tc>
        <w:tc>
          <w:tcPr>
            <w:tcW w:w="697" w:type="dxa"/>
            <w:tcBorders>
              <w:top w:val="single" w:color="auto" w:sz="4" w:space="0"/>
              <w:left w:val="single" w:color="000000" w:sz="4" w:space="0"/>
              <w:bottom w:val="single" w:color="000000" w:sz="4" w:space="0"/>
              <w:right w:val="single" w:color="000000" w:sz="4" w:space="0"/>
            </w:tcBorders>
            <w:vAlign w:val="center"/>
          </w:tcPr>
          <w:p w14:paraId="082A83DB">
            <w:pPr>
              <w:spacing w:line="400" w:lineRule="exact"/>
              <w:rPr>
                <w:rFonts w:ascii="宋体" w:hAnsi="宋体" w:cs="宋体"/>
                <w:sz w:val="24"/>
              </w:rPr>
            </w:pPr>
            <w:r>
              <w:rPr>
                <w:rFonts w:hint="eastAsia" w:ascii="宋体" w:hAnsi="宋体" w:cs="宋体"/>
                <w:sz w:val="24"/>
              </w:rPr>
              <w:t>3.11</w:t>
            </w:r>
          </w:p>
        </w:tc>
        <w:tc>
          <w:tcPr>
            <w:tcW w:w="2592" w:type="dxa"/>
            <w:tcBorders>
              <w:top w:val="single" w:color="000000" w:sz="4" w:space="0"/>
              <w:left w:val="single" w:color="000000" w:sz="4" w:space="0"/>
              <w:bottom w:val="single" w:color="000000" w:sz="4" w:space="0"/>
              <w:right w:val="single" w:color="000000" w:sz="4" w:space="0"/>
            </w:tcBorders>
            <w:vAlign w:val="center"/>
          </w:tcPr>
          <w:p w14:paraId="1EA366DC">
            <w:pPr>
              <w:spacing w:line="400" w:lineRule="exact"/>
              <w:rPr>
                <w:rFonts w:ascii="宋体" w:hAnsi="宋体" w:cs="宋体"/>
                <w:sz w:val="24"/>
              </w:rPr>
            </w:pPr>
            <w:r>
              <w:rPr>
                <w:rFonts w:hint="eastAsia" w:ascii="宋体" w:hAnsi="宋体" w:cs="宋体"/>
                <w:sz w:val="24"/>
              </w:rPr>
              <w:t>响应文件开启会议</w:t>
            </w:r>
          </w:p>
        </w:tc>
        <w:tc>
          <w:tcPr>
            <w:tcW w:w="4278" w:type="dxa"/>
            <w:tcBorders>
              <w:top w:val="single" w:color="000000" w:sz="4" w:space="0"/>
              <w:left w:val="single" w:color="000000" w:sz="4" w:space="0"/>
              <w:bottom w:val="single" w:color="000000" w:sz="4" w:space="0"/>
              <w:right w:val="single" w:color="000000" w:sz="4" w:space="0"/>
            </w:tcBorders>
            <w:vAlign w:val="center"/>
          </w:tcPr>
          <w:p w14:paraId="0DB6BC3C">
            <w:pPr>
              <w:spacing w:line="400" w:lineRule="exact"/>
              <w:rPr>
                <w:rFonts w:ascii="宋体" w:hAnsi="宋体" w:cs="宋体"/>
                <w:sz w:val="24"/>
              </w:rPr>
            </w:pPr>
            <w:r>
              <w:rPr>
                <w:rFonts w:hint="eastAsia" w:ascii="宋体" w:hAnsi="宋体" w:cs="宋体"/>
                <w:sz w:val="24"/>
              </w:rPr>
              <w:t>不举行</w:t>
            </w:r>
          </w:p>
        </w:tc>
      </w:tr>
      <w:tr w14:paraId="64AA77B4">
        <w:tblPrEx>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vAlign w:val="center"/>
          </w:tcPr>
          <w:p w14:paraId="240B4952">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40FF1800">
            <w:pPr>
              <w:spacing w:line="400" w:lineRule="exact"/>
              <w:rPr>
                <w:rFonts w:ascii="宋体" w:hAnsi="宋体" w:cs="宋体"/>
                <w:sz w:val="24"/>
              </w:rPr>
            </w:pPr>
            <w:r>
              <w:rPr>
                <w:rFonts w:hint="eastAsia" w:ascii="宋体" w:hAnsi="宋体" w:cs="宋体"/>
                <w:sz w:val="24"/>
              </w:rPr>
              <w:t>3.12</w:t>
            </w:r>
          </w:p>
        </w:tc>
        <w:tc>
          <w:tcPr>
            <w:tcW w:w="2592" w:type="dxa"/>
            <w:tcBorders>
              <w:top w:val="single" w:color="000000" w:sz="4" w:space="0"/>
              <w:left w:val="single" w:color="000000" w:sz="4" w:space="0"/>
              <w:bottom w:val="single" w:color="000000" w:sz="4" w:space="0"/>
              <w:right w:val="single" w:color="000000" w:sz="4" w:space="0"/>
            </w:tcBorders>
            <w:vAlign w:val="center"/>
          </w:tcPr>
          <w:p w14:paraId="1C28AB80">
            <w:pPr>
              <w:spacing w:line="400" w:lineRule="exact"/>
              <w:rPr>
                <w:rFonts w:ascii="宋体" w:hAnsi="宋体" w:cs="宋体"/>
                <w:sz w:val="24"/>
              </w:rPr>
            </w:pPr>
            <w:r>
              <w:rPr>
                <w:rFonts w:hint="eastAsia" w:ascii="宋体" w:hAnsi="宋体" w:cs="宋体"/>
                <w:sz w:val="24"/>
              </w:rPr>
              <w:t>开启文件前的密封检查</w:t>
            </w:r>
          </w:p>
        </w:tc>
        <w:tc>
          <w:tcPr>
            <w:tcW w:w="4278" w:type="dxa"/>
            <w:tcBorders>
              <w:top w:val="single" w:color="000000" w:sz="4" w:space="0"/>
              <w:left w:val="single" w:color="000000" w:sz="4" w:space="0"/>
              <w:bottom w:val="single" w:color="000000" w:sz="4" w:space="0"/>
              <w:right w:val="single" w:color="000000" w:sz="4" w:space="0"/>
            </w:tcBorders>
            <w:vAlign w:val="center"/>
          </w:tcPr>
          <w:p w14:paraId="273A9257">
            <w:pPr>
              <w:spacing w:line="400" w:lineRule="exact"/>
              <w:rPr>
                <w:rFonts w:ascii="宋体" w:hAnsi="宋体" w:cs="宋体"/>
                <w:sz w:val="24"/>
              </w:rPr>
            </w:pPr>
            <w:r>
              <w:rPr>
                <w:rFonts w:hint="eastAsia" w:ascii="宋体" w:hAnsi="宋体" w:cs="宋体"/>
                <w:sz w:val="24"/>
              </w:rPr>
              <w:t>不适用</w:t>
            </w:r>
          </w:p>
        </w:tc>
      </w:tr>
      <w:tr w14:paraId="26C248C8">
        <w:tblPrEx>
          <w:tblCellMar>
            <w:top w:w="0" w:type="dxa"/>
            <w:left w:w="108" w:type="dxa"/>
            <w:bottom w:w="0" w:type="dxa"/>
            <w:right w:w="108" w:type="dxa"/>
          </w:tblCellMar>
        </w:tblPrEx>
        <w:trPr>
          <w:trHeight w:val="432" w:hRule="atLeast"/>
        </w:trPr>
        <w:tc>
          <w:tcPr>
            <w:tcW w:w="724" w:type="dxa"/>
            <w:vMerge w:val="continue"/>
            <w:tcBorders>
              <w:left w:val="single" w:color="000000" w:sz="4" w:space="0"/>
              <w:right w:val="single" w:color="000000" w:sz="4" w:space="0"/>
            </w:tcBorders>
            <w:vAlign w:val="center"/>
          </w:tcPr>
          <w:p w14:paraId="650927F6">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2CF23776">
            <w:pPr>
              <w:spacing w:line="400" w:lineRule="exact"/>
              <w:rPr>
                <w:rFonts w:ascii="宋体" w:hAnsi="宋体" w:cs="宋体"/>
                <w:sz w:val="24"/>
              </w:rPr>
            </w:pPr>
            <w:r>
              <w:rPr>
                <w:rFonts w:hint="eastAsia" w:ascii="宋体" w:hAnsi="宋体" w:cs="宋体"/>
                <w:sz w:val="24"/>
              </w:rPr>
              <w:t>3.13</w:t>
            </w:r>
          </w:p>
        </w:tc>
        <w:tc>
          <w:tcPr>
            <w:tcW w:w="2592" w:type="dxa"/>
            <w:tcBorders>
              <w:top w:val="single" w:color="000000" w:sz="4" w:space="0"/>
              <w:left w:val="single" w:color="000000" w:sz="4" w:space="0"/>
              <w:bottom w:val="single" w:color="000000" w:sz="4" w:space="0"/>
              <w:right w:val="single" w:color="000000" w:sz="4" w:space="0"/>
            </w:tcBorders>
            <w:vAlign w:val="center"/>
          </w:tcPr>
          <w:p w14:paraId="5AC02125">
            <w:pPr>
              <w:spacing w:line="400" w:lineRule="exact"/>
              <w:rPr>
                <w:rFonts w:ascii="宋体" w:hAnsi="宋体" w:cs="宋体"/>
                <w:sz w:val="24"/>
              </w:rPr>
            </w:pPr>
            <w:r>
              <w:rPr>
                <w:rFonts w:hint="eastAsia" w:ascii="宋体" w:hAnsi="宋体" w:cs="宋体"/>
                <w:sz w:val="24"/>
              </w:rPr>
              <w:t>评审小组</w:t>
            </w:r>
          </w:p>
        </w:tc>
        <w:tc>
          <w:tcPr>
            <w:tcW w:w="4278" w:type="dxa"/>
            <w:tcBorders>
              <w:top w:val="single" w:color="000000" w:sz="4" w:space="0"/>
              <w:left w:val="single" w:color="000000" w:sz="4" w:space="0"/>
              <w:bottom w:val="single" w:color="000000" w:sz="4" w:space="0"/>
              <w:right w:val="single" w:color="000000" w:sz="4" w:space="0"/>
            </w:tcBorders>
            <w:vAlign w:val="center"/>
          </w:tcPr>
          <w:p w14:paraId="1EA67129">
            <w:pPr>
              <w:spacing w:line="400" w:lineRule="exact"/>
              <w:rPr>
                <w:rFonts w:ascii="宋体" w:hAnsi="宋体" w:cs="宋体"/>
                <w:sz w:val="24"/>
              </w:rPr>
            </w:pPr>
            <w:r>
              <w:rPr>
                <w:rFonts w:hint="eastAsia" w:ascii="宋体" w:hAnsi="宋体" w:cs="宋体"/>
                <w:sz w:val="24"/>
              </w:rPr>
              <w:t>评审小组为</w:t>
            </w:r>
            <w:r>
              <w:rPr>
                <w:rFonts w:hint="eastAsia" w:ascii="宋体" w:hAnsi="宋体" w:cs="宋体"/>
                <w:sz w:val="24"/>
                <w:highlight w:val="none"/>
                <w:lang w:val="en-US" w:eastAsia="zh-CN"/>
              </w:rPr>
              <w:t>3</w:t>
            </w:r>
            <w:r>
              <w:rPr>
                <w:rFonts w:hint="eastAsia" w:ascii="宋体" w:hAnsi="宋体" w:cs="宋体"/>
                <w:sz w:val="24"/>
                <w:highlight w:val="none"/>
              </w:rPr>
              <w:t>人</w:t>
            </w:r>
            <w:r>
              <w:rPr>
                <w:rFonts w:hint="eastAsia" w:ascii="宋体" w:hAnsi="宋体" w:cs="宋体"/>
                <w:sz w:val="24"/>
              </w:rPr>
              <w:t>单数组成，评审专家确定方式：直接聘请。</w:t>
            </w:r>
          </w:p>
        </w:tc>
      </w:tr>
      <w:tr w14:paraId="02D84838">
        <w:tblPrEx>
          <w:tblCellMar>
            <w:top w:w="0" w:type="dxa"/>
            <w:left w:w="108" w:type="dxa"/>
            <w:bottom w:w="0" w:type="dxa"/>
            <w:right w:w="108" w:type="dxa"/>
          </w:tblCellMar>
        </w:tblPrEx>
        <w:trPr>
          <w:trHeight w:val="194" w:hRule="atLeast"/>
        </w:trPr>
        <w:tc>
          <w:tcPr>
            <w:tcW w:w="724" w:type="dxa"/>
            <w:vMerge w:val="continue"/>
            <w:tcBorders>
              <w:left w:val="single" w:color="000000" w:sz="4" w:space="0"/>
              <w:right w:val="single" w:color="000000" w:sz="4" w:space="0"/>
            </w:tcBorders>
            <w:vAlign w:val="center"/>
          </w:tcPr>
          <w:p w14:paraId="63F9221A">
            <w:pPr>
              <w:spacing w:line="400" w:lineRule="exact"/>
              <w:rPr>
                <w:rFonts w:ascii="宋体" w:hAnsi="宋体" w:cs="宋体"/>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3CE5295B">
            <w:pPr>
              <w:spacing w:line="400" w:lineRule="exact"/>
              <w:rPr>
                <w:rFonts w:ascii="宋体" w:hAnsi="宋体" w:cs="宋体"/>
                <w:sz w:val="24"/>
              </w:rPr>
            </w:pPr>
            <w:r>
              <w:rPr>
                <w:rFonts w:hint="eastAsia" w:ascii="宋体" w:hAnsi="宋体" w:cs="宋体"/>
                <w:sz w:val="24"/>
              </w:rPr>
              <w:t>3.14</w:t>
            </w:r>
          </w:p>
        </w:tc>
        <w:tc>
          <w:tcPr>
            <w:tcW w:w="2592" w:type="dxa"/>
            <w:tcBorders>
              <w:top w:val="single" w:color="000000" w:sz="4" w:space="0"/>
              <w:left w:val="single" w:color="000000" w:sz="4" w:space="0"/>
              <w:bottom w:val="single" w:color="000000" w:sz="4" w:space="0"/>
              <w:right w:val="single" w:color="000000" w:sz="4" w:space="0"/>
            </w:tcBorders>
            <w:vAlign w:val="center"/>
          </w:tcPr>
          <w:p w14:paraId="4A2D840D">
            <w:pPr>
              <w:spacing w:line="400" w:lineRule="exact"/>
              <w:rPr>
                <w:rFonts w:ascii="宋体" w:hAnsi="宋体" w:cs="宋体"/>
                <w:sz w:val="24"/>
              </w:rPr>
            </w:pPr>
            <w:r>
              <w:rPr>
                <w:rFonts w:hint="eastAsia" w:ascii="宋体" w:hAnsi="宋体" w:cs="宋体"/>
                <w:sz w:val="24"/>
              </w:rPr>
              <w:t>评审办法</w:t>
            </w:r>
          </w:p>
        </w:tc>
        <w:tc>
          <w:tcPr>
            <w:tcW w:w="4278" w:type="dxa"/>
            <w:tcBorders>
              <w:top w:val="single" w:color="000000" w:sz="4" w:space="0"/>
              <w:left w:val="single" w:color="000000" w:sz="4" w:space="0"/>
              <w:bottom w:val="single" w:color="000000" w:sz="4" w:space="0"/>
              <w:right w:val="single" w:color="000000" w:sz="4" w:space="0"/>
            </w:tcBorders>
            <w:vAlign w:val="center"/>
          </w:tcPr>
          <w:p w14:paraId="33B4B2D0">
            <w:pPr>
              <w:spacing w:line="400" w:lineRule="exact"/>
              <w:rPr>
                <w:rFonts w:ascii="宋体" w:hAnsi="宋体" w:cs="宋体"/>
                <w:sz w:val="24"/>
              </w:rPr>
            </w:pPr>
            <w:r>
              <w:rPr>
                <w:rFonts w:hint="eastAsia" w:ascii="宋体" w:hAnsi="宋体" w:cs="宋体"/>
                <w:sz w:val="24"/>
              </w:rPr>
              <w:t>见第五章评审办法有关条款</w:t>
            </w:r>
          </w:p>
        </w:tc>
      </w:tr>
      <w:tr w14:paraId="4D8C7444">
        <w:tblPrEx>
          <w:tblCellMar>
            <w:top w:w="0" w:type="dxa"/>
            <w:left w:w="108" w:type="dxa"/>
            <w:bottom w:w="0" w:type="dxa"/>
            <w:right w:w="108" w:type="dxa"/>
          </w:tblCellMar>
        </w:tblPrEx>
        <w:trPr>
          <w:trHeight w:val="90" w:hRule="atLeast"/>
        </w:trPr>
        <w:tc>
          <w:tcPr>
            <w:tcW w:w="724" w:type="dxa"/>
            <w:vMerge w:val="continue"/>
            <w:tcBorders>
              <w:left w:val="single" w:color="000000" w:sz="4" w:space="0"/>
              <w:bottom w:val="single" w:color="auto" w:sz="4" w:space="0"/>
              <w:right w:val="single" w:color="000000" w:sz="4" w:space="0"/>
            </w:tcBorders>
            <w:vAlign w:val="center"/>
          </w:tcPr>
          <w:p w14:paraId="39413AF0">
            <w:pPr>
              <w:spacing w:line="400" w:lineRule="exact"/>
              <w:rPr>
                <w:rFonts w:ascii="宋体" w:hAnsi="宋体" w:cs="宋体"/>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0AA5725B">
            <w:pPr>
              <w:spacing w:line="400" w:lineRule="exact"/>
              <w:rPr>
                <w:rFonts w:ascii="宋体" w:hAnsi="宋体" w:cs="宋体"/>
                <w:sz w:val="24"/>
              </w:rPr>
            </w:pPr>
            <w:r>
              <w:rPr>
                <w:rFonts w:hint="eastAsia" w:ascii="宋体" w:hAnsi="宋体" w:cs="宋体"/>
                <w:sz w:val="24"/>
              </w:rPr>
              <w:t>3.15</w:t>
            </w:r>
          </w:p>
        </w:tc>
        <w:tc>
          <w:tcPr>
            <w:tcW w:w="2592" w:type="dxa"/>
            <w:tcBorders>
              <w:top w:val="single" w:color="000000" w:sz="4" w:space="0"/>
              <w:left w:val="single" w:color="000000" w:sz="4" w:space="0"/>
              <w:bottom w:val="single" w:color="auto" w:sz="4" w:space="0"/>
              <w:right w:val="single" w:color="000000" w:sz="4" w:space="0"/>
            </w:tcBorders>
            <w:vAlign w:val="center"/>
          </w:tcPr>
          <w:p w14:paraId="0585B8CD">
            <w:pPr>
              <w:spacing w:line="400" w:lineRule="exact"/>
              <w:rPr>
                <w:rFonts w:ascii="宋体" w:hAnsi="宋体" w:cs="宋体"/>
                <w:sz w:val="24"/>
              </w:rPr>
            </w:pPr>
            <w:r>
              <w:rPr>
                <w:rFonts w:hint="eastAsia" w:ascii="宋体" w:hAnsi="宋体" w:cs="宋体"/>
                <w:sz w:val="24"/>
              </w:rPr>
              <w:t>成交候选人</w:t>
            </w:r>
          </w:p>
        </w:tc>
        <w:tc>
          <w:tcPr>
            <w:tcW w:w="4278" w:type="dxa"/>
            <w:tcBorders>
              <w:top w:val="single" w:color="000000" w:sz="4" w:space="0"/>
              <w:left w:val="single" w:color="000000" w:sz="4" w:space="0"/>
              <w:bottom w:val="single" w:color="auto" w:sz="4" w:space="0"/>
              <w:right w:val="single" w:color="000000" w:sz="4" w:space="0"/>
            </w:tcBorders>
            <w:vAlign w:val="center"/>
          </w:tcPr>
          <w:p w14:paraId="7D65AE5F">
            <w:pPr>
              <w:spacing w:line="400" w:lineRule="exact"/>
              <w:rPr>
                <w:rFonts w:ascii="宋体" w:hAnsi="宋体" w:cs="宋体"/>
                <w:sz w:val="24"/>
              </w:rPr>
            </w:pPr>
            <w:r>
              <w:rPr>
                <w:rFonts w:hint="eastAsia" w:ascii="宋体" w:hAnsi="宋体" w:cs="宋体"/>
                <w:sz w:val="24"/>
              </w:rPr>
              <w:t>公示媒介：苏盐井神电子采购平台</w:t>
            </w:r>
          </w:p>
        </w:tc>
      </w:tr>
      <w:tr w14:paraId="2CD129CE">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vAlign w:val="center"/>
          </w:tcPr>
          <w:p w14:paraId="243CA4F3">
            <w:pPr>
              <w:spacing w:line="400" w:lineRule="exact"/>
              <w:rPr>
                <w:rFonts w:ascii="宋体" w:hAnsi="宋体" w:cs="宋体"/>
                <w:sz w:val="24"/>
              </w:rPr>
            </w:pPr>
            <w:r>
              <w:rPr>
                <w:rFonts w:hint="eastAsia" w:ascii="宋体" w:hAnsi="宋体" w:cs="宋体"/>
                <w:sz w:val="24"/>
              </w:rPr>
              <w:t>确定</w:t>
            </w:r>
          </w:p>
          <w:p w14:paraId="4DF666CB">
            <w:pPr>
              <w:spacing w:line="400" w:lineRule="exact"/>
              <w:rPr>
                <w:rFonts w:ascii="宋体" w:hAnsi="宋体" w:cs="宋体"/>
                <w:sz w:val="24"/>
              </w:rPr>
            </w:pPr>
            <w:r>
              <w:rPr>
                <w:rFonts w:hint="eastAsia" w:ascii="宋体" w:hAnsi="宋体" w:cs="宋体"/>
                <w:sz w:val="24"/>
              </w:rPr>
              <w:t>成交人</w:t>
            </w:r>
          </w:p>
        </w:tc>
        <w:tc>
          <w:tcPr>
            <w:tcW w:w="697" w:type="dxa"/>
            <w:tcBorders>
              <w:top w:val="single" w:color="auto" w:sz="4" w:space="0"/>
              <w:left w:val="single" w:color="auto" w:sz="4" w:space="0"/>
              <w:bottom w:val="single" w:color="auto" w:sz="4" w:space="0"/>
              <w:right w:val="single" w:color="auto" w:sz="4" w:space="0"/>
            </w:tcBorders>
            <w:vAlign w:val="center"/>
          </w:tcPr>
          <w:p w14:paraId="20DA5EA3">
            <w:pPr>
              <w:spacing w:line="400" w:lineRule="exact"/>
              <w:rPr>
                <w:rFonts w:ascii="宋体" w:hAnsi="宋体" w:cs="宋体"/>
                <w:sz w:val="24"/>
              </w:rPr>
            </w:pPr>
            <w:r>
              <w:rPr>
                <w:rFonts w:hint="eastAsia" w:ascii="宋体" w:hAnsi="宋体" w:cs="宋体"/>
                <w:sz w:val="24"/>
              </w:rPr>
              <w:t>3.16</w:t>
            </w:r>
          </w:p>
        </w:tc>
        <w:tc>
          <w:tcPr>
            <w:tcW w:w="2592" w:type="dxa"/>
            <w:tcBorders>
              <w:top w:val="single" w:color="auto" w:sz="4" w:space="0"/>
              <w:left w:val="single" w:color="auto" w:sz="4" w:space="0"/>
              <w:bottom w:val="single" w:color="auto" w:sz="4" w:space="0"/>
              <w:right w:val="single" w:color="auto" w:sz="4" w:space="0"/>
            </w:tcBorders>
            <w:vAlign w:val="center"/>
          </w:tcPr>
          <w:p w14:paraId="381C3EE5">
            <w:pPr>
              <w:spacing w:line="400" w:lineRule="exact"/>
              <w:rPr>
                <w:rFonts w:ascii="宋体" w:hAnsi="宋体" w:cs="宋体"/>
                <w:sz w:val="24"/>
              </w:rPr>
            </w:pPr>
            <w:r>
              <w:rPr>
                <w:rFonts w:hint="eastAsia" w:ascii="宋体" w:hAnsi="宋体" w:cs="宋体"/>
                <w:sz w:val="24"/>
              </w:rPr>
              <w:t>成交办法</w:t>
            </w:r>
          </w:p>
        </w:tc>
        <w:tc>
          <w:tcPr>
            <w:tcW w:w="4278" w:type="dxa"/>
            <w:tcBorders>
              <w:top w:val="single" w:color="auto" w:sz="4" w:space="0"/>
              <w:left w:val="single" w:color="auto" w:sz="4" w:space="0"/>
              <w:bottom w:val="single" w:color="auto" w:sz="4" w:space="0"/>
              <w:right w:val="single" w:color="auto" w:sz="4" w:space="0"/>
            </w:tcBorders>
            <w:vAlign w:val="center"/>
          </w:tcPr>
          <w:p w14:paraId="511AFA8E">
            <w:pPr>
              <w:spacing w:line="400" w:lineRule="exact"/>
              <w:rPr>
                <w:rFonts w:ascii="宋体" w:hAnsi="宋体" w:cs="宋体"/>
                <w:sz w:val="24"/>
              </w:rPr>
            </w:pPr>
            <w:r>
              <w:rPr>
                <w:rFonts w:hint="eastAsia" w:ascii="宋体" w:hAnsi="宋体" w:cs="宋体"/>
                <w:sz w:val="24"/>
              </w:rPr>
              <w:t>见第四章采购方法有关条款</w:t>
            </w:r>
          </w:p>
        </w:tc>
      </w:tr>
      <w:tr w14:paraId="5BDCA52C">
        <w:tblPrEx>
          <w:tblCellMar>
            <w:top w:w="0" w:type="dxa"/>
            <w:left w:w="108" w:type="dxa"/>
            <w:bottom w:w="0" w:type="dxa"/>
            <w:right w:w="108" w:type="dxa"/>
          </w:tblCellMar>
        </w:tblPrEx>
        <w:trPr>
          <w:trHeight w:val="485"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2E1131A4">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3F9163A3">
            <w:pPr>
              <w:spacing w:line="400" w:lineRule="exact"/>
              <w:rPr>
                <w:rFonts w:ascii="宋体" w:hAnsi="宋体" w:cs="宋体"/>
                <w:sz w:val="24"/>
              </w:rPr>
            </w:pPr>
            <w:r>
              <w:rPr>
                <w:rFonts w:hint="eastAsia" w:ascii="宋体" w:hAnsi="宋体" w:cs="宋体"/>
                <w:sz w:val="24"/>
              </w:rPr>
              <w:t>3.17</w:t>
            </w:r>
          </w:p>
        </w:tc>
        <w:tc>
          <w:tcPr>
            <w:tcW w:w="2592" w:type="dxa"/>
            <w:tcBorders>
              <w:top w:val="single" w:color="auto" w:sz="4" w:space="0"/>
              <w:left w:val="single" w:color="auto" w:sz="4" w:space="0"/>
              <w:bottom w:val="single" w:color="auto" w:sz="4" w:space="0"/>
              <w:right w:val="single" w:color="auto" w:sz="4" w:space="0"/>
            </w:tcBorders>
            <w:vAlign w:val="center"/>
          </w:tcPr>
          <w:p w14:paraId="5243E797">
            <w:pPr>
              <w:spacing w:line="400" w:lineRule="exact"/>
              <w:rPr>
                <w:rFonts w:ascii="宋体" w:hAnsi="宋体" w:cs="宋体"/>
                <w:sz w:val="24"/>
              </w:rPr>
            </w:pPr>
            <w:r>
              <w:rPr>
                <w:rFonts w:hint="eastAsia" w:ascii="宋体" w:hAnsi="宋体" w:cs="宋体"/>
                <w:sz w:val="24"/>
              </w:rPr>
              <w:t>签订合同</w:t>
            </w:r>
          </w:p>
        </w:tc>
        <w:tc>
          <w:tcPr>
            <w:tcW w:w="4278" w:type="dxa"/>
            <w:tcBorders>
              <w:top w:val="single" w:color="auto" w:sz="4" w:space="0"/>
              <w:left w:val="single" w:color="auto" w:sz="4" w:space="0"/>
              <w:bottom w:val="single" w:color="auto" w:sz="4" w:space="0"/>
              <w:right w:val="single" w:color="auto" w:sz="4" w:space="0"/>
            </w:tcBorders>
            <w:vAlign w:val="center"/>
          </w:tcPr>
          <w:p w14:paraId="7677A11B">
            <w:pPr>
              <w:spacing w:line="400" w:lineRule="exact"/>
              <w:rPr>
                <w:rFonts w:ascii="宋体" w:hAnsi="宋体" w:cs="宋体"/>
                <w:sz w:val="24"/>
              </w:rPr>
            </w:pPr>
            <w:r>
              <w:rPr>
                <w:rFonts w:hint="eastAsia" w:ascii="宋体" w:hAnsi="宋体" w:cs="宋体"/>
                <w:sz w:val="24"/>
              </w:rPr>
              <w:t>见第四章采购方法有关条款</w:t>
            </w:r>
          </w:p>
        </w:tc>
      </w:tr>
      <w:tr w14:paraId="1688C29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5C2DBE6A">
            <w:pPr>
              <w:spacing w:line="400" w:lineRule="exact"/>
              <w:rPr>
                <w:rFonts w:ascii="宋体" w:hAnsi="宋体" w:cs="宋体"/>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6C392AE0">
            <w:pPr>
              <w:spacing w:line="400" w:lineRule="exact"/>
              <w:rPr>
                <w:rFonts w:ascii="宋体" w:hAnsi="宋体" w:cs="宋体"/>
                <w:sz w:val="24"/>
              </w:rPr>
            </w:pPr>
            <w:r>
              <w:rPr>
                <w:rFonts w:hint="eastAsia" w:ascii="宋体" w:hAnsi="宋体" w:cs="宋体"/>
                <w:sz w:val="24"/>
              </w:rPr>
              <w:t>3.18</w:t>
            </w:r>
          </w:p>
        </w:tc>
        <w:tc>
          <w:tcPr>
            <w:tcW w:w="2592" w:type="dxa"/>
            <w:tcBorders>
              <w:top w:val="single" w:color="auto" w:sz="4" w:space="0"/>
              <w:left w:val="single" w:color="auto" w:sz="4" w:space="0"/>
              <w:bottom w:val="single" w:color="auto" w:sz="4" w:space="0"/>
              <w:right w:val="single" w:color="auto" w:sz="4" w:space="0"/>
            </w:tcBorders>
            <w:vAlign w:val="center"/>
          </w:tcPr>
          <w:p w14:paraId="51A73F1B">
            <w:pPr>
              <w:spacing w:line="400" w:lineRule="exact"/>
              <w:rPr>
                <w:rFonts w:ascii="宋体" w:hAnsi="宋体" w:cs="宋体"/>
                <w:sz w:val="24"/>
              </w:rPr>
            </w:pPr>
            <w:r>
              <w:rPr>
                <w:rFonts w:hint="eastAsia" w:ascii="宋体" w:hAnsi="宋体" w:cs="宋体"/>
                <w:sz w:val="24"/>
              </w:rPr>
              <w:t>履约担保</w:t>
            </w:r>
          </w:p>
        </w:tc>
        <w:tc>
          <w:tcPr>
            <w:tcW w:w="4278" w:type="dxa"/>
            <w:tcBorders>
              <w:top w:val="single" w:color="auto" w:sz="4" w:space="0"/>
              <w:left w:val="single" w:color="auto" w:sz="4" w:space="0"/>
              <w:bottom w:val="single" w:color="auto" w:sz="4" w:space="0"/>
              <w:right w:val="single" w:color="auto" w:sz="4" w:space="0"/>
            </w:tcBorders>
            <w:vAlign w:val="center"/>
          </w:tcPr>
          <w:p w14:paraId="5271875D">
            <w:pPr>
              <w:spacing w:line="400" w:lineRule="exact"/>
              <w:jc w:val="center"/>
              <w:rPr>
                <w:rFonts w:ascii="宋体" w:hAnsi="宋体" w:cs="宋体"/>
                <w:sz w:val="24"/>
              </w:rPr>
            </w:pPr>
            <w:r>
              <w:rPr>
                <w:rFonts w:hint="eastAsia" w:ascii="宋体" w:hAnsi="宋体" w:cs="宋体"/>
                <w:sz w:val="24"/>
              </w:rPr>
              <w:t>/</w:t>
            </w:r>
          </w:p>
        </w:tc>
      </w:tr>
      <w:tr w14:paraId="4FE4072D">
        <w:tblPrEx>
          <w:tblCellMar>
            <w:top w:w="0" w:type="dxa"/>
            <w:left w:w="108" w:type="dxa"/>
            <w:bottom w:w="0" w:type="dxa"/>
            <w:right w:w="108" w:type="dxa"/>
          </w:tblCellMar>
        </w:tblPrEx>
        <w:trPr>
          <w:trHeight w:val="256" w:hRule="atLeast"/>
        </w:trPr>
        <w:tc>
          <w:tcPr>
            <w:tcW w:w="724" w:type="dxa"/>
            <w:vMerge w:val="continue"/>
            <w:tcBorders>
              <w:top w:val="single" w:color="auto" w:sz="4" w:space="0"/>
              <w:left w:val="single" w:color="auto" w:sz="4" w:space="0"/>
              <w:right w:val="single" w:color="000000" w:sz="4" w:space="0"/>
            </w:tcBorders>
            <w:vAlign w:val="center"/>
          </w:tcPr>
          <w:p w14:paraId="3B45F6DA">
            <w:pPr>
              <w:spacing w:line="400" w:lineRule="exact"/>
              <w:rPr>
                <w:rFonts w:ascii="宋体" w:hAnsi="宋体" w:cs="宋体"/>
                <w:sz w:val="24"/>
              </w:rPr>
            </w:pPr>
          </w:p>
        </w:tc>
        <w:tc>
          <w:tcPr>
            <w:tcW w:w="697" w:type="dxa"/>
            <w:tcBorders>
              <w:top w:val="single" w:color="auto" w:sz="4" w:space="0"/>
              <w:left w:val="single" w:color="000000" w:sz="4" w:space="0"/>
              <w:bottom w:val="single" w:color="auto" w:sz="4" w:space="0"/>
              <w:right w:val="single" w:color="000000" w:sz="4" w:space="0"/>
            </w:tcBorders>
            <w:vAlign w:val="center"/>
          </w:tcPr>
          <w:p w14:paraId="7247B883">
            <w:pPr>
              <w:spacing w:line="400" w:lineRule="exact"/>
              <w:rPr>
                <w:rFonts w:ascii="宋体" w:hAnsi="宋体" w:cs="宋体"/>
                <w:sz w:val="24"/>
              </w:rPr>
            </w:pPr>
            <w:r>
              <w:rPr>
                <w:rFonts w:hint="eastAsia" w:ascii="宋体" w:hAnsi="宋体" w:cs="宋体"/>
                <w:sz w:val="24"/>
              </w:rPr>
              <w:t>3.19</w:t>
            </w:r>
          </w:p>
        </w:tc>
        <w:tc>
          <w:tcPr>
            <w:tcW w:w="2592" w:type="dxa"/>
            <w:tcBorders>
              <w:top w:val="single" w:color="auto" w:sz="4" w:space="0"/>
              <w:left w:val="single" w:color="000000" w:sz="4" w:space="0"/>
              <w:bottom w:val="single" w:color="000000" w:sz="4" w:space="0"/>
              <w:right w:val="single" w:color="000000" w:sz="4" w:space="0"/>
            </w:tcBorders>
            <w:vAlign w:val="center"/>
          </w:tcPr>
          <w:p w14:paraId="284C4091">
            <w:pPr>
              <w:spacing w:line="400" w:lineRule="exact"/>
              <w:rPr>
                <w:rFonts w:ascii="宋体" w:hAnsi="宋体" w:cs="宋体"/>
                <w:sz w:val="24"/>
              </w:rPr>
            </w:pPr>
            <w:r>
              <w:rPr>
                <w:rFonts w:hint="eastAsia" w:ascii="宋体" w:hAnsi="宋体" w:cs="宋体"/>
                <w:sz w:val="24"/>
              </w:rPr>
              <w:t>需要补充的其他内容</w:t>
            </w:r>
          </w:p>
        </w:tc>
        <w:tc>
          <w:tcPr>
            <w:tcW w:w="4278" w:type="dxa"/>
            <w:tcBorders>
              <w:top w:val="single" w:color="auto" w:sz="4" w:space="0"/>
              <w:left w:val="single" w:color="000000" w:sz="4" w:space="0"/>
              <w:bottom w:val="single" w:color="000000" w:sz="4" w:space="0"/>
              <w:right w:val="single" w:color="000000" w:sz="4" w:space="0"/>
            </w:tcBorders>
            <w:vAlign w:val="center"/>
          </w:tcPr>
          <w:p w14:paraId="63804E24">
            <w:pPr>
              <w:spacing w:line="400" w:lineRule="exact"/>
              <w:ind w:firstLine="1920" w:firstLineChars="800"/>
              <w:jc w:val="both"/>
              <w:rPr>
                <w:rFonts w:ascii="宋体" w:hAnsi="宋体" w:cs="宋体"/>
                <w:sz w:val="24"/>
              </w:rPr>
            </w:pPr>
            <w:r>
              <w:rPr>
                <w:rFonts w:hint="eastAsia" w:ascii="宋体" w:hAnsi="宋体" w:cs="宋体"/>
                <w:sz w:val="24"/>
              </w:rPr>
              <w:t>/</w:t>
            </w:r>
          </w:p>
        </w:tc>
      </w:tr>
    </w:tbl>
    <w:p w14:paraId="6BBEDA45">
      <w:pPr>
        <w:spacing w:line="400" w:lineRule="exact"/>
        <w:rPr>
          <w:rFonts w:ascii="宋体" w:hAnsi="宋体" w:cs="宋体"/>
          <w:b/>
          <w:bCs/>
          <w:sz w:val="24"/>
        </w:rPr>
      </w:pPr>
      <w:r>
        <w:rPr>
          <w:rFonts w:hint="eastAsia" w:ascii="宋体" w:hAnsi="宋体" w:cs="宋体"/>
          <w:b/>
          <w:bCs/>
          <w:sz w:val="24"/>
        </w:rPr>
        <w:t>4.发生下列情况之一者，视为无效响应行为</w:t>
      </w:r>
    </w:p>
    <w:p w14:paraId="6858CEBC">
      <w:pPr>
        <w:spacing w:line="400" w:lineRule="exact"/>
        <w:ind w:firstLine="480" w:firstLineChars="200"/>
        <w:rPr>
          <w:rFonts w:ascii="宋体" w:hAnsi="宋体" w:cs="宋体"/>
          <w:sz w:val="24"/>
        </w:rPr>
      </w:pPr>
      <w:r>
        <w:rPr>
          <w:rFonts w:hint="eastAsia" w:ascii="宋体" w:hAnsi="宋体" w:cs="宋体"/>
          <w:sz w:val="24"/>
        </w:rPr>
        <w:t>（1）响应文件未密封或未按规定签字、盖章的。</w:t>
      </w:r>
    </w:p>
    <w:p w14:paraId="11216E85">
      <w:pPr>
        <w:spacing w:line="400" w:lineRule="exact"/>
        <w:ind w:firstLine="480" w:firstLineChars="200"/>
        <w:rPr>
          <w:rFonts w:ascii="宋体" w:hAnsi="宋体" w:cs="宋体"/>
          <w:sz w:val="24"/>
        </w:rPr>
      </w:pPr>
      <w:r>
        <w:rPr>
          <w:rFonts w:hint="eastAsia" w:ascii="宋体" w:hAnsi="宋体" w:cs="宋体"/>
          <w:sz w:val="24"/>
        </w:rPr>
        <w:t>（2）响应文件未按规定格式填写，或内容与采购文件严重背离的。</w:t>
      </w:r>
    </w:p>
    <w:p w14:paraId="15BF7F29">
      <w:pPr>
        <w:spacing w:line="400" w:lineRule="exact"/>
        <w:ind w:firstLine="480" w:firstLineChars="200"/>
        <w:rPr>
          <w:rFonts w:ascii="宋体" w:hAnsi="宋体" w:cs="宋体"/>
          <w:sz w:val="24"/>
        </w:rPr>
      </w:pPr>
      <w:r>
        <w:rPr>
          <w:rFonts w:hint="eastAsia" w:ascii="宋体" w:hAnsi="宋体" w:cs="宋体"/>
          <w:sz w:val="24"/>
        </w:rPr>
        <w:t>（3）响应文件有两个以上报价的（采购文件允许提交备选方案的除外）。</w:t>
      </w:r>
    </w:p>
    <w:p w14:paraId="73A82649">
      <w:pPr>
        <w:spacing w:line="400" w:lineRule="exact"/>
        <w:ind w:firstLine="480" w:firstLineChars="200"/>
        <w:rPr>
          <w:rFonts w:ascii="宋体" w:hAnsi="宋体" w:cs="宋体"/>
          <w:sz w:val="24"/>
        </w:rPr>
      </w:pPr>
      <w:r>
        <w:rPr>
          <w:rFonts w:hint="eastAsia" w:ascii="宋体" w:hAnsi="宋体" w:cs="宋体"/>
          <w:sz w:val="24"/>
        </w:rPr>
        <w:t>（4）质量标准不符合采购文件要求的。</w:t>
      </w:r>
    </w:p>
    <w:p w14:paraId="4CC51F9A">
      <w:pPr>
        <w:spacing w:line="400" w:lineRule="exact"/>
        <w:ind w:firstLine="480" w:firstLineChars="200"/>
        <w:rPr>
          <w:rFonts w:ascii="宋体" w:hAnsi="宋体" w:cs="宋体"/>
          <w:sz w:val="24"/>
        </w:rPr>
      </w:pPr>
      <w:r>
        <w:rPr>
          <w:rFonts w:hint="eastAsia" w:ascii="宋体" w:hAnsi="宋体" w:cs="宋体"/>
          <w:sz w:val="24"/>
        </w:rPr>
        <w:t>（5）服务期不符合采购文件要求的。</w:t>
      </w:r>
    </w:p>
    <w:p w14:paraId="44C1AE69">
      <w:pPr>
        <w:spacing w:line="400" w:lineRule="exact"/>
        <w:ind w:firstLine="480" w:firstLineChars="200"/>
        <w:rPr>
          <w:rFonts w:ascii="宋体" w:hAnsi="宋体" w:cs="宋体"/>
          <w:sz w:val="24"/>
        </w:rPr>
      </w:pPr>
      <w:r>
        <w:rPr>
          <w:rFonts w:hint="eastAsia" w:ascii="宋体" w:hAnsi="宋体" w:cs="宋体"/>
          <w:sz w:val="24"/>
        </w:rPr>
        <w:t>（6）报价超过最高限价的。</w:t>
      </w:r>
    </w:p>
    <w:p w14:paraId="16D29234">
      <w:pPr>
        <w:spacing w:line="400" w:lineRule="exact"/>
        <w:ind w:firstLine="480" w:firstLineChars="200"/>
        <w:rPr>
          <w:rFonts w:ascii="宋体" w:hAnsi="宋体" w:cs="宋体"/>
          <w:sz w:val="24"/>
        </w:rPr>
      </w:pPr>
      <w:r>
        <w:rPr>
          <w:rFonts w:hint="eastAsia" w:ascii="宋体" w:hAnsi="宋体" w:cs="宋体"/>
          <w:sz w:val="24"/>
        </w:rPr>
        <w:t>（7）供应商不符合国家或者采购文件规定的资格条件。</w:t>
      </w:r>
    </w:p>
    <w:p w14:paraId="16C6D18D">
      <w:pPr>
        <w:spacing w:line="400" w:lineRule="exact"/>
        <w:ind w:firstLine="480" w:firstLineChars="200"/>
        <w:rPr>
          <w:rFonts w:ascii="宋体" w:hAnsi="宋体" w:cs="宋体"/>
          <w:sz w:val="24"/>
        </w:rPr>
      </w:pPr>
      <w:r>
        <w:rPr>
          <w:rFonts w:hint="eastAsia" w:ascii="宋体" w:hAnsi="宋体" w:cs="宋体"/>
          <w:sz w:val="24"/>
        </w:rPr>
        <w:t>（8）响应文件没有对采购文件的实质性要求和条件作出响应。</w:t>
      </w:r>
    </w:p>
    <w:p w14:paraId="25307032">
      <w:pPr>
        <w:spacing w:line="400" w:lineRule="exact"/>
        <w:ind w:firstLine="480" w:firstLineChars="200"/>
        <w:rPr>
          <w:rFonts w:ascii="宋体" w:hAnsi="宋体" w:cs="宋体"/>
          <w:sz w:val="24"/>
        </w:rPr>
      </w:pPr>
      <w:r>
        <w:rPr>
          <w:rFonts w:hint="eastAsia" w:ascii="宋体" w:hAnsi="宋体" w:cs="宋体"/>
          <w:sz w:val="24"/>
        </w:rPr>
        <w:t>（9）其他不符合采购文件要求的情形。</w:t>
      </w:r>
    </w:p>
    <w:p w14:paraId="7F6BB89E">
      <w:pPr>
        <w:spacing w:line="400" w:lineRule="exact"/>
        <w:jc w:val="left"/>
        <w:rPr>
          <w:rFonts w:ascii="宋体" w:hAnsi="宋体" w:cs="宋体"/>
          <w:b/>
          <w:bCs/>
          <w:sz w:val="24"/>
        </w:rPr>
      </w:pPr>
      <w:r>
        <w:rPr>
          <w:rFonts w:hint="eastAsia" w:ascii="宋体" w:hAnsi="宋体" w:cs="宋体"/>
          <w:b/>
          <w:bCs/>
          <w:sz w:val="24"/>
        </w:rPr>
        <w:t>5、响应文件要求</w:t>
      </w:r>
    </w:p>
    <w:p w14:paraId="137D48FA">
      <w:pPr>
        <w:spacing w:line="400" w:lineRule="exact"/>
        <w:rPr>
          <w:rFonts w:ascii="宋体" w:hAnsi="宋体" w:cs="宋体"/>
          <w:sz w:val="24"/>
        </w:rPr>
      </w:pPr>
      <w:r>
        <w:rPr>
          <w:rFonts w:hint="eastAsia" w:ascii="宋体" w:hAnsi="宋体" w:cs="宋体"/>
          <w:sz w:val="24"/>
        </w:rPr>
        <w:t>5.1 响应文件包括下列内容</w:t>
      </w:r>
    </w:p>
    <w:p w14:paraId="61DA507D">
      <w:pPr>
        <w:spacing w:line="400" w:lineRule="exact"/>
        <w:ind w:firstLine="480" w:firstLineChars="200"/>
        <w:rPr>
          <w:rFonts w:ascii="宋体" w:hAnsi="宋体" w:cs="宋体"/>
          <w:sz w:val="24"/>
        </w:rPr>
      </w:pPr>
      <w:r>
        <w:rPr>
          <w:rFonts w:hint="eastAsia" w:ascii="宋体" w:hAnsi="宋体" w:cs="宋体"/>
          <w:sz w:val="24"/>
        </w:rPr>
        <w:t>(1)响应函及其附录。</w:t>
      </w:r>
    </w:p>
    <w:p w14:paraId="4C147970">
      <w:pPr>
        <w:spacing w:line="400" w:lineRule="exact"/>
        <w:ind w:firstLine="480" w:firstLineChars="200"/>
        <w:rPr>
          <w:rFonts w:ascii="宋体" w:hAnsi="宋体" w:cs="宋体"/>
          <w:sz w:val="24"/>
        </w:rPr>
      </w:pPr>
      <w:r>
        <w:rPr>
          <w:rFonts w:hint="eastAsia" w:ascii="宋体" w:hAnsi="宋体" w:cs="宋体"/>
          <w:sz w:val="24"/>
        </w:rPr>
        <w:t>(2)法定代表人证明或授权委托书。</w:t>
      </w:r>
    </w:p>
    <w:p w14:paraId="294E591E">
      <w:pPr>
        <w:spacing w:line="400" w:lineRule="exact"/>
        <w:ind w:firstLine="480" w:firstLineChars="200"/>
        <w:rPr>
          <w:rFonts w:ascii="宋体" w:hAnsi="宋体" w:cs="宋体"/>
          <w:sz w:val="24"/>
        </w:rPr>
      </w:pPr>
      <w:r>
        <w:rPr>
          <w:rFonts w:hint="eastAsia" w:ascii="宋体" w:hAnsi="宋体" w:cs="宋体"/>
          <w:sz w:val="24"/>
        </w:rPr>
        <w:t>(3)商务条件和技术参数偏列离表</w:t>
      </w:r>
    </w:p>
    <w:p w14:paraId="673B871A">
      <w:pPr>
        <w:spacing w:line="400" w:lineRule="exact"/>
        <w:ind w:firstLine="480" w:firstLineChars="200"/>
        <w:rPr>
          <w:rFonts w:ascii="宋体" w:hAnsi="宋体" w:cs="宋体"/>
          <w:sz w:val="24"/>
        </w:rPr>
      </w:pPr>
      <w:r>
        <w:rPr>
          <w:rFonts w:hint="eastAsia" w:ascii="宋体" w:hAnsi="宋体" w:cs="宋体"/>
          <w:sz w:val="24"/>
        </w:rPr>
        <w:t>(4)资格审查资料。</w:t>
      </w:r>
    </w:p>
    <w:p w14:paraId="580B1DE1">
      <w:pPr>
        <w:spacing w:line="400" w:lineRule="exact"/>
        <w:ind w:firstLine="480" w:firstLineChars="200"/>
        <w:rPr>
          <w:rFonts w:ascii="宋体" w:hAnsi="宋体" w:cs="宋体"/>
          <w:sz w:val="24"/>
        </w:rPr>
      </w:pPr>
      <w:r>
        <w:rPr>
          <w:rFonts w:hint="eastAsia" w:ascii="宋体" w:hAnsi="宋体" w:cs="宋体"/>
          <w:sz w:val="24"/>
        </w:rPr>
        <w:t>(5)响应方案。</w:t>
      </w:r>
    </w:p>
    <w:p w14:paraId="2C45AAB0">
      <w:pPr>
        <w:spacing w:line="400" w:lineRule="exact"/>
        <w:ind w:firstLine="480" w:firstLineChars="200"/>
        <w:rPr>
          <w:rFonts w:ascii="宋体" w:hAnsi="宋体" w:cs="宋体"/>
          <w:sz w:val="24"/>
        </w:rPr>
      </w:pPr>
      <w:r>
        <w:rPr>
          <w:rFonts w:hint="eastAsia" w:ascii="宋体" w:hAnsi="宋体" w:cs="宋体"/>
          <w:sz w:val="24"/>
        </w:rPr>
        <w:t>(6)响应文件的澄清说明等其他有关材料。</w:t>
      </w:r>
    </w:p>
    <w:p w14:paraId="29D0B7D9">
      <w:pPr>
        <w:spacing w:line="400" w:lineRule="exact"/>
        <w:rPr>
          <w:rFonts w:ascii="宋体" w:hAnsi="宋体" w:cs="宋体"/>
          <w:sz w:val="24"/>
        </w:rPr>
      </w:pPr>
      <w:r>
        <w:rPr>
          <w:rFonts w:hint="eastAsia" w:ascii="宋体" w:hAnsi="宋体" w:cs="宋体"/>
          <w:sz w:val="24"/>
        </w:rPr>
        <w:t>5.2 响应文件的格式依据项目情况在第七章“响应文件组成及格式附件”中选取</w:t>
      </w:r>
    </w:p>
    <w:p w14:paraId="777DE080">
      <w:pPr>
        <w:spacing w:line="400" w:lineRule="exact"/>
        <w:rPr>
          <w:rFonts w:ascii="宋体" w:hAnsi="宋体" w:cs="宋体"/>
          <w:b/>
          <w:bCs/>
          <w:sz w:val="24"/>
        </w:rPr>
      </w:pPr>
      <w:r>
        <w:rPr>
          <w:rFonts w:hint="eastAsia" w:ascii="宋体" w:hAnsi="宋体" w:cs="宋体"/>
          <w:b/>
          <w:bCs/>
          <w:sz w:val="24"/>
        </w:rPr>
        <w:t>6.异议和投诉</w:t>
      </w:r>
    </w:p>
    <w:p w14:paraId="32352602">
      <w:pPr>
        <w:spacing w:line="400" w:lineRule="exact"/>
        <w:ind w:firstLine="480" w:firstLineChars="200"/>
        <w:rPr>
          <w:rFonts w:ascii="宋体" w:hAnsi="宋体" w:cs="宋体"/>
          <w:sz w:val="24"/>
        </w:rPr>
      </w:pPr>
      <w:r>
        <w:rPr>
          <w:rFonts w:hint="eastAsia" w:ascii="宋体" w:hAnsi="宋体" w:cs="宋体"/>
          <w:sz w:val="24"/>
        </w:rPr>
        <w:t>依照《国有企业采购操作规范》和《国有企业采购管理规范》有关规定和程序执行。</w:t>
      </w:r>
    </w:p>
    <w:p w14:paraId="72FFD0A4">
      <w:pPr>
        <w:spacing w:line="400" w:lineRule="exact"/>
        <w:rPr>
          <w:rFonts w:ascii="宋体" w:hAnsi="宋体" w:cs="宋体"/>
          <w:b/>
          <w:bCs/>
          <w:sz w:val="24"/>
        </w:rPr>
      </w:pPr>
      <w:r>
        <w:rPr>
          <w:rFonts w:hint="eastAsia" w:ascii="宋体" w:hAnsi="宋体" w:cs="宋体"/>
          <w:b/>
          <w:bCs/>
          <w:sz w:val="24"/>
        </w:rPr>
        <w:t>7.本章附件</w:t>
      </w:r>
    </w:p>
    <w:p w14:paraId="32C8DF6B">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附件1：问题澄清通知</w:t>
      </w:r>
    </w:p>
    <w:p w14:paraId="7FE473A3">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附件2：问题的澄清</w:t>
      </w:r>
    </w:p>
    <w:p w14:paraId="7B683832">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附件3：成交通知书</w:t>
      </w:r>
    </w:p>
    <w:p w14:paraId="03B38B00">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附件4：成交结果通知书</w:t>
      </w:r>
    </w:p>
    <w:p w14:paraId="0960778F">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附件5：报价表</w:t>
      </w:r>
    </w:p>
    <w:p w14:paraId="0A3C6FC2">
      <w:pPr>
        <w:wordWrap w:val="0"/>
        <w:topLinePunct/>
        <w:adjustRightInd w:val="0"/>
        <w:snapToGrid w:val="0"/>
        <w:spacing w:line="300" w:lineRule="auto"/>
        <w:ind w:firstLine="480" w:firstLineChars="200"/>
        <w:rPr>
          <w:rFonts w:hint="eastAsia" w:ascii="Times New Roman Regular" w:hAnsi="Times New Roman Regular" w:cs="Times New Roman Regular"/>
          <w:sz w:val="24"/>
        </w:rPr>
      </w:pPr>
    </w:p>
    <w:p w14:paraId="3C1D0EDB">
      <w:pPr>
        <w:pStyle w:val="3"/>
        <w:spacing w:after="0" w:line="400" w:lineRule="exact"/>
        <w:ind w:left="0" w:leftChars="0" w:right="0" w:rightChars="0"/>
        <w:jc w:val="both"/>
        <w:rPr>
          <w:rFonts w:ascii="Times New Roman Regular" w:hAnsi="Times New Roman Regular" w:cs="Times New Roman Regular"/>
          <w:sz w:val="24"/>
          <w:szCs w:val="24"/>
        </w:rPr>
      </w:pPr>
    </w:p>
    <w:p w14:paraId="0C68A9A6">
      <w:pPr>
        <w:rPr>
          <w:rFonts w:ascii="Times New Roman Regular" w:hAnsi="Times New Roman Regular" w:cs="Times New Roman Regular"/>
          <w:b/>
          <w:bCs/>
          <w:sz w:val="24"/>
        </w:rPr>
      </w:pPr>
      <w:r>
        <w:rPr>
          <w:rFonts w:ascii="Times New Roman Regular" w:hAnsi="Times New Roman Regular" w:cs="Times New Roman Regular"/>
          <w:b/>
          <w:bCs/>
          <w:sz w:val="24"/>
        </w:rPr>
        <w:br w:type="page"/>
      </w:r>
    </w:p>
    <w:p w14:paraId="21522B26">
      <w:pPr>
        <w:pStyle w:val="8"/>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附件1：问题澄清通知</w:t>
      </w:r>
    </w:p>
    <w:p w14:paraId="60710776">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BBFFBF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FECD693">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46F832C1">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2936C60F">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问题澄清通知</w:t>
      </w:r>
    </w:p>
    <w:p w14:paraId="203F371A">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u w:val="single"/>
        </w:rPr>
        <w:tab/>
      </w:r>
      <w:r>
        <w:rPr>
          <w:rFonts w:ascii="Times New Roman" w:hAnsi="Times New Roman" w:eastAsia="宋体"/>
          <w:sz w:val="24"/>
        </w:rPr>
        <w:t>）</w:t>
      </w:r>
    </w:p>
    <w:p w14:paraId="373B4F79">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4DEE15EF">
      <w:pPr>
        <w:pStyle w:val="3"/>
        <w:snapToGrid w:val="0"/>
        <w:spacing w:before="4" w:line="300" w:lineRule="auto"/>
        <w:ind w:left="0" w:leftChars="0" w:right="63" w:firstLine="480" w:firstLineChars="200"/>
        <w:jc w:val="both"/>
        <w:textAlignment w:val="auto"/>
        <w:rPr>
          <w:rFonts w:ascii="Times New Roman" w:hAnsi="Times New Roman" w:eastAsia="宋体"/>
          <w:sz w:val="24"/>
        </w:rPr>
      </w:pPr>
    </w:p>
    <w:p w14:paraId="39A58016">
      <w:pPr>
        <w:pStyle w:val="3"/>
        <w:tabs>
          <w:tab w:val="left" w:pos="2305"/>
        </w:tabs>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w:t>
      </w:r>
      <w:r>
        <w:rPr>
          <w:rFonts w:ascii="Times New Roman" w:hAnsi="Times New Roman" w:eastAsia="宋体"/>
          <w:sz w:val="24"/>
        </w:rPr>
        <w:t>投标</w:t>
      </w:r>
      <w:r>
        <w:rPr>
          <w:rFonts w:ascii="Times New Roman" w:hAnsi="Times New Roman" w:eastAsia="宋体"/>
          <w:spacing w:val="-3"/>
          <w:sz w:val="24"/>
        </w:rPr>
        <w:t>人</w:t>
      </w:r>
      <w:r>
        <w:rPr>
          <w:rFonts w:ascii="Times New Roman" w:hAnsi="Times New Roman" w:eastAsia="宋体"/>
          <w:sz w:val="24"/>
        </w:rPr>
        <w:t>名</w:t>
      </w:r>
      <w:r>
        <w:rPr>
          <w:rFonts w:ascii="Times New Roman" w:hAnsi="Times New Roman" w:eastAsia="宋体"/>
          <w:spacing w:val="-3"/>
          <w:sz w:val="24"/>
        </w:rPr>
        <w:t>称</w:t>
      </w:r>
      <w:r>
        <w:rPr>
          <w:rFonts w:hint="eastAsia" w:ascii="Times New Roman" w:hAnsi="Times New Roman"/>
          <w:spacing w:val="-3"/>
          <w:sz w:val="24"/>
        </w:rPr>
        <w:t>）：</w:t>
      </w:r>
    </w:p>
    <w:p w14:paraId="457C74E5">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1AC9FBD">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20D2A549">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评标委员会对你方的投标文件进行了仔细的审查，现需你方对下列问题以书面形式予以澄清、说明或补正：</w:t>
      </w:r>
    </w:p>
    <w:p w14:paraId="0798BC4E">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4F6F0444">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15B10D17">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3FAFF88F">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78040C29">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4B85AFC5">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7A18097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797BCD12">
      <w:pPr>
        <w:pStyle w:val="14"/>
        <w:adjustRightInd w:val="0"/>
        <w:snapToGrid w:val="0"/>
        <w:spacing w:line="300" w:lineRule="auto"/>
        <w:ind w:firstLine="480" w:firstLineChars="200"/>
        <w:rPr>
          <w:rFonts w:ascii="Times New Roman" w:hAnsi="Times New Roman" w:cs="仿宋"/>
          <w:bCs/>
          <w:sz w:val="24"/>
          <w:szCs w:val="21"/>
        </w:rPr>
      </w:pPr>
      <w:r>
        <w:rPr>
          <w:rFonts w:hint="eastAsia" w:ascii="Times New Roman" w:hAnsi="Times New Roman" w:cs="仿宋"/>
          <w:bCs/>
          <w:sz w:val="24"/>
          <w:szCs w:val="21"/>
        </w:rPr>
        <w:t>请将上述问题的澄清、说明或补正于年月日时前递交至（详细地址）或</w:t>
      </w:r>
      <w:r>
        <w:rPr>
          <w:rFonts w:hint="eastAsia" w:ascii="Times New Roman" w:hAnsi="Times New Roman" w:cs="仿宋"/>
          <w:bCs/>
          <w:sz w:val="24"/>
          <w:szCs w:val="21"/>
          <w:lang w:val="en-US"/>
        </w:rPr>
        <w:t>发送</w:t>
      </w:r>
      <w:r>
        <w:rPr>
          <w:rFonts w:hint="eastAsia" w:ascii="Times New Roman" w:hAnsi="Times New Roman" w:cs="仿宋"/>
          <w:bCs/>
          <w:sz w:val="24"/>
          <w:szCs w:val="21"/>
        </w:rPr>
        <w:t>至（</w:t>
      </w:r>
      <w:r>
        <w:rPr>
          <w:rFonts w:hint="eastAsia" w:ascii="Times New Roman" w:hAnsi="Times New Roman" w:cs="仿宋"/>
          <w:bCs/>
          <w:sz w:val="24"/>
          <w:szCs w:val="21"/>
          <w:lang w:val="en-US"/>
        </w:rPr>
        <w:t>电子邮箱</w:t>
      </w:r>
      <w:r>
        <w:rPr>
          <w:rFonts w:hint="eastAsia" w:ascii="Times New Roman" w:hAnsi="Times New Roman" w:cs="仿宋"/>
          <w:bCs/>
          <w:sz w:val="24"/>
          <w:szCs w:val="21"/>
        </w:rPr>
        <w:t>）或通过下载招标文件的电子招标交易平台上传。</w:t>
      </w:r>
    </w:p>
    <w:p w14:paraId="16D699F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56468A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054DB86">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965671F">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442F442">
      <w:pPr>
        <w:pStyle w:val="3"/>
        <w:snapToGrid w:val="0"/>
        <w:spacing w:before="1" w:line="300" w:lineRule="auto"/>
        <w:ind w:left="0" w:leftChars="0" w:right="63" w:firstLine="480" w:firstLineChars="200"/>
        <w:jc w:val="both"/>
        <w:textAlignment w:val="auto"/>
        <w:rPr>
          <w:rFonts w:ascii="Times New Roman" w:hAnsi="Times New Roman" w:eastAsia="宋体"/>
          <w:sz w:val="24"/>
        </w:rPr>
      </w:pPr>
    </w:p>
    <w:p w14:paraId="58D1E0ED">
      <w:pPr>
        <w:pStyle w:val="3"/>
        <w:tabs>
          <w:tab w:val="left" w:pos="7032"/>
        </w:tabs>
        <w:snapToGrid w:val="0"/>
        <w:spacing w:before="37" w:line="300" w:lineRule="auto"/>
        <w:ind w:left="0" w:leftChars="0" w:right="63" w:firstLine="480" w:firstLineChars="200"/>
        <w:jc w:val="right"/>
        <w:textAlignment w:val="auto"/>
        <w:rPr>
          <w:rFonts w:ascii="Times New Roman" w:hAnsi="Times New Roman" w:eastAsia="宋体"/>
          <w:sz w:val="24"/>
        </w:rPr>
      </w:pPr>
      <w:r>
        <w:rPr>
          <w:rFonts w:ascii="Times New Roman" w:hAnsi="Times New Roman" w:eastAsia="宋体"/>
          <w:sz w:val="24"/>
        </w:rPr>
        <w:t>评标委员会授权的招标人或招标代理机构：</w:t>
      </w:r>
      <w:r>
        <w:rPr>
          <w:rFonts w:ascii="Times New Roman" w:hAnsi="Times New Roman" w:eastAsia="宋体"/>
          <w:sz w:val="24"/>
          <w:u w:val="single"/>
        </w:rPr>
        <w:tab/>
      </w:r>
      <w:r>
        <w:rPr>
          <w:rFonts w:ascii="Times New Roman" w:hAnsi="Times New Roman" w:eastAsia="宋体"/>
          <w:sz w:val="24"/>
        </w:rPr>
        <w:t>（签字或盖章）</w:t>
      </w:r>
    </w:p>
    <w:p w14:paraId="65587D2B">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262C9EB5">
      <w:pPr>
        <w:pStyle w:val="3"/>
        <w:tabs>
          <w:tab w:val="left" w:pos="5803"/>
          <w:tab w:val="left" w:pos="6746"/>
          <w:tab w:val="left" w:pos="7692"/>
        </w:tabs>
        <w:snapToGrid w:val="0"/>
        <w:spacing w:before="36" w:line="300" w:lineRule="auto"/>
        <w:ind w:left="0" w:leftChars="0" w:right="63" w:firstLine="4560" w:firstLineChars="1900"/>
        <w:jc w:val="right"/>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38F18244">
      <w:pPr>
        <w:adjustRightInd w:val="0"/>
        <w:snapToGrid w:val="0"/>
        <w:spacing w:line="300" w:lineRule="auto"/>
        <w:ind w:firstLine="480" w:firstLineChars="200"/>
        <w:rPr>
          <w:rFonts w:ascii="Times New Roman" w:hAnsi="Times New Roman" w:eastAsia="宋体"/>
          <w:sz w:val="24"/>
        </w:rPr>
        <w:sectPr>
          <w:pgSz w:w="12240" w:h="15840"/>
          <w:pgMar w:top="1344" w:right="1451" w:bottom="1066" w:left="1474" w:header="0" w:footer="918" w:gutter="0"/>
          <w:cols w:equalWidth="0" w:num="1">
            <w:col w:w="8860"/>
          </w:cols>
          <w:rtlGutter w:val="0"/>
          <w:docGrid w:linePitch="0" w:charSpace="0"/>
        </w:sectPr>
      </w:pPr>
    </w:p>
    <w:p w14:paraId="6E9FF5BF">
      <w:pPr>
        <w:pStyle w:val="15"/>
        <w:keepNext/>
        <w:keepLines/>
        <w:adjustRightInd w:val="0"/>
        <w:snapToGrid w:val="0"/>
        <w:spacing w:after="0" w:line="300" w:lineRule="auto"/>
        <w:jc w:val="left"/>
        <w:rPr>
          <w:rFonts w:ascii="Times New Roman" w:hAnsi="Times New Roman" w:eastAsia="黑体" w:cs="黑体"/>
          <w:b w:val="0"/>
          <w:sz w:val="24"/>
          <w:szCs w:val="24"/>
          <w:lang w:val="en-US"/>
        </w:rPr>
      </w:pPr>
      <w:bookmarkStart w:id="0" w:name="_bookmark81"/>
      <w:bookmarkEnd w:id="0"/>
      <w:r>
        <w:rPr>
          <w:rFonts w:hint="eastAsia" w:ascii="Times New Roman" w:hAnsi="Times New Roman" w:eastAsia="黑体" w:cs="黑体"/>
          <w:b w:val="0"/>
          <w:sz w:val="24"/>
          <w:szCs w:val="24"/>
          <w:lang w:val="en-US"/>
        </w:rPr>
        <w:t>附件2：问题的澄清</w:t>
      </w:r>
    </w:p>
    <w:p w14:paraId="726B2BC5">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04E7590">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8500034">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D51D80C">
      <w:pPr>
        <w:adjustRightInd w:val="0"/>
        <w:snapToGrid w:val="0"/>
        <w:spacing w:before="168" w:line="300" w:lineRule="auto"/>
        <w:jc w:val="center"/>
        <w:rPr>
          <w:rFonts w:ascii="Times New Roman" w:hAnsi="Times New Roman" w:eastAsia="宋体"/>
          <w:sz w:val="24"/>
        </w:rPr>
      </w:pPr>
      <w:r>
        <w:rPr>
          <w:rFonts w:ascii="Times New Roman" w:hAnsi="Times New Roman" w:eastAsia="宋体"/>
          <w:sz w:val="24"/>
        </w:rPr>
        <w:t>问题的澄清</w:t>
      </w:r>
    </w:p>
    <w:p w14:paraId="171D2544">
      <w:pPr>
        <w:pStyle w:val="3"/>
        <w:tabs>
          <w:tab w:val="left" w:pos="5947"/>
        </w:tabs>
        <w:snapToGrid w:val="0"/>
        <w:spacing w:before="113" w:line="300" w:lineRule="auto"/>
        <w:ind w:left="63" w:right="63"/>
        <w:textAlignment w:val="auto"/>
        <w:rPr>
          <w:rFonts w:ascii="Times New Roman" w:hAnsi="Times New Roman" w:eastAsia="宋体"/>
          <w:sz w:val="24"/>
        </w:rPr>
      </w:pPr>
      <w:r>
        <w:rPr>
          <w:rFonts w:ascii="Times New Roman" w:hAnsi="Times New Roman" w:eastAsia="宋体"/>
          <w:sz w:val="24"/>
        </w:rPr>
        <w:t>（编号：）</w:t>
      </w:r>
    </w:p>
    <w:p w14:paraId="489B6A4C">
      <w:pPr>
        <w:pStyle w:val="3"/>
        <w:snapToGrid w:val="0"/>
        <w:spacing w:line="300" w:lineRule="auto"/>
        <w:ind w:left="0" w:leftChars="0" w:right="63" w:firstLine="480" w:firstLineChars="200"/>
        <w:textAlignment w:val="auto"/>
        <w:rPr>
          <w:rFonts w:ascii="Times New Roman" w:hAnsi="Times New Roman" w:eastAsia="宋体"/>
          <w:sz w:val="24"/>
        </w:rPr>
      </w:pPr>
    </w:p>
    <w:p w14:paraId="1E4E8EA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005B3FD">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w:t>
      </w:r>
    </w:p>
    <w:p w14:paraId="52632779">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F7C0242">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62E60F24">
      <w:pPr>
        <w:pStyle w:val="3"/>
        <w:tabs>
          <w:tab w:val="left" w:pos="3460"/>
        </w:tabs>
        <w:snapToGrid w:val="0"/>
        <w:spacing w:line="300" w:lineRule="auto"/>
        <w:ind w:left="63" w:right="63" w:firstLine="960" w:firstLineChars="400"/>
        <w:jc w:val="both"/>
        <w:textAlignment w:val="auto"/>
        <w:rPr>
          <w:rFonts w:ascii="Times New Roman" w:hAnsi="Times New Roman" w:eastAsia="宋体"/>
          <w:sz w:val="24"/>
        </w:rPr>
      </w:pPr>
      <w:r>
        <w:rPr>
          <w:rFonts w:ascii="Times New Roman" w:hAnsi="Times New Roman" w:eastAsia="宋体"/>
          <w:sz w:val="24"/>
        </w:rPr>
        <w:t>问题澄清通知（编号：</w:t>
      </w:r>
      <w:r>
        <w:rPr>
          <w:rFonts w:ascii="Times New Roman" w:hAnsi="Times New Roman" w:eastAsia="宋体"/>
          <w:sz w:val="24"/>
          <w:u w:val="single"/>
        </w:rPr>
        <w:tab/>
      </w:r>
      <w:r>
        <w:rPr>
          <w:rFonts w:ascii="Times New Roman" w:hAnsi="Times New Roman" w:eastAsia="宋体"/>
          <w:sz w:val="24"/>
        </w:rPr>
        <w:t>）已收悉，现澄清、说明或补正如下：</w:t>
      </w:r>
    </w:p>
    <w:p w14:paraId="517AFA25">
      <w:pPr>
        <w:pStyle w:val="3"/>
        <w:snapToGrid w:val="0"/>
        <w:spacing w:before="11" w:line="300" w:lineRule="auto"/>
        <w:ind w:left="0" w:leftChars="0" w:right="63" w:firstLine="480" w:firstLineChars="200"/>
        <w:jc w:val="both"/>
        <w:textAlignment w:val="auto"/>
        <w:rPr>
          <w:rFonts w:ascii="Times New Roman" w:hAnsi="Times New Roman" w:eastAsia="宋体"/>
          <w:sz w:val="24"/>
        </w:rPr>
      </w:pPr>
    </w:p>
    <w:p w14:paraId="721DE938">
      <w:pPr>
        <w:pStyle w:val="3"/>
        <w:snapToGrid w:val="0"/>
        <w:spacing w:before="74"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6085EC97">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2AD4225A">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04668613">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466C9B3E">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09052D62">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286FE8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97D6649">
      <w:pPr>
        <w:pStyle w:val="3"/>
        <w:snapToGrid w:val="0"/>
        <w:spacing w:line="300" w:lineRule="auto"/>
        <w:ind w:left="0" w:leftChars="0" w:right="63"/>
        <w:jc w:val="both"/>
        <w:textAlignment w:val="auto"/>
        <w:rPr>
          <w:rFonts w:ascii="Times New Roman" w:hAnsi="Times New Roman" w:eastAsia="宋体"/>
          <w:sz w:val="24"/>
        </w:rPr>
      </w:pPr>
    </w:p>
    <w:p w14:paraId="0E4DDA09">
      <w:pPr>
        <w:pStyle w:val="3"/>
        <w:snapToGrid w:val="0"/>
        <w:spacing w:before="10" w:line="300" w:lineRule="auto"/>
        <w:ind w:left="0" w:leftChars="0" w:right="63" w:firstLine="480" w:firstLineChars="200"/>
        <w:jc w:val="both"/>
        <w:textAlignment w:val="auto"/>
        <w:rPr>
          <w:rFonts w:ascii="Times New Roman" w:hAnsi="Times New Roman" w:eastAsia="宋体"/>
          <w:sz w:val="24"/>
        </w:rPr>
      </w:pPr>
    </w:p>
    <w:p w14:paraId="417DF60B">
      <w:pPr>
        <w:pStyle w:val="3"/>
        <w:snapToGrid w:val="0"/>
        <w:spacing w:before="1"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上述问题澄清、说明或补正，不改变我方投标文件的实质性内容，构成我方投标文件的组成部分。</w:t>
      </w:r>
    </w:p>
    <w:p w14:paraId="78ED23D7">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2015AD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20BE7E8">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180B140A">
      <w:pPr>
        <w:pStyle w:val="3"/>
        <w:snapToGrid w:val="0"/>
        <w:spacing w:before="11" w:line="300" w:lineRule="auto"/>
        <w:ind w:left="0" w:leftChars="0" w:right="63" w:firstLine="480" w:firstLineChars="200"/>
        <w:jc w:val="right"/>
        <w:textAlignment w:val="auto"/>
        <w:rPr>
          <w:rFonts w:ascii="Times New Roman" w:hAnsi="Times New Roman" w:eastAsia="宋体"/>
          <w:sz w:val="24"/>
        </w:rPr>
      </w:pPr>
    </w:p>
    <w:p w14:paraId="66F4D58D">
      <w:pPr>
        <w:pStyle w:val="3"/>
        <w:tabs>
          <w:tab w:val="left" w:pos="6612"/>
        </w:tabs>
        <w:snapToGrid w:val="0"/>
        <w:spacing w:before="36" w:line="300" w:lineRule="auto"/>
        <w:ind w:left="0" w:leftChars="0" w:right="63" w:firstLine="480" w:firstLineChars="200"/>
        <w:jc w:val="right"/>
        <w:textAlignment w:val="auto"/>
        <w:rPr>
          <w:rFonts w:ascii="Times New Roman" w:hAnsi="Times New Roman" w:eastAsia="宋体"/>
          <w:sz w:val="24"/>
        </w:rPr>
      </w:pPr>
      <w:r>
        <w:rPr>
          <w:rFonts w:hint="eastAsia" w:ascii="Times New Roman" w:hAnsi="Times New Roman"/>
          <w:sz w:val="24"/>
        </w:rPr>
        <w:t>法定代表人（单位负责人）</w:t>
      </w:r>
      <w:r>
        <w:rPr>
          <w:rFonts w:ascii="Times New Roman" w:hAnsi="Times New Roman" w:eastAsia="宋体"/>
          <w:sz w:val="24"/>
        </w:rPr>
        <w:t>或其委托代理人：（签字）</w:t>
      </w:r>
    </w:p>
    <w:p w14:paraId="29597590">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635CD59B">
      <w:pPr>
        <w:pStyle w:val="3"/>
        <w:tabs>
          <w:tab w:val="left" w:pos="6434"/>
          <w:tab w:val="left" w:pos="7483"/>
          <w:tab w:val="left" w:pos="8533"/>
        </w:tabs>
        <w:snapToGrid w:val="0"/>
        <w:spacing w:before="37" w:line="300" w:lineRule="auto"/>
        <w:ind w:left="0" w:leftChars="0" w:right="63" w:firstLine="5760" w:firstLineChars="24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52FFE70D">
      <w:pPr>
        <w:adjustRightInd w:val="0"/>
        <w:snapToGrid w:val="0"/>
        <w:spacing w:line="300" w:lineRule="auto"/>
        <w:ind w:firstLine="480" w:firstLineChars="200"/>
        <w:rPr>
          <w:rFonts w:ascii="Times New Roman" w:hAnsi="Times New Roman" w:eastAsia="宋体"/>
          <w:sz w:val="24"/>
        </w:rPr>
        <w:sectPr>
          <w:footerReference r:id="rId3" w:type="default"/>
          <w:pgSz w:w="12240" w:h="15840"/>
          <w:pgMar w:top="1400" w:right="1680" w:bottom="1120" w:left="1700" w:header="0" w:footer="921" w:gutter="0"/>
          <w:cols w:equalWidth="0" w:num="1">
            <w:col w:w="8860"/>
          </w:cols>
        </w:sectPr>
      </w:pPr>
    </w:p>
    <w:p w14:paraId="52EE60B6">
      <w:pPr>
        <w:spacing w:line="400" w:lineRule="exact"/>
        <w:rPr>
          <w:rFonts w:ascii="Times New Roman Regular" w:hAnsi="Times New Roman Regular" w:cs="Times New Roman Regular"/>
          <w:b/>
          <w:bCs/>
          <w:sz w:val="24"/>
        </w:rPr>
      </w:pPr>
      <w:bookmarkStart w:id="1" w:name="_bookmark82"/>
      <w:bookmarkEnd w:id="1"/>
      <w:r>
        <w:rPr>
          <w:rFonts w:ascii="Times New Roman Regular" w:hAnsi="Times New Roman Regular" w:cs="Times New Roman Regular"/>
          <w:b/>
          <w:bCs/>
          <w:sz w:val="24"/>
        </w:rPr>
        <w:t>附件3：成交通知书</w:t>
      </w:r>
    </w:p>
    <w:p w14:paraId="13E1DFB9">
      <w:pPr>
        <w:spacing w:line="400" w:lineRule="exact"/>
        <w:rPr>
          <w:rFonts w:ascii="Times New Roman Regular" w:hAnsi="Times New Roman Regular" w:cs="Times New Roman Regular"/>
          <w:sz w:val="24"/>
          <w:u w:val="single"/>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成交供应商名称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6334A1F9">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你方递交的响应文件已被我方接受，你方已被确定为成交供应商。</w:t>
      </w:r>
    </w:p>
    <w:p w14:paraId="30C3B798">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成交金额，大写： ，小写：</w:t>
      </w:r>
      <w:r>
        <w:rPr>
          <w:rFonts w:ascii="Times New Roman Regular" w:hAnsi="Times New Roman Regular" w:cs="Times New Roman Regular"/>
          <w:kern w:val="0"/>
          <w:sz w:val="24"/>
        </w:rPr>
        <w:t>。</w:t>
      </w:r>
    </w:p>
    <w:p w14:paraId="1331BBDA">
      <w:pPr>
        <w:spacing w:line="400" w:lineRule="exact"/>
        <w:ind w:firstLine="480" w:firstLineChars="200"/>
        <w:rPr>
          <w:rFonts w:ascii="Times New Roman Regular" w:hAnsi="Times New Roman Regular" w:cs="Times New Roman Regular"/>
          <w:sz w:val="24"/>
          <w:u w:val="single"/>
        </w:rPr>
      </w:pPr>
      <w:r>
        <w:rPr>
          <w:rFonts w:ascii="Times New Roman Regular" w:hAnsi="Times New Roman Regular" w:cs="Times New Roman Regular"/>
          <w:sz w:val="24"/>
        </w:rPr>
        <w:t>成交内容范围：</w:t>
      </w:r>
    </w:p>
    <w:p w14:paraId="533E5D70">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请你方在接到本通知书后的日内到</w:t>
      </w:r>
      <w:r>
        <w:rPr>
          <w:rFonts w:ascii="Times New Roman Regular" w:hAnsi="Times New Roman Regular" w:cs="Times New Roman Regular"/>
          <w:bCs/>
          <w:sz w:val="24"/>
          <w:u w:val="single"/>
        </w:rPr>
        <w:t>江苏苏盐井神股份有限公司</w:t>
      </w:r>
      <w:r>
        <w:rPr>
          <w:rFonts w:ascii="Times New Roman Regular" w:hAnsi="Times New Roman Regular" w:cs="Times New Roman Regular"/>
          <w:sz w:val="24"/>
        </w:rPr>
        <w:t>与我方</w:t>
      </w:r>
      <w:r>
        <w:rPr>
          <w:rFonts w:hint="eastAsia" w:ascii="Times New Roman Regular" w:hAnsi="Times New Roman Regular" w:cs="Times New Roman Regular"/>
          <w:sz w:val="24"/>
        </w:rPr>
        <w:t>签订合同</w:t>
      </w:r>
      <w:r>
        <w:rPr>
          <w:rFonts w:ascii="Times New Roman Regular" w:hAnsi="Times New Roman Regular" w:cs="Times New Roman Regular"/>
          <w:sz w:val="24"/>
        </w:rPr>
        <w:t>。</w:t>
      </w:r>
    </w:p>
    <w:p w14:paraId="53AEB176">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30220302">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09A53715">
      <w:pPr>
        <w:pStyle w:val="8"/>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附件4：成交结果通知书</w:t>
      </w:r>
    </w:p>
    <w:p w14:paraId="60C4BF65">
      <w:pPr>
        <w:pStyle w:val="8"/>
        <w:spacing w:after="0" w:line="400" w:lineRule="exact"/>
        <w:ind w:left="0" w:leftChars="0" w:firstLine="0" w:firstLineChars="0"/>
        <w:rPr>
          <w:rFonts w:ascii="Times New Roman Regular" w:hAnsi="Times New Roman Regular" w:cs="Times New Roman Regular"/>
          <w:sz w:val="24"/>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未成交人名称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29C95C08">
      <w:pPr>
        <w:pStyle w:val="8"/>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我方已接受</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于</w:t>
      </w:r>
      <w:r>
        <w:rPr>
          <w:rFonts w:ascii="Times New Roman Regular" w:hAnsi="Times New Roman Regular" w:cs="Times New Roman Regular"/>
          <w:sz w:val="24"/>
          <w:u w:val="single"/>
        </w:rPr>
        <w:t>（响应日期）</w:t>
      </w:r>
      <w:r>
        <w:rPr>
          <w:rFonts w:ascii="Times New Roman Regular" w:hAnsi="Times New Roman Regular" w:cs="Times New Roman Regular"/>
          <w:sz w:val="24"/>
        </w:rPr>
        <w:t>所递交的</w:t>
      </w:r>
      <w:r>
        <w:rPr>
          <w:rFonts w:ascii="Times New Roman Regular" w:hAnsi="Times New Roman Regular" w:cs="Times New Roman Regular"/>
          <w:sz w:val="24"/>
          <w:u w:val="single"/>
        </w:rPr>
        <w:t>（项目名称）</w:t>
      </w:r>
      <w:r>
        <w:rPr>
          <w:rFonts w:ascii="Times New Roman Regular" w:hAnsi="Times New Roman Regular" w:cs="Times New Roman Regular"/>
          <w:sz w:val="24"/>
        </w:rPr>
        <w:t>响应文件，确定</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为成交供应商。</w:t>
      </w:r>
    </w:p>
    <w:p w14:paraId="0FF4C0F2">
      <w:pPr>
        <w:pStyle w:val="8"/>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感谢你单位对我们工作的大力支持！</w:t>
      </w:r>
    </w:p>
    <w:p w14:paraId="2C08CB5A">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2378F2EA">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5FEB5823">
      <w:pPr>
        <w:spacing w:line="400" w:lineRule="exact"/>
        <w:rPr>
          <w:rFonts w:ascii="Times New Roman Regular" w:hAnsi="Times New Roman Regular" w:cs="Times New Roman Regular"/>
          <w:b/>
          <w:bCs/>
          <w:sz w:val="24"/>
        </w:rPr>
      </w:pPr>
      <w:r>
        <w:rPr>
          <w:rFonts w:ascii="Times New Roman Regular" w:hAnsi="Times New Roman Regular" w:cs="Times New Roman Regular"/>
          <w:b/>
          <w:bCs/>
          <w:sz w:val="24"/>
        </w:rPr>
        <w:t>附件5：报价表</w:t>
      </w:r>
    </w:p>
    <w:tbl>
      <w:tblPr>
        <w:tblStyle w:val="9"/>
        <w:tblW w:w="8368" w:type="dxa"/>
        <w:tblInd w:w="96" w:type="dxa"/>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14:paraId="25342E75">
        <w:tblPrEx>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19B7A5">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序号</w:t>
            </w:r>
          </w:p>
        </w:tc>
        <w:tc>
          <w:tcPr>
            <w:tcW w:w="1247" w:type="dxa"/>
            <w:vMerge w:val="restart"/>
            <w:tcBorders>
              <w:top w:val="single" w:color="000000" w:sz="4" w:space="0"/>
              <w:left w:val="single" w:color="000000" w:sz="4" w:space="0"/>
              <w:bottom w:val="single" w:color="000000" w:sz="4" w:space="0"/>
              <w:right w:val="single" w:color="000000" w:sz="4" w:space="0"/>
            </w:tcBorders>
            <w:vAlign w:val="center"/>
          </w:tcPr>
          <w:p w14:paraId="656E42A1">
            <w:pPr>
              <w:widowControl/>
              <w:adjustRightInd w:val="0"/>
              <w:snapToGrid w:val="0"/>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服务费用</w:t>
            </w:r>
          </w:p>
          <w:p w14:paraId="0DD1F683">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vAlign w:val="center"/>
          </w:tcPr>
          <w:p w14:paraId="251F11B7">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数量</w:t>
            </w:r>
          </w:p>
        </w:tc>
        <w:tc>
          <w:tcPr>
            <w:tcW w:w="2363" w:type="dxa"/>
            <w:gridSpan w:val="3"/>
            <w:tcBorders>
              <w:top w:val="single" w:color="000000" w:sz="4" w:space="0"/>
              <w:left w:val="single" w:color="000000" w:sz="4" w:space="0"/>
              <w:bottom w:val="single" w:color="000000" w:sz="4" w:space="0"/>
              <w:right w:val="single" w:color="000000" w:sz="4" w:space="0"/>
            </w:tcBorders>
            <w:vAlign w:val="center"/>
          </w:tcPr>
          <w:p w14:paraId="18660596">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vAlign w:val="center"/>
          </w:tcPr>
          <w:p w14:paraId="56034D52">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计算依据</w:t>
            </w:r>
          </w:p>
          <w:p w14:paraId="4CF432BE">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和公式</w:t>
            </w:r>
          </w:p>
        </w:tc>
        <w:tc>
          <w:tcPr>
            <w:tcW w:w="2136" w:type="dxa"/>
            <w:gridSpan w:val="3"/>
            <w:tcBorders>
              <w:top w:val="single" w:color="000000" w:sz="4" w:space="0"/>
              <w:left w:val="single" w:color="000000" w:sz="4" w:space="0"/>
              <w:bottom w:val="single" w:color="000000" w:sz="4" w:space="0"/>
              <w:right w:val="single" w:color="000000" w:sz="4" w:space="0"/>
            </w:tcBorders>
            <w:vAlign w:val="center"/>
          </w:tcPr>
          <w:p w14:paraId="2C79DD2B">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总价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万元</w:t>
            </w:r>
            <w:r>
              <w:rPr>
                <w:rFonts w:hint="eastAsia"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468AF01F">
            <w:pPr>
              <w:widowControl/>
              <w:adjustRightInd w:val="0"/>
              <w:snapToGrid w:val="0"/>
              <w:spacing w:line="400" w:lineRule="exact"/>
              <w:jc w:val="center"/>
              <w:textAlignment w:val="center"/>
              <w:rPr>
                <w:rFonts w:ascii="Times New Roman Regular" w:hAnsi="Times New Roman Regular" w:cs="Times New Roman Regular"/>
                <w:sz w:val="24"/>
                <w:highlight w:val="yellow"/>
              </w:rPr>
            </w:pPr>
            <w:r>
              <w:rPr>
                <w:rFonts w:ascii="Times New Roman Regular" w:hAnsi="Times New Roman Regular" w:cs="Times New Roman Regular"/>
                <w:kern w:val="0"/>
                <w:sz w:val="24"/>
              </w:rPr>
              <w:t>备注</w:t>
            </w:r>
          </w:p>
        </w:tc>
      </w:tr>
      <w:tr w14:paraId="216FB32A">
        <w:tblPrEx>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40E7178E">
            <w:pPr>
              <w:adjustRightInd w:val="0"/>
              <w:snapToGrid w:val="0"/>
              <w:spacing w:line="400" w:lineRule="exact"/>
              <w:rPr>
                <w:rFonts w:ascii="Times New Roman Regular" w:hAnsi="Times New Roman Regular" w:cs="Times New Roman Regular"/>
                <w:sz w:val="24"/>
              </w:rPr>
            </w:pPr>
          </w:p>
        </w:tc>
        <w:tc>
          <w:tcPr>
            <w:tcW w:w="1247" w:type="dxa"/>
            <w:vMerge w:val="continue"/>
            <w:tcBorders>
              <w:top w:val="single" w:color="000000" w:sz="4" w:space="0"/>
              <w:left w:val="single" w:color="000000" w:sz="4" w:space="0"/>
              <w:bottom w:val="single" w:color="000000" w:sz="4" w:space="0"/>
              <w:right w:val="single" w:color="000000" w:sz="4" w:space="0"/>
            </w:tcBorders>
            <w:vAlign w:val="center"/>
          </w:tcPr>
          <w:p w14:paraId="05446C82">
            <w:pPr>
              <w:adjustRightInd w:val="0"/>
              <w:snapToGrid w:val="0"/>
              <w:spacing w:line="400" w:lineRule="exact"/>
              <w:rPr>
                <w:rFonts w:ascii="Times New Roman Regular" w:hAnsi="Times New Roman Regular" w:cs="Times New Roman Regular"/>
                <w:sz w:val="24"/>
              </w:rPr>
            </w:pPr>
          </w:p>
        </w:tc>
        <w:tc>
          <w:tcPr>
            <w:tcW w:w="445" w:type="dxa"/>
            <w:vMerge w:val="continue"/>
            <w:tcBorders>
              <w:top w:val="single" w:color="000000" w:sz="4" w:space="0"/>
              <w:left w:val="single" w:color="000000" w:sz="4" w:space="0"/>
              <w:bottom w:val="single" w:color="000000" w:sz="4" w:space="0"/>
              <w:right w:val="single" w:color="000000" w:sz="4" w:space="0"/>
            </w:tcBorders>
            <w:vAlign w:val="center"/>
          </w:tcPr>
          <w:p w14:paraId="150730FD">
            <w:pPr>
              <w:adjustRightInd w:val="0"/>
              <w:snapToGrid w:val="0"/>
              <w:spacing w:line="400" w:lineRule="exact"/>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1E12927F">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不含</w:t>
            </w:r>
          </w:p>
          <w:p w14:paraId="0083C685">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税金额</w:t>
            </w:r>
          </w:p>
        </w:tc>
        <w:tc>
          <w:tcPr>
            <w:tcW w:w="719" w:type="dxa"/>
            <w:tcBorders>
              <w:top w:val="single" w:color="000000" w:sz="4" w:space="0"/>
              <w:left w:val="single" w:color="000000" w:sz="4" w:space="0"/>
              <w:bottom w:val="single" w:color="000000" w:sz="4" w:space="0"/>
              <w:right w:val="single" w:color="000000" w:sz="4" w:space="0"/>
            </w:tcBorders>
            <w:vAlign w:val="center"/>
          </w:tcPr>
          <w:p w14:paraId="24F14FC9">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税额</w:t>
            </w:r>
          </w:p>
        </w:tc>
        <w:tc>
          <w:tcPr>
            <w:tcW w:w="732" w:type="dxa"/>
            <w:tcBorders>
              <w:top w:val="single" w:color="000000" w:sz="4" w:space="0"/>
              <w:left w:val="single" w:color="000000" w:sz="4" w:space="0"/>
              <w:bottom w:val="single" w:color="000000" w:sz="4" w:space="0"/>
              <w:right w:val="single" w:color="000000" w:sz="4" w:space="0"/>
            </w:tcBorders>
            <w:vAlign w:val="center"/>
          </w:tcPr>
          <w:p w14:paraId="6986BC2B">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价税</w:t>
            </w:r>
          </w:p>
          <w:p w14:paraId="744E46C0">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合计</w:t>
            </w: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132A7E04">
            <w:pPr>
              <w:adjustRightInd w:val="0"/>
              <w:snapToGrid w:val="0"/>
              <w:spacing w:line="400" w:lineRule="exact"/>
              <w:jc w:val="center"/>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ECF7EF7">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不含</w:t>
            </w:r>
          </w:p>
          <w:p w14:paraId="549FC67C">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税金额</w:t>
            </w:r>
          </w:p>
        </w:tc>
        <w:tc>
          <w:tcPr>
            <w:tcW w:w="540" w:type="dxa"/>
            <w:tcBorders>
              <w:top w:val="single" w:color="000000" w:sz="4" w:space="0"/>
              <w:left w:val="single" w:color="000000" w:sz="4" w:space="0"/>
              <w:bottom w:val="single" w:color="000000" w:sz="4" w:space="0"/>
              <w:right w:val="single" w:color="000000" w:sz="4" w:space="0"/>
            </w:tcBorders>
            <w:vAlign w:val="center"/>
          </w:tcPr>
          <w:p w14:paraId="1091A633">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税额</w:t>
            </w:r>
          </w:p>
        </w:tc>
        <w:tc>
          <w:tcPr>
            <w:tcW w:w="708" w:type="dxa"/>
            <w:tcBorders>
              <w:top w:val="single" w:color="000000" w:sz="4" w:space="0"/>
              <w:left w:val="single" w:color="000000" w:sz="4" w:space="0"/>
              <w:bottom w:val="single" w:color="000000" w:sz="4" w:space="0"/>
              <w:right w:val="single" w:color="000000" w:sz="4" w:space="0"/>
            </w:tcBorders>
            <w:vAlign w:val="center"/>
          </w:tcPr>
          <w:p w14:paraId="0E1BDDA5">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价税</w:t>
            </w:r>
          </w:p>
          <w:p w14:paraId="09CDBE76">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w:t>
            </w:r>
          </w:p>
        </w:tc>
        <w:tc>
          <w:tcPr>
            <w:tcW w:w="696" w:type="dxa"/>
            <w:tcBorders>
              <w:top w:val="single" w:color="000000" w:sz="4" w:space="0"/>
              <w:left w:val="single" w:color="000000" w:sz="4" w:space="0"/>
              <w:bottom w:val="single" w:color="000000" w:sz="4" w:space="0"/>
              <w:right w:val="single" w:color="000000" w:sz="4" w:space="0"/>
            </w:tcBorders>
            <w:vAlign w:val="center"/>
          </w:tcPr>
          <w:p w14:paraId="03C3EEE0">
            <w:pPr>
              <w:adjustRightInd w:val="0"/>
              <w:snapToGrid w:val="0"/>
              <w:spacing w:line="400" w:lineRule="exact"/>
              <w:jc w:val="center"/>
              <w:rPr>
                <w:rFonts w:ascii="Times New Roman Regular" w:hAnsi="Times New Roman Regular" w:cs="Times New Roman Regular"/>
                <w:sz w:val="24"/>
                <w:highlight w:val="yellow"/>
              </w:rPr>
            </w:pPr>
          </w:p>
        </w:tc>
      </w:tr>
      <w:tr w14:paraId="0FC3DFA8">
        <w:tblPrEx>
          <w:tblCellMar>
            <w:top w:w="0" w:type="dxa"/>
            <w:left w:w="108" w:type="dxa"/>
            <w:bottom w:w="0" w:type="dxa"/>
            <w:right w:w="108" w:type="dxa"/>
          </w:tblCellMar>
        </w:tblPrEx>
        <w:trPr>
          <w:trHeight w:val="90" w:hRule="atLeast"/>
        </w:trPr>
        <w:tc>
          <w:tcPr>
            <w:tcW w:w="425" w:type="dxa"/>
            <w:tcBorders>
              <w:top w:val="single" w:color="000000" w:sz="4" w:space="0"/>
              <w:left w:val="single" w:color="000000" w:sz="4" w:space="0"/>
              <w:bottom w:val="single" w:color="auto" w:sz="4" w:space="0"/>
              <w:right w:val="single" w:color="000000" w:sz="4" w:space="0"/>
            </w:tcBorders>
            <w:vAlign w:val="center"/>
          </w:tcPr>
          <w:p w14:paraId="30D3061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w:t>
            </w:r>
          </w:p>
        </w:tc>
        <w:tc>
          <w:tcPr>
            <w:tcW w:w="1247" w:type="dxa"/>
            <w:tcBorders>
              <w:top w:val="single" w:color="000000" w:sz="4" w:space="0"/>
              <w:left w:val="single" w:color="000000" w:sz="4" w:space="0"/>
              <w:bottom w:val="single" w:color="auto" w:sz="4" w:space="0"/>
              <w:right w:val="single" w:color="000000" w:sz="4" w:space="0"/>
            </w:tcBorders>
            <w:vAlign w:val="center"/>
          </w:tcPr>
          <w:p w14:paraId="5B98921B">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000000" w:sz="4" w:space="0"/>
              <w:left w:val="single" w:color="000000" w:sz="4" w:space="0"/>
              <w:bottom w:val="single" w:color="auto" w:sz="4" w:space="0"/>
              <w:right w:val="single" w:color="000000" w:sz="4" w:space="0"/>
            </w:tcBorders>
            <w:vAlign w:val="center"/>
          </w:tcPr>
          <w:p w14:paraId="4B51EDD3">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auto" w:sz="4" w:space="0"/>
              <w:right w:val="single" w:color="000000" w:sz="4" w:space="0"/>
            </w:tcBorders>
            <w:vAlign w:val="center"/>
          </w:tcPr>
          <w:p w14:paraId="30395CC4">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000000" w:sz="4" w:space="0"/>
              <w:left w:val="single" w:color="000000" w:sz="4" w:space="0"/>
              <w:bottom w:val="single" w:color="auto" w:sz="4" w:space="0"/>
              <w:right w:val="single" w:color="000000" w:sz="4" w:space="0"/>
            </w:tcBorders>
            <w:vAlign w:val="center"/>
          </w:tcPr>
          <w:p w14:paraId="0DE20C89">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000000" w:sz="4" w:space="0"/>
              <w:left w:val="single" w:color="000000" w:sz="4" w:space="0"/>
              <w:bottom w:val="single" w:color="auto" w:sz="4" w:space="0"/>
              <w:right w:val="single" w:color="000000" w:sz="4" w:space="0"/>
            </w:tcBorders>
            <w:vAlign w:val="center"/>
          </w:tcPr>
          <w:p w14:paraId="7C0815FD">
            <w:pPr>
              <w:adjustRightInd w:val="0"/>
              <w:snapToGrid w:val="0"/>
              <w:spacing w:line="400" w:lineRule="exact"/>
              <w:rPr>
                <w:rFonts w:ascii="Times New Roman Regular" w:hAnsi="Times New Roman Regular" w:cs="Times New Roman Regular"/>
                <w:sz w:val="24"/>
              </w:rPr>
            </w:pPr>
          </w:p>
        </w:tc>
        <w:tc>
          <w:tcPr>
            <w:tcW w:w="1056" w:type="dxa"/>
            <w:tcBorders>
              <w:top w:val="single" w:color="000000" w:sz="4" w:space="0"/>
              <w:left w:val="single" w:color="000000" w:sz="4" w:space="0"/>
              <w:bottom w:val="single" w:color="auto" w:sz="4" w:space="0"/>
              <w:right w:val="single" w:color="000000" w:sz="4" w:space="0"/>
            </w:tcBorders>
            <w:vAlign w:val="center"/>
          </w:tcPr>
          <w:p w14:paraId="287E757F">
            <w:pPr>
              <w:adjustRightInd w:val="0"/>
              <w:snapToGrid w:val="0"/>
              <w:spacing w:line="400" w:lineRule="exact"/>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auto" w:sz="4" w:space="0"/>
              <w:right w:val="single" w:color="000000" w:sz="4" w:space="0"/>
            </w:tcBorders>
            <w:vAlign w:val="center"/>
          </w:tcPr>
          <w:p w14:paraId="4FA80CE3">
            <w:pPr>
              <w:adjustRightInd w:val="0"/>
              <w:snapToGrid w:val="0"/>
              <w:spacing w:line="400" w:lineRule="exact"/>
              <w:rPr>
                <w:rFonts w:ascii="Times New Roman Regular" w:hAnsi="Times New Roman Regular" w:cs="Times New Roman Regular"/>
                <w:sz w:val="24"/>
              </w:rPr>
            </w:pPr>
          </w:p>
        </w:tc>
        <w:tc>
          <w:tcPr>
            <w:tcW w:w="540" w:type="dxa"/>
            <w:tcBorders>
              <w:top w:val="single" w:color="000000" w:sz="4" w:space="0"/>
              <w:left w:val="single" w:color="000000" w:sz="4" w:space="0"/>
              <w:bottom w:val="single" w:color="auto" w:sz="4" w:space="0"/>
              <w:right w:val="single" w:color="000000" w:sz="4" w:space="0"/>
            </w:tcBorders>
            <w:vAlign w:val="center"/>
          </w:tcPr>
          <w:p w14:paraId="7500AE3D">
            <w:pPr>
              <w:adjustRightInd w:val="0"/>
              <w:snapToGrid w:val="0"/>
              <w:spacing w:line="400" w:lineRule="exact"/>
              <w:rPr>
                <w:rFonts w:ascii="Times New Roman Regular" w:hAnsi="Times New Roman Regular" w:cs="Times New Roman Regular"/>
                <w:sz w:val="24"/>
              </w:rPr>
            </w:pPr>
          </w:p>
        </w:tc>
        <w:tc>
          <w:tcPr>
            <w:tcW w:w="708" w:type="dxa"/>
            <w:tcBorders>
              <w:top w:val="single" w:color="000000" w:sz="4" w:space="0"/>
              <w:left w:val="single" w:color="000000" w:sz="4" w:space="0"/>
              <w:bottom w:val="single" w:color="auto" w:sz="4" w:space="0"/>
              <w:right w:val="single" w:color="000000" w:sz="4" w:space="0"/>
            </w:tcBorders>
            <w:vAlign w:val="center"/>
          </w:tcPr>
          <w:p w14:paraId="1FDCFE2D">
            <w:pPr>
              <w:adjustRightInd w:val="0"/>
              <w:snapToGrid w:val="0"/>
              <w:spacing w:line="400" w:lineRule="exact"/>
              <w:rPr>
                <w:rFonts w:ascii="Times New Roman Regular" w:hAnsi="Times New Roman Regular" w:cs="Times New Roman Regular"/>
                <w:sz w:val="24"/>
              </w:rPr>
            </w:pPr>
          </w:p>
        </w:tc>
        <w:tc>
          <w:tcPr>
            <w:tcW w:w="696" w:type="dxa"/>
            <w:tcBorders>
              <w:top w:val="single" w:color="000000" w:sz="4" w:space="0"/>
              <w:left w:val="single" w:color="000000" w:sz="4" w:space="0"/>
              <w:bottom w:val="single" w:color="auto" w:sz="4" w:space="0"/>
              <w:right w:val="single" w:color="000000" w:sz="4" w:space="0"/>
            </w:tcBorders>
            <w:vAlign w:val="center"/>
          </w:tcPr>
          <w:p w14:paraId="335CF979">
            <w:pPr>
              <w:adjustRightInd w:val="0"/>
              <w:snapToGrid w:val="0"/>
              <w:spacing w:line="400" w:lineRule="exact"/>
              <w:rPr>
                <w:rFonts w:ascii="Times New Roman Regular" w:hAnsi="Times New Roman Regular" w:cs="Times New Roman Regular"/>
                <w:sz w:val="24"/>
                <w:highlight w:val="yellow"/>
              </w:rPr>
            </w:pPr>
          </w:p>
        </w:tc>
      </w:tr>
      <w:tr w14:paraId="56F9455D">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auto" w:sz="4" w:space="0"/>
              <w:right w:val="single" w:color="000000" w:sz="4" w:space="0"/>
            </w:tcBorders>
            <w:vAlign w:val="center"/>
          </w:tcPr>
          <w:p w14:paraId="05B30B3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2</w:t>
            </w:r>
          </w:p>
        </w:tc>
        <w:tc>
          <w:tcPr>
            <w:tcW w:w="1247" w:type="dxa"/>
            <w:tcBorders>
              <w:top w:val="single" w:color="auto" w:sz="4" w:space="0"/>
              <w:left w:val="single" w:color="000000" w:sz="4" w:space="0"/>
              <w:bottom w:val="single" w:color="auto" w:sz="4" w:space="0"/>
              <w:right w:val="single" w:color="000000" w:sz="4" w:space="0"/>
            </w:tcBorders>
            <w:vAlign w:val="center"/>
          </w:tcPr>
          <w:p w14:paraId="7F6D801F">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auto" w:sz="4" w:space="0"/>
              <w:right w:val="single" w:color="000000" w:sz="4" w:space="0"/>
            </w:tcBorders>
            <w:vAlign w:val="center"/>
          </w:tcPr>
          <w:p w14:paraId="4853D391">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auto" w:sz="4" w:space="0"/>
              <w:right w:val="single" w:color="000000" w:sz="4" w:space="0"/>
            </w:tcBorders>
            <w:vAlign w:val="center"/>
          </w:tcPr>
          <w:p w14:paraId="43BD2E07">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auto" w:sz="4" w:space="0"/>
              <w:right w:val="single" w:color="000000" w:sz="4" w:space="0"/>
            </w:tcBorders>
            <w:vAlign w:val="center"/>
          </w:tcPr>
          <w:p w14:paraId="4F37232A">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auto" w:sz="4" w:space="0"/>
              <w:right w:val="single" w:color="000000" w:sz="4" w:space="0"/>
            </w:tcBorders>
            <w:vAlign w:val="center"/>
          </w:tcPr>
          <w:p w14:paraId="2ED63DC4">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auto" w:sz="4" w:space="0"/>
              <w:right w:val="single" w:color="000000" w:sz="4" w:space="0"/>
            </w:tcBorders>
            <w:vAlign w:val="center"/>
          </w:tcPr>
          <w:p w14:paraId="64A7CE6C">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auto" w:sz="4" w:space="0"/>
              <w:right w:val="single" w:color="000000" w:sz="4" w:space="0"/>
            </w:tcBorders>
            <w:vAlign w:val="center"/>
          </w:tcPr>
          <w:p w14:paraId="0A1ED8F6">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auto" w:sz="4" w:space="0"/>
              <w:right w:val="single" w:color="000000" w:sz="4" w:space="0"/>
            </w:tcBorders>
            <w:vAlign w:val="center"/>
          </w:tcPr>
          <w:p w14:paraId="0CCB4B02">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auto" w:sz="4" w:space="0"/>
              <w:right w:val="single" w:color="000000" w:sz="4" w:space="0"/>
            </w:tcBorders>
            <w:vAlign w:val="center"/>
          </w:tcPr>
          <w:p w14:paraId="43530D69">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auto" w:sz="4" w:space="0"/>
              <w:right w:val="single" w:color="000000" w:sz="4" w:space="0"/>
            </w:tcBorders>
            <w:vAlign w:val="center"/>
          </w:tcPr>
          <w:p w14:paraId="0FCB1362">
            <w:pPr>
              <w:adjustRightInd w:val="0"/>
              <w:snapToGrid w:val="0"/>
              <w:spacing w:line="400" w:lineRule="exact"/>
              <w:rPr>
                <w:rFonts w:ascii="Times New Roman Regular" w:hAnsi="Times New Roman Regular" w:cs="Times New Roman Regular"/>
                <w:sz w:val="24"/>
                <w:highlight w:val="yellow"/>
              </w:rPr>
            </w:pPr>
          </w:p>
        </w:tc>
      </w:tr>
      <w:tr w14:paraId="13226FD2">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000000" w:sz="4" w:space="0"/>
              <w:right w:val="single" w:color="000000" w:sz="4" w:space="0"/>
            </w:tcBorders>
            <w:vAlign w:val="center"/>
          </w:tcPr>
          <w:p w14:paraId="17DE1C5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w:t>
            </w:r>
          </w:p>
        </w:tc>
        <w:tc>
          <w:tcPr>
            <w:tcW w:w="1247" w:type="dxa"/>
            <w:tcBorders>
              <w:top w:val="single" w:color="auto" w:sz="4" w:space="0"/>
              <w:left w:val="single" w:color="000000" w:sz="4" w:space="0"/>
              <w:bottom w:val="single" w:color="000000" w:sz="4" w:space="0"/>
              <w:right w:val="single" w:color="000000" w:sz="4" w:space="0"/>
            </w:tcBorders>
            <w:vAlign w:val="center"/>
          </w:tcPr>
          <w:p w14:paraId="6DB4F699">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000000" w:sz="4" w:space="0"/>
              <w:right w:val="single" w:color="000000" w:sz="4" w:space="0"/>
            </w:tcBorders>
            <w:vAlign w:val="center"/>
          </w:tcPr>
          <w:p w14:paraId="65534010">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000000" w:sz="4" w:space="0"/>
              <w:right w:val="single" w:color="000000" w:sz="4" w:space="0"/>
            </w:tcBorders>
            <w:vAlign w:val="center"/>
          </w:tcPr>
          <w:p w14:paraId="3D7FF17A">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000000" w:sz="4" w:space="0"/>
              <w:right w:val="single" w:color="000000" w:sz="4" w:space="0"/>
            </w:tcBorders>
            <w:vAlign w:val="center"/>
          </w:tcPr>
          <w:p w14:paraId="39C3B395">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000000" w:sz="4" w:space="0"/>
              <w:right w:val="single" w:color="000000" w:sz="4" w:space="0"/>
            </w:tcBorders>
            <w:vAlign w:val="center"/>
          </w:tcPr>
          <w:p w14:paraId="519E99A4">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000000" w:sz="4" w:space="0"/>
              <w:right w:val="single" w:color="000000" w:sz="4" w:space="0"/>
            </w:tcBorders>
            <w:vAlign w:val="center"/>
          </w:tcPr>
          <w:p w14:paraId="7080C091">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000000" w:sz="4" w:space="0"/>
              <w:right w:val="single" w:color="000000" w:sz="4" w:space="0"/>
            </w:tcBorders>
            <w:vAlign w:val="center"/>
          </w:tcPr>
          <w:p w14:paraId="7F19DB20">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000000" w:sz="4" w:space="0"/>
              <w:right w:val="single" w:color="000000" w:sz="4" w:space="0"/>
            </w:tcBorders>
            <w:vAlign w:val="center"/>
          </w:tcPr>
          <w:p w14:paraId="4A37B333">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000000" w:sz="4" w:space="0"/>
              <w:right w:val="single" w:color="000000" w:sz="4" w:space="0"/>
            </w:tcBorders>
            <w:vAlign w:val="center"/>
          </w:tcPr>
          <w:p w14:paraId="4B9566DD">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000000" w:sz="4" w:space="0"/>
              <w:right w:val="single" w:color="000000" w:sz="4" w:space="0"/>
            </w:tcBorders>
            <w:vAlign w:val="center"/>
          </w:tcPr>
          <w:p w14:paraId="30A6C124">
            <w:pPr>
              <w:adjustRightInd w:val="0"/>
              <w:snapToGrid w:val="0"/>
              <w:spacing w:line="400" w:lineRule="exact"/>
              <w:rPr>
                <w:rFonts w:ascii="Times New Roman Regular" w:hAnsi="Times New Roman Regular" w:cs="Times New Roman Regular"/>
                <w:sz w:val="24"/>
                <w:highlight w:val="yellow"/>
              </w:rPr>
            </w:pPr>
          </w:p>
        </w:tc>
      </w:tr>
      <w:tr w14:paraId="7B30C62F">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0063CB76">
            <w:pPr>
              <w:widowControl/>
              <w:spacing w:line="400" w:lineRule="exact"/>
              <w:jc w:val="left"/>
              <w:textAlignment w:val="center"/>
              <w:rPr>
                <w:rFonts w:ascii="Times New Roman Regular" w:hAnsi="Times New Roman Regular" w:cs="Times New Roman Regular"/>
                <w:sz w:val="24"/>
              </w:rPr>
            </w:pPr>
          </w:p>
        </w:tc>
        <w:tc>
          <w:tcPr>
            <w:tcW w:w="7247" w:type="dxa"/>
            <w:gridSpan w:val="9"/>
            <w:tcBorders>
              <w:top w:val="single" w:color="000000" w:sz="4" w:space="0"/>
              <w:left w:val="single" w:color="000000" w:sz="4" w:space="0"/>
              <w:bottom w:val="single" w:color="000000" w:sz="4" w:space="0"/>
              <w:right w:val="single" w:color="000000" w:sz="4" w:space="0"/>
            </w:tcBorders>
            <w:vAlign w:val="center"/>
          </w:tcPr>
          <w:p w14:paraId="3DFB72E5">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合计报价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小写</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1B6EADAB">
            <w:pPr>
              <w:adjustRightInd w:val="0"/>
              <w:snapToGrid w:val="0"/>
              <w:spacing w:line="400" w:lineRule="exact"/>
              <w:rPr>
                <w:rFonts w:ascii="Times New Roman Regular" w:hAnsi="Times New Roman Regular" w:cs="Times New Roman Regular"/>
                <w:sz w:val="24"/>
                <w:highlight w:val="yellow"/>
              </w:rPr>
            </w:pPr>
          </w:p>
        </w:tc>
      </w:tr>
    </w:tbl>
    <w:p w14:paraId="258EE4B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备注：1.总报价人民币大写：</w:t>
      </w:r>
    </w:p>
    <w:p w14:paraId="78EEB1C8">
      <w:pPr>
        <w:spacing w:line="400" w:lineRule="exact"/>
        <w:ind w:firstLine="720" w:firstLineChars="300"/>
        <w:rPr>
          <w:rFonts w:ascii="Times New Roman Regular" w:hAnsi="Times New Roman Regular" w:cs="Times New Roman Regular"/>
          <w:sz w:val="24"/>
        </w:rPr>
      </w:pPr>
      <w:r>
        <w:rPr>
          <w:rFonts w:ascii="Times New Roman Regular" w:hAnsi="Times New Roman Regular" w:cs="Times New Roman Regular"/>
          <w:sz w:val="24"/>
        </w:rPr>
        <w:t>2.项目负责人姓名：手机号：</w:t>
      </w:r>
    </w:p>
    <w:p w14:paraId="5598284C">
      <w:pPr>
        <w:spacing w:line="400" w:lineRule="exact"/>
        <w:ind w:firstLine="960" w:firstLineChars="400"/>
        <w:rPr>
          <w:rFonts w:ascii="Times New Roman Regular" w:hAnsi="Times New Roman Regular" w:cs="Times New Roman Regular"/>
          <w:sz w:val="24"/>
        </w:rPr>
      </w:pPr>
      <w:r>
        <w:rPr>
          <w:rFonts w:ascii="Times New Roman Regular" w:hAnsi="Times New Roman Regular" w:cs="Times New Roman Regular"/>
          <w:sz w:val="24"/>
        </w:rPr>
        <w:t>身份证号码：</w:t>
      </w:r>
    </w:p>
    <w:p w14:paraId="3FFDB6B2">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供应商：（单位公章）</w:t>
      </w:r>
    </w:p>
    <w:p w14:paraId="65C197BF">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 xml:space="preserve">                       法定代表人或委托代理人：签字或盖章)</w:t>
      </w:r>
    </w:p>
    <w:p w14:paraId="2374DDBA">
      <w:pPr>
        <w:spacing w:line="400" w:lineRule="exact"/>
        <w:ind w:firstLine="6000" w:firstLineChars="2500"/>
        <w:rPr>
          <w:rFonts w:ascii="Times New Roman Regular" w:hAnsi="Times New Roman Regular" w:cs="Times New Roman Regular"/>
          <w:sz w:val="24"/>
        </w:rPr>
      </w:pPr>
      <w:r>
        <w:rPr>
          <w:rFonts w:ascii="Times New Roman Regular" w:hAnsi="Times New Roman Regular" w:cs="Times New Roman Regular"/>
          <w:sz w:val="24"/>
        </w:rPr>
        <w:t>年月日</w:t>
      </w:r>
    </w:p>
    <w:p w14:paraId="533CE91F">
      <w:pPr>
        <w:spacing w:line="400" w:lineRule="exact"/>
        <w:ind w:firstLine="2409" w:firstLineChars="1000"/>
        <w:rPr>
          <w:rFonts w:ascii="Times New Roman Regular" w:hAnsi="Times New Roman Regular" w:cs="Times New Roman Regular"/>
          <w:b/>
          <w:bCs/>
          <w:sz w:val="24"/>
        </w:rPr>
      </w:pPr>
    </w:p>
    <w:p w14:paraId="480BB1A1">
      <w:pPr>
        <w:spacing w:line="400" w:lineRule="exact"/>
        <w:ind w:firstLine="2811" w:firstLineChars="1000"/>
        <w:rPr>
          <w:rFonts w:hint="eastAsia" w:ascii="Times New Roman Regular" w:hAnsi="Times New Roman Regular" w:cs="Times New Roman Regular"/>
          <w:b/>
          <w:bCs/>
          <w:sz w:val="28"/>
          <w:szCs w:val="28"/>
        </w:rPr>
      </w:pPr>
    </w:p>
    <w:p w14:paraId="4F4AC6CA">
      <w:pPr>
        <w:spacing w:line="400" w:lineRule="exact"/>
        <w:ind w:firstLine="2811" w:firstLineChars="1000"/>
        <w:rPr>
          <w:rFonts w:hint="eastAsia" w:ascii="宋体" w:hAnsi="宋体" w:cs="宋体"/>
          <w:b/>
          <w:bCs/>
          <w:sz w:val="28"/>
          <w:szCs w:val="28"/>
        </w:rPr>
      </w:pPr>
    </w:p>
    <w:p w14:paraId="58AE21DD">
      <w:pPr>
        <w:spacing w:line="400" w:lineRule="exact"/>
        <w:ind w:firstLine="2811" w:firstLineChars="1000"/>
        <w:rPr>
          <w:rFonts w:ascii="宋体" w:hAnsi="宋体" w:cs="宋体"/>
          <w:b/>
          <w:bCs/>
          <w:sz w:val="28"/>
          <w:szCs w:val="28"/>
        </w:rPr>
      </w:pPr>
      <w:r>
        <w:rPr>
          <w:rFonts w:hint="eastAsia" w:ascii="宋体" w:hAnsi="宋体" w:cs="宋体"/>
          <w:b/>
          <w:bCs/>
          <w:sz w:val="28"/>
          <w:szCs w:val="28"/>
        </w:rPr>
        <w:t>第四章采购办法</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334"/>
        <w:gridCol w:w="6986"/>
      </w:tblGrid>
      <w:tr w14:paraId="17C1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320" w:type="dxa"/>
            <w:gridSpan w:val="2"/>
            <w:vAlign w:val="bottom"/>
          </w:tcPr>
          <w:p w14:paraId="7007F941">
            <w:pPr>
              <w:spacing w:line="400" w:lineRule="exact"/>
              <w:jc w:val="center"/>
              <w:rPr>
                <w:rFonts w:ascii="宋体" w:hAnsi="宋体" w:cs="宋体"/>
                <w:sz w:val="24"/>
              </w:rPr>
            </w:pPr>
            <w:r>
              <w:rPr>
                <w:rFonts w:hint="eastAsia" w:ascii="宋体" w:hAnsi="宋体" w:cs="宋体"/>
                <w:sz w:val="24"/>
              </w:rPr>
              <w:t>询比采购</w:t>
            </w:r>
          </w:p>
        </w:tc>
      </w:tr>
      <w:tr w14:paraId="4A67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7" w:hRule="atLeast"/>
          <w:jc w:val="center"/>
        </w:trPr>
        <w:tc>
          <w:tcPr>
            <w:tcW w:w="8320" w:type="dxa"/>
            <w:gridSpan w:val="2"/>
            <w:vAlign w:val="bottom"/>
          </w:tcPr>
          <w:p w14:paraId="6B8AB8CD">
            <w:pPr>
              <w:spacing w:line="400" w:lineRule="exact"/>
              <w:jc w:val="center"/>
              <w:rPr>
                <w:rFonts w:ascii="宋体" w:hAnsi="宋体" w:cs="宋体"/>
                <w:sz w:val="24"/>
              </w:rPr>
            </w:pPr>
            <w:r>
              <w:rPr>
                <w:rFonts w:hint="eastAsia" w:ascii="宋体" w:hAnsi="宋体" w:cs="宋体"/>
                <w:sz w:val="24"/>
              </w:rPr>
              <w:t>邀请方式：公告</w:t>
            </w:r>
          </w:p>
        </w:tc>
      </w:tr>
      <w:tr w14:paraId="1F55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89" w:hRule="atLeast"/>
          <w:jc w:val="center"/>
        </w:trPr>
        <w:tc>
          <w:tcPr>
            <w:tcW w:w="1334" w:type="dxa"/>
            <w:vAlign w:val="center"/>
          </w:tcPr>
          <w:p w14:paraId="48B7E4C5">
            <w:pPr>
              <w:spacing w:line="400" w:lineRule="exact"/>
              <w:jc w:val="left"/>
              <w:rPr>
                <w:rFonts w:ascii="宋体" w:hAnsi="宋体" w:cs="宋体"/>
                <w:sz w:val="24"/>
              </w:rPr>
            </w:pPr>
            <w:r>
              <w:rPr>
                <w:rFonts w:hint="eastAsia" w:ascii="宋体" w:hAnsi="宋体" w:cs="宋体"/>
                <w:sz w:val="24"/>
              </w:rPr>
              <w:t>1．采购准备</w:t>
            </w:r>
          </w:p>
        </w:tc>
        <w:tc>
          <w:tcPr>
            <w:tcW w:w="6986" w:type="dxa"/>
            <w:vAlign w:val="bottom"/>
          </w:tcPr>
          <w:p w14:paraId="675B160E">
            <w:pPr>
              <w:spacing w:line="400" w:lineRule="exact"/>
              <w:jc w:val="left"/>
              <w:rPr>
                <w:rFonts w:ascii="宋体" w:hAnsi="宋体" w:cs="宋体"/>
                <w:sz w:val="24"/>
              </w:rPr>
            </w:pPr>
            <w:r>
              <w:rPr>
                <w:rFonts w:hint="eastAsia" w:ascii="宋体" w:hAnsi="宋体" w:cs="宋体"/>
                <w:sz w:val="24"/>
              </w:rPr>
              <w:t>1.1 供应商提交响应文件截止时间见采购公告</w:t>
            </w:r>
          </w:p>
          <w:p w14:paraId="6AFDD91E">
            <w:pPr>
              <w:spacing w:line="400" w:lineRule="exact"/>
              <w:jc w:val="left"/>
              <w:rPr>
                <w:rFonts w:ascii="宋体" w:hAnsi="宋体" w:cs="宋体"/>
                <w:sz w:val="24"/>
              </w:rPr>
            </w:pPr>
            <w:r>
              <w:rPr>
                <w:rFonts w:hint="eastAsia" w:ascii="宋体" w:hAnsi="宋体" w:cs="宋体"/>
                <w:sz w:val="24"/>
              </w:rPr>
              <w:t>1.2 在采购文件约定的时间、地点，供应商应向采购人递交响应文件；响应文件按照采购文件第三章供应商3.9须知要求标记，按照3.10规定提交</w:t>
            </w:r>
          </w:p>
          <w:p w14:paraId="78963E59">
            <w:pPr>
              <w:spacing w:line="400" w:lineRule="exact"/>
              <w:jc w:val="left"/>
              <w:rPr>
                <w:rFonts w:ascii="宋体" w:hAnsi="宋体" w:cs="宋体"/>
                <w:sz w:val="24"/>
              </w:rPr>
            </w:pPr>
            <w:r>
              <w:rPr>
                <w:rFonts w:hint="eastAsia" w:ascii="宋体" w:hAnsi="宋体" w:cs="宋体"/>
                <w:sz w:val="24"/>
              </w:rPr>
              <w:t>1.3 资格审查执行第三章供应商须知1.1-1.7的规定</w:t>
            </w:r>
          </w:p>
          <w:p w14:paraId="70FDC26F">
            <w:pPr>
              <w:spacing w:line="400" w:lineRule="exact"/>
              <w:jc w:val="left"/>
              <w:rPr>
                <w:rFonts w:ascii="宋体" w:hAnsi="宋体" w:cs="宋体"/>
                <w:sz w:val="24"/>
              </w:rPr>
            </w:pPr>
            <w:r>
              <w:rPr>
                <w:rFonts w:hint="eastAsia" w:ascii="宋体" w:hAnsi="宋体" w:cs="宋体"/>
                <w:sz w:val="24"/>
              </w:rPr>
              <w:t>1.4 响应文件提交截止后，参与响应的供应商数量不足</w:t>
            </w:r>
            <w:r>
              <w:rPr>
                <w:rFonts w:hint="eastAsia" w:ascii="宋体" w:hAnsi="宋体" w:cs="宋体"/>
                <w:sz w:val="24"/>
                <w:lang w:val="en-US" w:eastAsia="zh-CN"/>
              </w:rPr>
              <w:t>3</w:t>
            </w:r>
            <w:r>
              <w:rPr>
                <w:rFonts w:hint="eastAsia" w:ascii="宋体" w:hAnsi="宋体" w:cs="宋体"/>
                <w:sz w:val="24"/>
              </w:rPr>
              <w:t>家的重新发出采购公告。</w:t>
            </w:r>
          </w:p>
        </w:tc>
      </w:tr>
      <w:tr w14:paraId="02C8C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restart"/>
            <w:vAlign w:val="center"/>
          </w:tcPr>
          <w:p w14:paraId="4F383299">
            <w:pPr>
              <w:spacing w:line="400" w:lineRule="exact"/>
              <w:jc w:val="left"/>
              <w:rPr>
                <w:rFonts w:ascii="宋体" w:hAnsi="宋体" w:cs="宋体"/>
                <w:sz w:val="24"/>
              </w:rPr>
            </w:pPr>
            <w:r>
              <w:rPr>
                <w:rFonts w:hint="eastAsia" w:ascii="宋体" w:hAnsi="宋体" w:cs="宋体"/>
                <w:sz w:val="24"/>
              </w:rPr>
              <w:t>2.询比规则</w:t>
            </w:r>
          </w:p>
        </w:tc>
        <w:tc>
          <w:tcPr>
            <w:tcW w:w="6986" w:type="dxa"/>
            <w:vAlign w:val="bottom"/>
          </w:tcPr>
          <w:p w14:paraId="598432CC">
            <w:pPr>
              <w:spacing w:line="400" w:lineRule="exact"/>
              <w:jc w:val="left"/>
              <w:rPr>
                <w:rFonts w:ascii="宋体" w:hAnsi="宋体" w:cs="宋体"/>
                <w:sz w:val="24"/>
              </w:rPr>
            </w:pPr>
            <w:r>
              <w:rPr>
                <w:rFonts w:hint="eastAsia" w:ascii="宋体" w:hAnsi="宋体" w:cs="宋体"/>
                <w:sz w:val="24"/>
              </w:rPr>
              <w:t>2.1 本次询比为：一次性报价，以供应商编制响应文件要求中的报价为准，严格按照采购文件报价要求进行填报。</w:t>
            </w:r>
          </w:p>
        </w:tc>
      </w:tr>
      <w:tr w14:paraId="09F7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88" w:hRule="atLeast"/>
          <w:jc w:val="center"/>
        </w:trPr>
        <w:tc>
          <w:tcPr>
            <w:tcW w:w="1334" w:type="dxa"/>
            <w:vMerge w:val="continue"/>
            <w:vAlign w:val="center"/>
          </w:tcPr>
          <w:p w14:paraId="12C4D35D">
            <w:pPr>
              <w:spacing w:line="400" w:lineRule="exact"/>
              <w:jc w:val="left"/>
              <w:rPr>
                <w:rFonts w:ascii="宋体" w:hAnsi="宋体" w:cs="宋体"/>
                <w:sz w:val="24"/>
              </w:rPr>
            </w:pPr>
          </w:p>
        </w:tc>
        <w:tc>
          <w:tcPr>
            <w:tcW w:w="6986" w:type="dxa"/>
            <w:vAlign w:val="bottom"/>
          </w:tcPr>
          <w:p w14:paraId="6B68EE4B">
            <w:pPr>
              <w:spacing w:line="400" w:lineRule="exact"/>
              <w:jc w:val="left"/>
              <w:rPr>
                <w:rFonts w:ascii="宋体" w:hAnsi="宋体" w:cs="宋体"/>
                <w:sz w:val="24"/>
              </w:rPr>
            </w:pPr>
            <w:r>
              <w:rPr>
                <w:rFonts w:hint="eastAsia" w:ascii="宋体" w:hAnsi="宋体" w:cs="宋体"/>
                <w:sz w:val="24"/>
              </w:rPr>
              <w:t>2.2报价范围</w:t>
            </w:r>
          </w:p>
          <w:p w14:paraId="02C3323D">
            <w:pPr>
              <w:spacing w:line="400" w:lineRule="exact"/>
              <w:jc w:val="left"/>
              <w:rPr>
                <w:rFonts w:ascii="宋体" w:hAnsi="宋体" w:cs="宋体"/>
                <w:color w:val="auto"/>
                <w:sz w:val="24"/>
                <w:highlight w:val="none"/>
              </w:rPr>
            </w:pPr>
            <w:r>
              <w:rPr>
                <w:rFonts w:hint="eastAsia" w:ascii="宋体" w:hAnsi="宋体" w:cs="宋体"/>
                <w:sz w:val="24"/>
              </w:rPr>
              <w:t>2.2.1 报价应包括国家规定的增值税税金，增值税税金按一般计税方法计算</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%税率）</w:t>
            </w:r>
          </w:p>
          <w:p w14:paraId="56844E3F">
            <w:pPr>
              <w:spacing w:line="400" w:lineRule="exact"/>
              <w:jc w:val="left"/>
              <w:rPr>
                <w:rFonts w:ascii="宋体" w:hAnsi="宋体" w:cs="宋体"/>
                <w:sz w:val="24"/>
              </w:rPr>
            </w:pPr>
            <w:r>
              <w:rPr>
                <w:rFonts w:hint="eastAsia" w:ascii="宋体" w:hAnsi="宋体" w:cs="宋体"/>
                <w:sz w:val="24"/>
              </w:rPr>
              <w:t>2.2.2本项目设有最高采购限价，供应商的响应报价不得超过最高采购限价。最高采购限价为</w:t>
            </w:r>
            <w:r>
              <w:rPr>
                <w:rFonts w:hint="eastAsia" w:ascii="宋体" w:hAnsi="宋体" w:cs="宋体"/>
                <w:sz w:val="24"/>
                <w:highlight w:val="none"/>
              </w:rPr>
              <w:t>人民币</w:t>
            </w:r>
            <w:r>
              <w:rPr>
                <w:rFonts w:hint="eastAsia" w:ascii="宋体" w:hAnsi="宋体" w:cs="宋体"/>
                <w:sz w:val="24"/>
                <w:highlight w:val="none"/>
                <w:lang w:val="en-US" w:eastAsia="zh-CN"/>
              </w:rPr>
              <w:t>叁万陆仟元整</w:t>
            </w:r>
            <w:r>
              <w:rPr>
                <w:rFonts w:hint="eastAsia" w:ascii="宋体" w:hAnsi="宋体" w:cs="宋体"/>
                <w:sz w:val="24"/>
                <w:highlight w:val="none"/>
              </w:rPr>
              <w:t>（￥</w:t>
            </w:r>
            <w:r>
              <w:rPr>
                <w:rFonts w:hint="eastAsia" w:ascii="宋体" w:hAnsi="宋体" w:cs="宋体"/>
                <w:sz w:val="24"/>
                <w:highlight w:val="none"/>
                <w:lang w:val="en-US" w:eastAsia="zh-CN"/>
              </w:rPr>
              <w:t>36000</w:t>
            </w:r>
            <w:r>
              <w:rPr>
                <w:rFonts w:hint="eastAsia" w:ascii="宋体" w:hAnsi="宋体" w:cs="宋体"/>
                <w:sz w:val="24"/>
                <w:highlight w:val="none"/>
              </w:rPr>
              <w:t>）。</w:t>
            </w:r>
          </w:p>
          <w:p w14:paraId="4EFA4800">
            <w:pPr>
              <w:spacing w:line="400" w:lineRule="exact"/>
              <w:jc w:val="left"/>
              <w:rPr>
                <w:rFonts w:ascii="宋体" w:hAnsi="宋体" w:cs="宋体"/>
                <w:sz w:val="24"/>
              </w:rPr>
            </w:pPr>
            <w:r>
              <w:rPr>
                <w:rFonts w:hint="eastAsia" w:ascii="宋体" w:hAnsi="宋体" w:cs="宋体"/>
                <w:sz w:val="24"/>
              </w:rPr>
              <w:t>2.2.3报价范围包括：所有报价均以人民币元为计算单位。只要投报了一个确定数额的总价，无论分项价格是否全部填报了相应的金额或免费字样，报价应被视为含税费（包括所得税、增值税等）、工作量清单中所含</w:t>
            </w:r>
            <w:r>
              <w:rPr>
                <w:rFonts w:hint="eastAsia" w:ascii="宋体" w:hAnsi="宋体" w:cs="宋体"/>
                <w:sz w:val="24"/>
                <w:lang w:val="en-US" w:eastAsia="zh-CN"/>
              </w:rPr>
              <w:t>设备费用、</w:t>
            </w:r>
            <w:r>
              <w:rPr>
                <w:rFonts w:hint="eastAsia" w:ascii="宋体" w:hAnsi="宋体" w:cs="宋体"/>
                <w:sz w:val="24"/>
              </w:rPr>
              <w:t>技术服务费用、因服务有关的保险、交通、文印、办公、人员劳务等的费用，等乙方履行本合同所支出的所有成本、应获得的利润和承担的风险及技术服务过程中可能产生的其他费用等。</w:t>
            </w:r>
            <w:r>
              <w:rPr>
                <w:rFonts w:hint="eastAsia" w:ascii="宋体" w:hAnsi="宋体" w:cs="宋体"/>
                <w:sz w:val="24"/>
                <w:lang w:val="en-US" w:eastAsia="zh-CN"/>
              </w:rPr>
              <w:t>设备、</w:t>
            </w:r>
            <w:r>
              <w:rPr>
                <w:rFonts w:hint="eastAsia" w:ascii="宋体" w:hAnsi="宋体" w:cs="宋体"/>
                <w:sz w:val="24"/>
              </w:rPr>
              <w:t xml:space="preserve">技术服务费用的数额不受通货膨胀、汇率波动及其他因素变化的影响。在其它情况下，由于分项报价填报不完整、不清楚或存在其它任何失误，所导致的任何不利后果均应当由报价人自行承担。  </w:t>
            </w:r>
          </w:p>
        </w:tc>
      </w:tr>
      <w:tr w14:paraId="5F3C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8" w:hRule="atLeast"/>
          <w:jc w:val="center"/>
        </w:trPr>
        <w:tc>
          <w:tcPr>
            <w:tcW w:w="1334" w:type="dxa"/>
            <w:vMerge w:val="continue"/>
            <w:vAlign w:val="center"/>
          </w:tcPr>
          <w:p w14:paraId="53600606">
            <w:pPr>
              <w:spacing w:line="400" w:lineRule="exact"/>
              <w:jc w:val="left"/>
              <w:rPr>
                <w:rFonts w:ascii="宋体" w:hAnsi="宋体" w:cs="宋体"/>
                <w:sz w:val="24"/>
              </w:rPr>
            </w:pPr>
          </w:p>
        </w:tc>
        <w:tc>
          <w:tcPr>
            <w:tcW w:w="6986" w:type="dxa"/>
            <w:vAlign w:val="bottom"/>
          </w:tcPr>
          <w:p w14:paraId="2A8B4FD3">
            <w:pPr>
              <w:spacing w:line="400" w:lineRule="exact"/>
              <w:jc w:val="left"/>
              <w:rPr>
                <w:rFonts w:ascii="宋体" w:hAnsi="宋体" w:cs="宋体"/>
                <w:sz w:val="24"/>
              </w:rPr>
            </w:pPr>
            <w:r>
              <w:rPr>
                <w:rFonts w:hint="eastAsia" w:ascii="宋体" w:hAnsi="宋体" w:cs="宋体"/>
                <w:sz w:val="24"/>
              </w:rPr>
              <w:t>2.3询比时间：同响应文件截止时间</w:t>
            </w:r>
            <w:r>
              <w:rPr>
                <w:rFonts w:hint="eastAsia" w:ascii="Times New Roman" w:hAnsi="Times New Roman"/>
                <w:sz w:val="24"/>
              </w:rPr>
              <w:t>202</w:t>
            </w:r>
            <w:r>
              <w:rPr>
                <w:rFonts w:hint="eastAsia" w:ascii="Times New Roman" w:hAnsi="Times New Roman"/>
                <w:sz w:val="24"/>
                <w:lang w:val="en-US" w:eastAsia="zh-CN"/>
              </w:rPr>
              <w:t>6</w:t>
            </w:r>
            <w:r>
              <w:rPr>
                <w:rFonts w:ascii="Times New Roman" w:hAnsi="Times New Roman"/>
                <w:sz w:val="24"/>
              </w:rPr>
              <w:t>年</w:t>
            </w:r>
            <w:r>
              <w:rPr>
                <w:rFonts w:hint="eastAsia" w:ascii="Times New Roman" w:hAnsi="Times New Roman"/>
                <w:sz w:val="24"/>
                <w:lang w:val="en-US" w:eastAsia="zh-CN"/>
              </w:rPr>
              <w:t>2</w:t>
            </w:r>
            <w:r>
              <w:rPr>
                <w:rFonts w:ascii="Times New Roman" w:hAnsi="Times New Roman"/>
                <w:sz w:val="24"/>
              </w:rPr>
              <w:t>月</w:t>
            </w:r>
            <w:r>
              <w:rPr>
                <w:rFonts w:hint="eastAsia" w:ascii="Times New Roman" w:hAnsi="Times New Roman"/>
                <w:sz w:val="24"/>
                <w:lang w:val="en-US" w:eastAsia="zh-CN"/>
              </w:rPr>
              <w:t>3</w:t>
            </w:r>
            <w:r>
              <w:rPr>
                <w:rFonts w:ascii="Times New Roman" w:hAnsi="Times New Roman"/>
                <w:sz w:val="24"/>
              </w:rPr>
              <w:t>日</w:t>
            </w:r>
            <w:r>
              <w:rPr>
                <w:rFonts w:hint="eastAsia" w:ascii="Times New Roman" w:hAnsi="Times New Roman" w:eastAsia="宋体" w:cs="宋体"/>
                <w:bCs/>
                <w:sz w:val="24"/>
                <w:szCs w:val="21"/>
                <w:lang w:bidi="zh-CN"/>
              </w:rPr>
              <w:t>1</w:t>
            </w:r>
            <w:r>
              <w:rPr>
                <w:rFonts w:hint="eastAsia" w:ascii="Times New Roman" w:hAnsi="Times New Roman" w:eastAsia="宋体" w:cs="宋体"/>
                <w:bCs/>
                <w:sz w:val="24"/>
                <w:szCs w:val="21"/>
                <w:lang w:val="en-US" w:bidi="zh-CN"/>
              </w:rPr>
              <w:t>4</w:t>
            </w:r>
            <w:r>
              <w:rPr>
                <w:rFonts w:hint="eastAsia" w:ascii="Times New Roman" w:hAnsi="Times New Roman" w:eastAsia="宋体" w:cs="宋体"/>
                <w:bCs/>
                <w:sz w:val="24"/>
                <w:szCs w:val="21"/>
                <w:lang w:bidi="zh-CN"/>
              </w:rPr>
              <w:t>:00</w:t>
            </w:r>
            <w:r>
              <w:rPr>
                <w:rFonts w:ascii="Times New Roman" w:hAnsi="Times New Roman"/>
                <w:sz w:val="24"/>
              </w:rPr>
              <w:t>（北京时间）</w:t>
            </w:r>
            <w:r>
              <w:rPr>
                <w:rFonts w:hint="eastAsia" w:ascii="宋体" w:hAnsi="宋体" w:cs="宋体"/>
                <w:sz w:val="24"/>
              </w:rPr>
              <w:t>，响应文件截止后，供应商未提交报价的，不得参与后续阶段的询比评审。</w:t>
            </w:r>
          </w:p>
        </w:tc>
      </w:tr>
      <w:tr w14:paraId="0D62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6" w:hRule="atLeast"/>
          <w:jc w:val="center"/>
        </w:trPr>
        <w:tc>
          <w:tcPr>
            <w:tcW w:w="1334" w:type="dxa"/>
            <w:vMerge w:val="continue"/>
            <w:vAlign w:val="center"/>
          </w:tcPr>
          <w:p w14:paraId="0286E70C">
            <w:pPr>
              <w:spacing w:line="400" w:lineRule="exact"/>
              <w:jc w:val="left"/>
              <w:rPr>
                <w:rFonts w:ascii="宋体" w:hAnsi="宋体" w:cs="宋体"/>
                <w:sz w:val="24"/>
              </w:rPr>
            </w:pPr>
          </w:p>
        </w:tc>
        <w:tc>
          <w:tcPr>
            <w:tcW w:w="6986" w:type="dxa"/>
            <w:vAlign w:val="bottom"/>
          </w:tcPr>
          <w:p w14:paraId="0ED2F66C">
            <w:pPr>
              <w:spacing w:line="400" w:lineRule="exact"/>
              <w:jc w:val="left"/>
              <w:rPr>
                <w:rFonts w:ascii="宋体" w:hAnsi="宋体" w:cs="宋体"/>
                <w:sz w:val="24"/>
              </w:rPr>
            </w:pPr>
            <w:r>
              <w:rPr>
                <w:rFonts w:hint="eastAsia" w:ascii="宋体" w:hAnsi="宋体" w:cs="宋体"/>
                <w:sz w:val="24"/>
              </w:rPr>
              <w:t>2.4询比地点：江苏苏盐井神股份有限公司招标中心开标评审室</w:t>
            </w:r>
          </w:p>
        </w:tc>
      </w:tr>
      <w:tr w14:paraId="522E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8" w:hRule="atLeast"/>
          <w:jc w:val="center"/>
        </w:trPr>
        <w:tc>
          <w:tcPr>
            <w:tcW w:w="1334" w:type="dxa"/>
            <w:vMerge w:val="continue"/>
            <w:vAlign w:val="center"/>
          </w:tcPr>
          <w:p w14:paraId="77DA91AD">
            <w:pPr>
              <w:spacing w:line="400" w:lineRule="exact"/>
              <w:jc w:val="left"/>
              <w:rPr>
                <w:rFonts w:ascii="宋体" w:hAnsi="宋体" w:cs="宋体"/>
                <w:sz w:val="24"/>
              </w:rPr>
            </w:pPr>
          </w:p>
        </w:tc>
        <w:tc>
          <w:tcPr>
            <w:tcW w:w="6986" w:type="dxa"/>
            <w:vAlign w:val="bottom"/>
          </w:tcPr>
          <w:p w14:paraId="6B2AA657">
            <w:pPr>
              <w:spacing w:line="400" w:lineRule="exact"/>
              <w:jc w:val="left"/>
              <w:rPr>
                <w:rFonts w:ascii="宋体" w:hAnsi="宋体" w:cs="宋体"/>
                <w:sz w:val="24"/>
              </w:rPr>
            </w:pPr>
            <w:r>
              <w:rPr>
                <w:rFonts w:hint="eastAsia" w:ascii="宋体" w:hAnsi="宋体" w:cs="宋体"/>
                <w:sz w:val="24"/>
              </w:rPr>
              <w:t>2.5询比程序</w:t>
            </w:r>
          </w:p>
          <w:p w14:paraId="66FED4F7">
            <w:pPr>
              <w:spacing w:line="400" w:lineRule="exact"/>
              <w:jc w:val="left"/>
              <w:rPr>
                <w:rFonts w:ascii="宋体" w:hAnsi="宋体" w:cs="宋体"/>
                <w:sz w:val="24"/>
              </w:rPr>
            </w:pPr>
            <w:r>
              <w:rPr>
                <w:rFonts w:hint="eastAsia" w:ascii="宋体" w:hAnsi="宋体" w:cs="宋体"/>
                <w:sz w:val="24"/>
              </w:rPr>
              <w:t>2.5.1 评审小组按照采购文件规定的条件对供应商响应文件进行评审打分，需要澄清的允许供应商澄清。</w:t>
            </w:r>
          </w:p>
          <w:p w14:paraId="0D59E9BD">
            <w:pPr>
              <w:spacing w:line="400" w:lineRule="exact"/>
              <w:jc w:val="left"/>
              <w:rPr>
                <w:rFonts w:ascii="宋体" w:hAnsi="宋体" w:cs="宋体"/>
                <w:sz w:val="24"/>
              </w:rPr>
            </w:pPr>
            <w:r>
              <w:rPr>
                <w:rFonts w:hint="eastAsia" w:ascii="宋体" w:hAnsi="宋体" w:cs="宋体"/>
                <w:sz w:val="24"/>
              </w:rPr>
              <w:t>2.5.2 评审小组汇总评审结果</w:t>
            </w:r>
          </w:p>
        </w:tc>
      </w:tr>
      <w:tr w14:paraId="7A08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Align w:val="center"/>
          </w:tcPr>
          <w:p w14:paraId="181B2341">
            <w:pPr>
              <w:spacing w:line="400" w:lineRule="exact"/>
              <w:jc w:val="left"/>
              <w:rPr>
                <w:rFonts w:ascii="宋体" w:hAnsi="宋体" w:cs="宋体"/>
                <w:sz w:val="24"/>
              </w:rPr>
            </w:pPr>
            <w:r>
              <w:rPr>
                <w:rFonts w:hint="eastAsia" w:ascii="宋体" w:hAnsi="宋体" w:cs="宋体"/>
                <w:sz w:val="24"/>
              </w:rPr>
              <w:t>3.评审办法</w:t>
            </w:r>
          </w:p>
        </w:tc>
        <w:tc>
          <w:tcPr>
            <w:tcW w:w="6986" w:type="dxa"/>
            <w:vAlign w:val="bottom"/>
          </w:tcPr>
          <w:p w14:paraId="5F075E2C">
            <w:pPr>
              <w:pStyle w:val="3"/>
              <w:adjustRightInd/>
              <w:spacing w:after="0" w:line="400" w:lineRule="exact"/>
              <w:ind w:left="0" w:leftChars="0" w:right="0" w:rightChars="0"/>
              <w:jc w:val="both"/>
              <w:textAlignment w:val="auto"/>
              <w:rPr>
                <w:rFonts w:ascii="宋体" w:hAnsi="宋体" w:cs="宋体"/>
                <w:kern w:val="2"/>
                <w:sz w:val="24"/>
                <w:szCs w:val="24"/>
              </w:rPr>
            </w:pPr>
            <w:r>
              <w:rPr>
                <w:rFonts w:hint="eastAsia" w:ascii="宋体" w:hAnsi="宋体" w:cs="宋体"/>
                <w:sz w:val="24"/>
                <w:szCs w:val="24"/>
              </w:rPr>
              <w:t>本次评审采用综合评分法</w:t>
            </w:r>
          </w:p>
        </w:tc>
      </w:tr>
      <w:tr w14:paraId="27C7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8" w:hRule="atLeast"/>
          <w:jc w:val="center"/>
        </w:trPr>
        <w:tc>
          <w:tcPr>
            <w:tcW w:w="1334" w:type="dxa"/>
            <w:vMerge w:val="restart"/>
            <w:vAlign w:val="center"/>
          </w:tcPr>
          <w:p w14:paraId="31CECD7A">
            <w:pPr>
              <w:spacing w:line="400" w:lineRule="exact"/>
              <w:jc w:val="left"/>
              <w:rPr>
                <w:rFonts w:ascii="宋体" w:hAnsi="宋体" w:cs="宋体"/>
                <w:sz w:val="24"/>
              </w:rPr>
            </w:pPr>
            <w:r>
              <w:rPr>
                <w:rFonts w:hint="eastAsia" w:ascii="宋体" w:hAnsi="宋体" w:cs="宋体"/>
                <w:sz w:val="24"/>
              </w:rPr>
              <w:t>4.特别规定</w:t>
            </w:r>
          </w:p>
        </w:tc>
        <w:tc>
          <w:tcPr>
            <w:tcW w:w="6986" w:type="dxa"/>
            <w:vAlign w:val="bottom"/>
          </w:tcPr>
          <w:p w14:paraId="3EFFE1C6">
            <w:pPr>
              <w:spacing w:line="400" w:lineRule="exact"/>
              <w:jc w:val="left"/>
              <w:rPr>
                <w:rFonts w:ascii="宋体" w:hAnsi="宋体" w:cs="宋体"/>
                <w:sz w:val="24"/>
              </w:rPr>
            </w:pPr>
            <w:r>
              <w:rPr>
                <w:rFonts w:hint="eastAsia" w:ascii="宋体" w:hAnsi="宋体" w:cs="宋体"/>
                <w:sz w:val="24"/>
              </w:rPr>
              <w:t>4.1采购人不得就供应商提出的最终报价与其再进行询比。</w:t>
            </w:r>
          </w:p>
        </w:tc>
      </w:tr>
      <w:tr w14:paraId="0884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continue"/>
            <w:vAlign w:val="center"/>
          </w:tcPr>
          <w:p w14:paraId="07C0A5AD">
            <w:pPr>
              <w:spacing w:line="400" w:lineRule="exact"/>
              <w:jc w:val="left"/>
              <w:rPr>
                <w:rFonts w:ascii="宋体" w:hAnsi="宋体" w:cs="宋体"/>
                <w:sz w:val="24"/>
              </w:rPr>
            </w:pPr>
          </w:p>
        </w:tc>
        <w:tc>
          <w:tcPr>
            <w:tcW w:w="6986" w:type="dxa"/>
            <w:vAlign w:val="bottom"/>
          </w:tcPr>
          <w:p w14:paraId="1973D8AA">
            <w:pPr>
              <w:pStyle w:val="3"/>
              <w:spacing w:after="0" w:line="400" w:lineRule="exact"/>
              <w:ind w:left="0" w:leftChars="0" w:right="0" w:rightChars="0"/>
              <w:jc w:val="both"/>
              <w:rPr>
                <w:rFonts w:ascii="宋体" w:hAnsi="宋体" w:cs="宋体"/>
                <w:kern w:val="2"/>
                <w:sz w:val="24"/>
                <w:szCs w:val="24"/>
              </w:rPr>
            </w:pPr>
            <w:r>
              <w:rPr>
                <w:rFonts w:hint="eastAsia" w:ascii="宋体" w:hAnsi="宋体" w:cs="宋体"/>
                <w:kern w:val="2"/>
                <w:sz w:val="24"/>
                <w:szCs w:val="24"/>
              </w:rPr>
              <w:t>4.2本次询比采购，</w:t>
            </w:r>
            <w:r>
              <w:rPr>
                <w:rFonts w:hint="eastAsia" w:ascii="宋体" w:hAnsi="宋体" w:cs="宋体"/>
                <w:sz w:val="24"/>
                <w:szCs w:val="24"/>
              </w:rPr>
              <w:t>评审过程中评审小组认为供应商出价可能低于成本的，或供应商报价明显低于其他报价，可要求供应商澄清并说明理由，若供应商未进行澄清或澄清未能说明其报价合理性，不能提供相关证明材料的，评审小组会认定该供应商以低于成本报价，有权决定将其报价作无效处理。</w:t>
            </w:r>
          </w:p>
        </w:tc>
      </w:tr>
      <w:tr w14:paraId="242E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4" w:hRule="atLeast"/>
          <w:jc w:val="center"/>
        </w:trPr>
        <w:tc>
          <w:tcPr>
            <w:tcW w:w="1334" w:type="dxa"/>
            <w:vAlign w:val="center"/>
          </w:tcPr>
          <w:p w14:paraId="09529F56">
            <w:pPr>
              <w:spacing w:line="400" w:lineRule="exact"/>
              <w:jc w:val="left"/>
              <w:rPr>
                <w:rFonts w:ascii="宋体" w:hAnsi="宋体" w:cs="宋体"/>
                <w:sz w:val="24"/>
              </w:rPr>
            </w:pPr>
            <w:r>
              <w:rPr>
                <w:rFonts w:hint="eastAsia" w:ascii="宋体" w:hAnsi="宋体" w:cs="宋体"/>
                <w:sz w:val="24"/>
              </w:rPr>
              <w:t>5．成交规则</w:t>
            </w:r>
          </w:p>
        </w:tc>
        <w:tc>
          <w:tcPr>
            <w:tcW w:w="6986" w:type="dxa"/>
            <w:vAlign w:val="bottom"/>
          </w:tcPr>
          <w:p w14:paraId="0A57236F">
            <w:pPr>
              <w:spacing w:line="400" w:lineRule="exact"/>
              <w:jc w:val="left"/>
              <w:rPr>
                <w:rFonts w:ascii="宋体" w:hAnsi="宋体" w:cs="宋体"/>
                <w:sz w:val="24"/>
              </w:rPr>
            </w:pPr>
            <w:r>
              <w:rPr>
                <w:rFonts w:hint="eastAsia" w:ascii="宋体" w:hAnsi="宋体" w:cs="宋体"/>
                <w:kern w:val="0"/>
                <w:sz w:val="24"/>
              </w:rPr>
              <w:t>依据评审小组评审结果的排序，推荐的成交候选人数</w:t>
            </w:r>
            <w:r>
              <w:rPr>
                <w:rFonts w:hint="eastAsia" w:ascii="宋体" w:hAnsi="宋体" w:cs="宋体"/>
                <w:kern w:val="0"/>
                <w:sz w:val="24"/>
                <w:lang w:val="en-US" w:eastAsia="zh-CN"/>
              </w:rPr>
              <w:t>2</w:t>
            </w:r>
            <w:r>
              <w:rPr>
                <w:rFonts w:hint="eastAsia" w:ascii="宋体" w:hAnsi="宋体" w:cs="宋体"/>
                <w:kern w:val="0"/>
                <w:sz w:val="24"/>
              </w:rPr>
              <w:t>人，确定排名第一的为成交人</w:t>
            </w:r>
          </w:p>
        </w:tc>
      </w:tr>
      <w:tr w14:paraId="26DD8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5" w:hRule="atLeast"/>
          <w:jc w:val="center"/>
        </w:trPr>
        <w:tc>
          <w:tcPr>
            <w:tcW w:w="1334" w:type="dxa"/>
            <w:vAlign w:val="center"/>
          </w:tcPr>
          <w:p w14:paraId="101A1507">
            <w:pPr>
              <w:spacing w:line="400" w:lineRule="exact"/>
              <w:jc w:val="left"/>
              <w:rPr>
                <w:rFonts w:ascii="宋体" w:hAnsi="宋体" w:cs="宋体"/>
                <w:sz w:val="24"/>
              </w:rPr>
            </w:pPr>
            <w:r>
              <w:rPr>
                <w:rFonts w:hint="eastAsia" w:ascii="宋体" w:hAnsi="宋体" w:cs="宋体"/>
                <w:sz w:val="24"/>
              </w:rPr>
              <w:t>6.成交结果公告</w:t>
            </w:r>
          </w:p>
        </w:tc>
        <w:tc>
          <w:tcPr>
            <w:tcW w:w="6986" w:type="dxa"/>
            <w:vAlign w:val="center"/>
          </w:tcPr>
          <w:p w14:paraId="579FBBBE">
            <w:pPr>
              <w:spacing w:line="400" w:lineRule="exact"/>
              <w:jc w:val="left"/>
              <w:rPr>
                <w:rFonts w:ascii="宋体" w:hAnsi="宋体" w:cs="宋体"/>
                <w:sz w:val="24"/>
              </w:rPr>
            </w:pPr>
            <w:r>
              <w:rPr>
                <w:rFonts w:hint="eastAsia" w:ascii="宋体" w:hAnsi="宋体" w:cs="宋体"/>
                <w:sz w:val="24"/>
              </w:rPr>
              <w:t>在</w:t>
            </w:r>
            <w:r>
              <w:rPr>
                <w:rFonts w:hint="eastAsia" w:ascii="宋体" w:hAnsi="宋体" w:cs="宋体"/>
                <w:bCs/>
                <w:sz w:val="24"/>
              </w:rPr>
              <w:t>苏盐井神招标与采购管理系统</w:t>
            </w:r>
            <w:r>
              <w:rPr>
                <w:rFonts w:hint="eastAsia" w:ascii="宋体" w:hAnsi="宋体" w:cs="宋体"/>
                <w:sz w:val="24"/>
              </w:rPr>
              <w:t>平台公告成交供应商名单</w:t>
            </w:r>
          </w:p>
        </w:tc>
      </w:tr>
      <w:tr w14:paraId="2BFE1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6" w:hRule="atLeast"/>
          <w:jc w:val="center"/>
        </w:trPr>
        <w:tc>
          <w:tcPr>
            <w:tcW w:w="1334" w:type="dxa"/>
            <w:vAlign w:val="bottom"/>
          </w:tcPr>
          <w:p w14:paraId="02AB3A1F">
            <w:pPr>
              <w:spacing w:line="400" w:lineRule="exact"/>
              <w:jc w:val="left"/>
              <w:rPr>
                <w:rFonts w:ascii="宋体" w:hAnsi="宋体" w:cs="宋体"/>
                <w:sz w:val="24"/>
              </w:rPr>
            </w:pPr>
            <w:r>
              <w:rPr>
                <w:rFonts w:hint="eastAsia" w:ascii="宋体" w:hAnsi="宋体" w:cs="宋体"/>
                <w:sz w:val="24"/>
              </w:rPr>
              <w:t>7．成交通知书</w:t>
            </w:r>
          </w:p>
        </w:tc>
        <w:tc>
          <w:tcPr>
            <w:tcW w:w="6986" w:type="dxa"/>
            <w:vAlign w:val="center"/>
          </w:tcPr>
          <w:p w14:paraId="47514288">
            <w:pPr>
              <w:spacing w:line="400" w:lineRule="exact"/>
              <w:jc w:val="left"/>
              <w:rPr>
                <w:rFonts w:ascii="宋体" w:hAnsi="宋体" w:cs="宋体"/>
                <w:sz w:val="24"/>
              </w:rPr>
            </w:pPr>
            <w:r>
              <w:rPr>
                <w:rFonts w:hint="eastAsia" w:ascii="宋体" w:hAnsi="宋体" w:cs="宋体"/>
                <w:sz w:val="24"/>
              </w:rPr>
              <w:t>采购人应在确定成交供应商后及时向成交人发出成交通知书</w:t>
            </w:r>
          </w:p>
        </w:tc>
      </w:tr>
      <w:tr w14:paraId="4A0D8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jc w:val="center"/>
        </w:trPr>
        <w:tc>
          <w:tcPr>
            <w:tcW w:w="1334" w:type="dxa"/>
            <w:vAlign w:val="center"/>
          </w:tcPr>
          <w:p w14:paraId="106C2B22">
            <w:pPr>
              <w:spacing w:line="400" w:lineRule="exact"/>
              <w:jc w:val="left"/>
              <w:rPr>
                <w:rFonts w:ascii="宋体" w:hAnsi="宋体" w:cs="宋体"/>
                <w:sz w:val="24"/>
              </w:rPr>
            </w:pPr>
            <w:r>
              <w:rPr>
                <w:rFonts w:hint="eastAsia" w:ascii="宋体" w:hAnsi="宋体" w:cs="宋体"/>
                <w:sz w:val="24"/>
              </w:rPr>
              <w:t>8.签订书面合同</w:t>
            </w:r>
          </w:p>
        </w:tc>
        <w:tc>
          <w:tcPr>
            <w:tcW w:w="6986" w:type="dxa"/>
            <w:vAlign w:val="center"/>
          </w:tcPr>
          <w:p w14:paraId="3AECFDEB">
            <w:pPr>
              <w:spacing w:line="400" w:lineRule="exact"/>
              <w:jc w:val="left"/>
              <w:rPr>
                <w:rFonts w:ascii="宋体" w:hAnsi="宋体" w:cs="宋体"/>
                <w:sz w:val="24"/>
              </w:rPr>
            </w:pPr>
            <w:r>
              <w:rPr>
                <w:rFonts w:hint="eastAsia" w:ascii="宋体" w:hAnsi="宋体" w:cs="宋体"/>
                <w:sz w:val="24"/>
              </w:rPr>
              <w:t>采购人履行相应程序后在30日内和供应商签订书面采购合同</w:t>
            </w:r>
          </w:p>
        </w:tc>
      </w:tr>
    </w:tbl>
    <w:p w14:paraId="15B4383A">
      <w:pPr>
        <w:adjustRightInd w:val="0"/>
        <w:snapToGrid w:val="0"/>
        <w:spacing w:line="400" w:lineRule="exact"/>
        <w:ind w:firstLine="562"/>
        <w:jc w:val="center"/>
        <w:rPr>
          <w:rFonts w:ascii="宋体" w:hAnsi="宋体" w:cs="宋体"/>
          <w:b/>
          <w:bCs/>
          <w:sz w:val="28"/>
          <w:szCs w:val="28"/>
        </w:rPr>
      </w:pPr>
    </w:p>
    <w:p w14:paraId="069B4C7F">
      <w:pPr>
        <w:adjustRightInd w:val="0"/>
        <w:snapToGrid w:val="0"/>
        <w:spacing w:line="400" w:lineRule="exact"/>
        <w:ind w:firstLine="562"/>
        <w:jc w:val="center"/>
        <w:rPr>
          <w:rFonts w:ascii="宋体" w:hAnsi="宋体" w:cs="宋体"/>
          <w:b/>
          <w:bCs/>
          <w:sz w:val="28"/>
          <w:szCs w:val="28"/>
        </w:rPr>
      </w:pPr>
    </w:p>
    <w:p w14:paraId="00CC842C">
      <w:pPr>
        <w:adjustRightInd w:val="0"/>
        <w:snapToGrid w:val="0"/>
        <w:spacing w:line="400" w:lineRule="exact"/>
        <w:ind w:firstLine="562"/>
        <w:jc w:val="center"/>
        <w:rPr>
          <w:rFonts w:ascii="宋体" w:hAnsi="宋体" w:cs="宋体"/>
          <w:b/>
          <w:bCs/>
          <w:sz w:val="28"/>
          <w:szCs w:val="28"/>
        </w:rPr>
      </w:pPr>
    </w:p>
    <w:p w14:paraId="37E4CED6">
      <w:pPr>
        <w:adjustRightInd w:val="0"/>
        <w:snapToGrid w:val="0"/>
        <w:spacing w:line="400" w:lineRule="exact"/>
        <w:ind w:firstLine="562"/>
        <w:jc w:val="center"/>
        <w:rPr>
          <w:rFonts w:ascii="宋体" w:hAnsi="宋体" w:cs="宋体"/>
          <w:b/>
          <w:bCs/>
          <w:sz w:val="28"/>
          <w:szCs w:val="28"/>
        </w:rPr>
      </w:pPr>
    </w:p>
    <w:p w14:paraId="0A298EF4">
      <w:pPr>
        <w:adjustRightInd w:val="0"/>
        <w:snapToGrid w:val="0"/>
        <w:spacing w:line="400" w:lineRule="exact"/>
        <w:ind w:firstLine="562"/>
        <w:jc w:val="center"/>
        <w:rPr>
          <w:rFonts w:ascii="宋体" w:hAnsi="宋体" w:cs="宋体"/>
          <w:b/>
          <w:bCs/>
          <w:sz w:val="28"/>
          <w:szCs w:val="28"/>
        </w:rPr>
      </w:pPr>
    </w:p>
    <w:p w14:paraId="27C63B6A">
      <w:pPr>
        <w:adjustRightInd w:val="0"/>
        <w:snapToGrid w:val="0"/>
        <w:spacing w:line="400" w:lineRule="exact"/>
        <w:ind w:firstLine="562"/>
        <w:jc w:val="center"/>
        <w:rPr>
          <w:rFonts w:ascii="宋体" w:hAnsi="宋体" w:cs="宋体"/>
          <w:b/>
          <w:bCs/>
          <w:sz w:val="28"/>
          <w:szCs w:val="28"/>
        </w:rPr>
      </w:pPr>
    </w:p>
    <w:p w14:paraId="2858B0AF">
      <w:pPr>
        <w:adjustRightInd w:val="0"/>
        <w:snapToGrid w:val="0"/>
        <w:spacing w:line="400" w:lineRule="exact"/>
        <w:ind w:firstLine="562"/>
        <w:jc w:val="center"/>
        <w:rPr>
          <w:rFonts w:ascii="宋体" w:hAnsi="宋体" w:cs="宋体"/>
          <w:b/>
          <w:bCs/>
          <w:sz w:val="28"/>
          <w:szCs w:val="28"/>
        </w:rPr>
      </w:pPr>
    </w:p>
    <w:p w14:paraId="393C94FD">
      <w:pPr>
        <w:rPr>
          <w:rFonts w:ascii="Times New Roman" w:hAnsi="Times New Roman"/>
          <w:sz w:val="24"/>
        </w:rPr>
      </w:pPr>
      <w:r>
        <w:rPr>
          <w:rFonts w:hint="eastAsia" w:ascii="Times New Roman" w:hAnsi="Times New Roman"/>
          <w:sz w:val="24"/>
        </w:rPr>
        <w:br w:type="page"/>
      </w:r>
    </w:p>
    <w:p w14:paraId="5AA9B50C">
      <w:pPr>
        <w:adjustRightInd w:val="0"/>
        <w:snapToGrid w:val="0"/>
        <w:spacing w:line="400" w:lineRule="exact"/>
        <w:ind w:firstLine="562"/>
        <w:jc w:val="center"/>
        <w:rPr>
          <w:rFonts w:hint="eastAsia" w:ascii="宋体" w:hAnsi="宋体" w:cs="宋体"/>
          <w:b/>
          <w:bCs/>
          <w:sz w:val="28"/>
          <w:szCs w:val="28"/>
        </w:rPr>
      </w:pPr>
      <w:r>
        <w:rPr>
          <w:rFonts w:hint="eastAsia" w:ascii="宋体" w:hAnsi="宋体" w:cs="宋体"/>
          <w:b/>
          <w:bCs/>
          <w:sz w:val="28"/>
          <w:szCs w:val="28"/>
        </w:rPr>
        <w:t>第五章评审办法</w:t>
      </w:r>
    </w:p>
    <w:p w14:paraId="31A3E17C">
      <w:pPr>
        <w:pStyle w:val="3"/>
        <w:spacing w:after="0" w:line="400" w:lineRule="exact"/>
        <w:ind w:left="0" w:leftChars="0" w:right="0" w:rightChars="0"/>
        <w:jc w:val="both"/>
        <w:rPr>
          <w:rFonts w:hint="eastAsia" w:ascii="宋体" w:hAnsi="宋体" w:cs="宋体"/>
          <w:sz w:val="24"/>
          <w:szCs w:val="24"/>
        </w:rPr>
      </w:pPr>
      <w:r>
        <w:rPr>
          <w:rFonts w:ascii="宋体" w:hAnsi="宋体" w:cs="宋体"/>
          <w:sz w:val="24"/>
          <w:szCs w:val="24"/>
        </w:rPr>
        <w:t>1</w:t>
      </w:r>
      <w:r>
        <w:rPr>
          <w:rFonts w:hint="eastAsia" w:ascii="宋体" w:hAnsi="宋体" w:cs="宋体"/>
          <w:sz w:val="24"/>
          <w:szCs w:val="24"/>
        </w:rPr>
        <w:t>.</w:t>
      </w:r>
      <w:r>
        <w:rPr>
          <w:rFonts w:ascii="宋体" w:hAnsi="宋体" w:cs="宋体"/>
          <w:sz w:val="24"/>
          <w:szCs w:val="24"/>
        </w:rPr>
        <w:t xml:space="preserve"> 评审方法</w:t>
      </w:r>
    </w:p>
    <w:p w14:paraId="0934DE09">
      <w:pPr>
        <w:pStyle w:val="3"/>
        <w:spacing w:after="0" w:line="400" w:lineRule="exact"/>
        <w:ind w:left="0" w:leftChars="0" w:right="0" w:rightChars="0"/>
        <w:jc w:val="both"/>
        <w:rPr>
          <w:rFonts w:hint="eastAsia" w:ascii="宋体" w:hAnsi="宋体" w:cs="宋体"/>
          <w:sz w:val="24"/>
          <w:szCs w:val="24"/>
        </w:rPr>
      </w:pPr>
      <w:r>
        <w:rPr>
          <w:rFonts w:hint="eastAsia" w:ascii="宋体" w:hAnsi="宋体" w:cs="宋体"/>
          <w:sz w:val="24"/>
          <w:szCs w:val="24"/>
        </w:rPr>
        <w:t>1.1</w:t>
      </w:r>
      <w:r>
        <w:rPr>
          <w:rFonts w:ascii="宋体" w:hAnsi="宋体" w:cs="宋体"/>
          <w:sz w:val="24"/>
          <w:szCs w:val="24"/>
        </w:rPr>
        <w:t>本次评审采用综合评分法。</w:t>
      </w:r>
    </w:p>
    <w:p w14:paraId="550485A7">
      <w:pPr>
        <w:pStyle w:val="3"/>
        <w:spacing w:after="0" w:line="400" w:lineRule="exact"/>
        <w:ind w:left="0" w:leftChars="0" w:right="0" w:rightChars="0" w:firstLine="480" w:firstLineChars="200"/>
        <w:jc w:val="both"/>
        <w:rPr>
          <w:rFonts w:hint="eastAsia" w:ascii="宋体" w:hAnsi="宋体" w:cs="宋体"/>
          <w:sz w:val="24"/>
          <w:szCs w:val="24"/>
        </w:rPr>
      </w:pPr>
      <w:r>
        <w:rPr>
          <w:rFonts w:hint="eastAsia" w:ascii="宋体" w:hAnsi="宋体" w:cs="宋体"/>
          <w:sz w:val="24"/>
          <w:szCs w:val="24"/>
        </w:rPr>
        <w:t>本次资格审查采用合格制，各评审因素为实质性条款，供应商未实质性响应其中任一条款，其响应文件都将被否决。各响应供应商只有满足资格审查必要合格条件后，方可参加详细评审。</w:t>
      </w:r>
    </w:p>
    <w:p w14:paraId="0E90BCAB">
      <w:pPr>
        <w:pStyle w:val="3"/>
        <w:spacing w:after="0" w:line="400" w:lineRule="exact"/>
        <w:ind w:left="0" w:leftChars="0" w:right="0" w:rightChars="0"/>
        <w:jc w:val="both"/>
        <w:rPr>
          <w:rFonts w:hint="eastAsia" w:ascii="宋体" w:hAnsi="宋体" w:cs="宋体"/>
          <w:b/>
          <w:bCs/>
          <w:sz w:val="24"/>
          <w:szCs w:val="24"/>
        </w:rPr>
      </w:pPr>
      <w:r>
        <w:rPr>
          <w:rFonts w:hint="eastAsia" w:ascii="宋体" w:hAnsi="宋体" w:cs="宋体"/>
          <w:sz w:val="24"/>
          <w:szCs w:val="24"/>
        </w:rPr>
        <w:t>1</w:t>
      </w:r>
      <w:r>
        <w:rPr>
          <w:rFonts w:ascii="宋体" w:hAnsi="宋体" w:cs="宋体"/>
          <w:sz w:val="24"/>
          <w:szCs w:val="24"/>
        </w:rPr>
        <w:t>.2 初步评审</w:t>
      </w:r>
    </w:p>
    <w:p w14:paraId="6B8FA316">
      <w:pPr>
        <w:pStyle w:val="3"/>
        <w:spacing w:after="0" w:line="400" w:lineRule="exact"/>
        <w:ind w:left="0" w:leftChars="0" w:right="0" w:rightChars="0" w:firstLine="241"/>
        <w:jc w:val="both"/>
        <w:rPr>
          <w:rFonts w:hint="eastAsia"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     初步评审标准 </w:t>
      </w:r>
    </w:p>
    <w:tbl>
      <w:tblPr>
        <w:tblStyle w:val="9"/>
        <w:tblpPr w:leftFromText="180" w:rightFromText="180" w:vertAnchor="text" w:horzAnchor="page" w:tblpX="1865" w:tblpY="397"/>
        <w:tblOverlap w:val="never"/>
        <w:tblW w:w="8364" w:type="dxa"/>
        <w:tblInd w:w="0" w:type="dxa"/>
        <w:tblLayout w:type="autofit"/>
        <w:tblCellMar>
          <w:top w:w="0" w:type="dxa"/>
          <w:left w:w="108" w:type="dxa"/>
          <w:bottom w:w="0" w:type="dxa"/>
          <w:right w:w="108" w:type="dxa"/>
        </w:tblCellMar>
      </w:tblPr>
      <w:tblGrid>
        <w:gridCol w:w="958"/>
        <w:gridCol w:w="1946"/>
        <w:gridCol w:w="5460"/>
      </w:tblGrid>
      <w:tr w14:paraId="5E657263">
        <w:tblPrEx>
          <w:tblCellMar>
            <w:top w:w="0" w:type="dxa"/>
            <w:left w:w="108" w:type="dxa"/>
            <w:bottom w:w="0" w:type="dxa"/>
            <w:right w:w="108" w:type="dxa"/>
          </w:tblCellMar>
        </w:tblPrEx>
        <w:trPr>
          <w:trHeight w:val="440" w:hRule="atLeast"/>
        </w:trPr>
        <w:tc>
          <w:tcPr>
            <w:tcW w:w="958" w:type="dxa"/>
            <w:tcBorders>
              <w:top w:val="single" w:color="auto" w:sz="4" w:space="0"/>
              <w:left w:val="single" w:color="auto" w:sz="4" w:space="0"/>
              <w:bottom w:val="single" w:color="000000" w:sz="8" w:space="0"/>
              <w:right w:val="single" w:color="auto" w:sz="4" w:space="0"/>
            </w:tcBorders>
            <w:vAlign w:val="center"/>
          </w:tcPr>
          <w:p w14:paraId="51F43BFD">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w:t>
            </w:r>
          </w:p>
          <w:p w14:paraId="0B2D5A93">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环节</w:t>
            </w:r>
          </w:p>
        </w:tc>
        <w:tc>
          <w:tcPr>
            <w:tcW w:w="1946" w:type="dxa"/>
            <w:tcBorders>
              <w:top w:val="single" w:color="000000" w:sz="8" w:space="0"/>
              <w:left w:val="single" w:color="auto" w:sz="4" w:space="0"/>
              <w:bottom w:val="single" w:color="000000" w:sz="8" w:space="0"/>
              <w:right w:val="single" w:color="000000" w:sz="8" w:space="0"/>
            </w:tcBorders>
            <w:vAlign w:val="center"/>
          </w:tcPr>
          <w:p w14:paraId="6ADB5D5C">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评审因素</w:t>
            </w:r>
          </w:p>
        </w:tc>
        <w:tc>
          <w:tcPr>
            <w:tcW w:w="5460" w:type="dxa"/>
            <w:tcBorders>
              <w:top w:val="single" w:color="000000" w:sz="8" w:space="0"/>
              <w:left w:val="single" w:color="000000" w:sz="8" w:space="0"/>
              <w:bottom w:val="single" w:color="000000" w:sz="8" w:space="0"/>
              <w:right w:val="single" w:color="000000" w:sz="8" w:space="0"/>
            </w:tcBorders>
            <w:vAlign w:val="center"/>
          </w:tcPr>
          <w:p w14:paraId="7FD5D630">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评审标准</w:t>
            </w:r>
          </w:p>
        </w:tc>
      </w:tr>
      <w:tr w14:paraId="6147485E">
        <w:tblPrEx>
          <w:tblCellMar>
            <w:top w:w="0" w:type="dxa"/>
            <w:left w:w="108" w:type="dxa"/>
            <w:bottom w:w="0" w:type="dxa"/>
            <w:right w:w="108" w:type="dxa"/>
          </w:tblCellMar>
        </w:tblPrEx>
        <w:trPr>
          <w:trHeight w:val="822" w:hRule="atLeast"/>
        </w:trPr>
        <w:tc>
          <w:tcPr>
            <w:tcW w:w="958" w:type="dxa"/>
            <w:vMerge w:val="restart"/>
            <w:tcBorders>
              <w:top w:val="nil"/>
              <w:left w:val="single" w:color="auto" w:sz="4" w:space="0"/>
              <w:bottom w:val="single" w:color="auto" w:sz="4" w:space="0"/>
              <w:right w:val="single" w:color="auto" w:sz="4" w:space="0"/>
            </w:tcBorders>
            <w:vAlign w:val="center"/>
          </w:tcPr>
          <w:p w14:paraId="0ADBB8D6">
            <w:pPr>
              <w:widowControl/>
              <w:spacing w:line="400" w:lineRule="exact"/>
              <w:jc w:val="center"/>
              <w:textAlignment w:val="center"/>
              <w:rPr>
                <w:rFonts w:hint="eastAsia" w:ascii="宋体" w:hAnsi="宋体" w:cs="宋体"/>
                <w:kern w:val="0"/>
                <w:sz w:val="24"/>
              </w:rPr>
            </w:pPr>
          </w:p>
          <w:p w14:paraId="503B15C8">
            <w:pPr>
              <w:widowControl/>
              <w:spacing w:line="400" w:lineRule="exact"/>
              <w:jc w:val="center"/>
              <w:textAlignment w:val="center"/>
              <w:rPr>
                <w:rFonts w:hint="eastAsia" w:ascii="宋体" w:hAnsi="宋体" w:cs="宋体"/>
                <w:kern w:val="0"/>
                <w:sz w:val="24"/>
              </w:rPr>
            </w:pPr>
          </w:p>
          <w:p w14:paraId="730C5456">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形式评审</w:t>
            </w:r>
          </w:p>
        </w:tc>
        <w:tc>
          <w:tcPr>
            <w:tcW w:w="1946" w:type="dxa"/>
            <w:tcBorders>
              <w:top w:val="nil"/>
              <w:left w:val="single" w:color="auto" w:sz="4" w:space="0"/>
              <w:bottom w:val="single" w:color="000000" w:sz="8" w:space="0"/>
              <w:right w:val="single" w:color="000000" w:sz="8" w:space="0"/>
            </w:tcBorders>
            <w:vAlign w:val="center"/>
          </w:tcPr>
          <w:p w14:paraId="63130AE3">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供应商名称</w:t>
            </w:r>
          </w:p>
        </w:tc>
        <w:tc>
          <w:tcPr>
            <w:tcW w:w="5460" w:type="dxa"/>
            <w:tcBorders>
              <w:top w:val="nil"/>
              <w:left w:val="single" w:color="000000" w:sz="8" w:space="0"/>
              <w:bottom w:val="single" w:color="000000" w:sz="8" w:space="0"/>
              <w:right w:val="single" w:color="000000" w:sz="8" w:space="0"/>
            </w:tcBorders>
          </w:tcPr>
          <w:p w14:paraId="54FE01C6">
            <w:pPr>
              <w:widowControl/>
              <w:spacing w:line="400" w:lineRule="exact"/>
              <w:jc w:val="left"/>
              <w:textAlignment w:val="top"/>
              <w:rPr>
                <w:rFonts w:hint="eastAsia" w:ascii="宋体" w:hAnsi="宋体" w:cs="宋体"/>
                <w:kern w:val="0"/>
                <w:sz w:val="24"/>
              </w:rPr>
            </w:pPr>
            <w:r>
              <w:rPr>
                <w:rFonts w:hint="eastAsia" w:ascii="宋体" w:hAnsi="宋体" w:cs="宋体"/>
                <w:kern w:val="0"/>
                <w:sz w:val="24"/>
              </w:rPr>
              <w:t>与营业执照（事业单位法人证书）、资质证书等证明性证书一致</w:t>
            </w:r>
          </w:p>
        </w:tc>
      </w:tr>
      <w:tr w14:paraId="29DBBC05">
        <w:tblPrEx>
          <w:tblCellMar>
            <w:top w:w="0" w:type="dxa"/>
            <w:left w:w="108" w:type="dxa"/>
            <w:bottom w:w="0" w:type="dxa"/>
            <w:right w:w="108" w:type="dxa"/>
          </w:tblCellMar>
        </w:tblPrEx>
        <w:trPr>
          <w:trHeight w:val="44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3C6B174C">
            <w:pPr>
              <w:spacing w:line="400" w:lineRule="exact"/>
              <w:jc w:val="center"/>
              <w:rPr>
                <w:rFonts w:hint="eastAsia" w:ascii="宋体" w:hAnsi="宋体" w:cs="宋体"/>
                <w:kern w:val="0"/>
                <w:sz w:val="24"/>
              </w:rPr>
            </w:pPr>
          </w:p>
        </w:tc>
        <w:tc>
          <w:tcPr>
            <w:tcW w:w="1946" w:type="dxa"/>
            <w:tcBorders>
              <w:top w:val="nil"/>
              <w:left w:val="single" w:color="auto" w:sz="4" w:space="0"/>
              <w:bottom w:val="single" w:color="000000" w:sz="8" w:space="0"/>
              <w:right w:val="single" w:color="000000" w:sz="8" w:space="0"/>
            </w:tcBorders>
            <w:vAlign w:val="center"/>
          </w:tcPr>
          <w:p w14:paraId="09DA03A6">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响应函签字盖章</w:t>
            </w:r>
          </w:p>
        </w:tc>
        <w:tc>
          <w:tcPr>
            <w:tcW w:w="5460" w:type="dxa"/>
            <w:tcBorders>
              <w:top w:val="nil"/>
              <w:left w:val="single" w:color="000000" w:sz="8" w:space="0"/>
              <w:bottom w:val="single" w:color="000000" w:sz="8" w:space="0"/>
              <w:right w:val="single" w:color="000000" w:sz="8" w:space="0"/>
            </w:tcBorders>
            <w:vAlign w:val="center"/>
          </w:tcPr>
          <w:p w14:paraId="05708A47">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有响应函。有法定代表人或其委托代理人签字并加盖单位公章</w:t>
            </w:r>
          </w:p>
        </w:tc>
      </w:tr>
      <w:tr w14:paraId="6C6D6AD8">
        <w:tblPrEx>
          <w:tblCellMar>
            <w:top w:w="0" w:type="dxa"/>
            <w:left w:w="108" w:type="dxa"/>
            <w:bottom w:w="0" w:type="dxa"/>
            <w:right w:w="108" w:type="dxa"/>
          </w:tblCellMar>
        </w:tblPrEx>
        <w:trPr>
          <w:trHeight w:val="212"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071E23FB">
            <w:pPr>
              <w:spacing w:line="400" w:lineRule="exact"/>
              <w:jc w:val="center"/>
              <w:rPr>
                <w:rFonts w:hint="eastAsia" w:ascii="宋体" w:hAnsi="宋体" w:cs="宋体"/>
                <w:kern w:val="0"/>
                <w:sz w:val="24"/>
              </w:rPr>
            </w:pPr>
          </w:p>
        </w:tc>
        <w:tc>
          <w:tcPr>
            <w:tcW w:w="1946" w:type="dxa"/>
            <w:tcBorders>
              <w:top w:val="nil"/>
              <w:left w:val="single" w:color="auto" w:sz="4" w:space="0"/>
              <w:bottom w:val="single" w:color="000000" w:sz="8" w:space="0"/>
              <w:right w:val="single" w:color="000000" w:sz="8" w:space="0"/>
            </w:tcBorders>
            <w:vAlign w:val="center"/>
          </w:tcPr>
          <w:p w14:paraId="75A5C7A2">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响应文件格式</w:t>
            </w:r>
          </w:p>
        </w:tc>
        <w:tc>
          <w:tcPr>
            <w:tcW w:w="5460" w:type="dxa"/>
            <w:tcBorders>
              <w:top w:val="nil"/>
              <w:left w:val="single" w:color="000000" w:sz="8" w:space="0"/>
              <w:bottom w:val="single" w:color="000000" w:sz="8" w:space="0"/>
              <w:right w:val="single" w:color="000000" w:sz="8" w:space="0"/>
            </w:tcBorders>
            <w:vAlign w:val="center"/>
          </w:tcPr>
          <w:p w14:paraId="24346ECA">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符合采购文件“响应文件格式”要求</w:t>
            </w:r>
          </w:p>
        </w:tc>
      </w:tr>
      <w:tr w14:paraId="0B7C0DFF">
        <w:tblPrEx>
          <w:tblCellMar>
            <w:top w:w="0" w:type="dxa"/>
            <w:left w:w="108" w:type="dxa"/>
            <w:bottom w:w="0" w:type="dxa"/>
            <w:right w:w="108" w:type="dxa"/>
          </w:tblCellMar>
        </w:tblPrEx>
        <w:trPr>
          <w:trHeight w:val="176"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02D82E44">
            <w:pPr>
              <w:spacing w:line="400" w:lineRule="exact"/>
              <w:jc w:val="center"/>
              <w:rPr>
                <w:rFonts w:hint="eastAsia" w:ascii="宋体" w:hAnsi="宋体" w:cs="宋体"/>
                <w:kern w:val="0"/>
                <w:sz w:val="24"/>
              </w:rPr>
            </w:pPr>
          </w:p>
        </w:tc>
        <w:tc>
          <w:tcPr>
            <w:tcW w:w="1946" w:type="dxa"/>
            <w:tcBorders>
              <w:top w:val="nil"/>
              <w:left w:val="single" w:color="auto" w:sz="4" w:space="0"/>
              <w:bottom w:val="single" w:color="000000" w:sz="8" w:space="0"/>
              <w:right w:val="single" w:color="000000" w:sz="8" w:space="0"/>
            </w:tcBorders>
            <w:vAlign w:val="center"/>
          </w:tcPr>
          <w:p w14:paraId="07A30A5B">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报价唯一</w:t>
            </w:r>
          </w:p>
        </w:tc>
        <w:tc>
          <w:tcPr>
            <w:tcW w:w="5460" w:type="dxa"/>
            <w:tcBorders>
              <w:top w:val="nil"/>
              <w:left w:val="single" w:color="000000" w:sz="8" w:space="0"/>
              <w:bottom w:val="single" w:color="000000" w:sz="8" w:space="0"/>
              <w:right w:val="single" w:color="000000" w:sz="8" w:space="0"/>
            </w:tcBorders>
            <w:vAlign w:val="center"/>
          </w:tcPr>
          <w:p w14:paraId="06975952">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只能有一个有效报价</w:t>
            </w:r>
          </w:p>
        </w:tc>
      </w:tr>
      <w:tr w14:paraId="421E3871">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56AB13D8">
            <w:pPr>
              <w:spacing w:line="400" w:lineRule="exact"/>
              <w:jc w:val="center"/>
              <w:rPr>
                <w:rFonts w:hint="eastAsia" w:ascii="宋体" w:hAnsi="宋体" w:cs="宋体"/>
                <w:kern w:val="0"/>
                <w:sz w:val="24"/>
              </w:rPr>
            </w:pPr>
          </w:p>
        </w:tc>
        <w:tc>
          <w:tcPr>
            <w:tcW w:w="1946" w:type="dxa"/>
            <w:tcBorders>
              <w:top w:val="nil"/>
              <w:left w:val="single" w:color="auto" w:sz="4" w:space="0"/>
              <w:bottom w:val="single" w:color="auto" w:sz="4" w:space="0"/>
              <w:right w:val="single" w:color="000000" w:sz="8" w:space="0"/>
            </w:tcBorders>
            <w:vAlign w:val="center"/>
          </w:tcPr>
          <w:p w14:paraId="3DBDEED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法定代表人授权委托</w:t>
            </w:r>
          </w:p>
        </w:tc>
        <w:tc>
          <w:tcPr>
            <w:tcW w:w="5460" w:type="dxa"/>
            <w:tcBorders>
              <w:top w:val="nil"/>
              <w:left w:val="single" w:color="000000" w:sz="8" w:space="0"/>
              <w:bottom w:val="single" w:color="auto" w:sz="4" w:space="0"/>
              <w:right w:val="single" w:color="000000" w:sz="8" w:space="0"/>
            </w:tcBorders>
            <w:vAlign w:val="center"/>
          </w:tcPr>
          <w:p w14:paraId="025C4F7F">
            <w:pPr>
              <w:widowControl/>
              <w:spacing w:line="400" w:lineRule="exact"/>
              <w:jc w:val="left"/>
              <w:textAlignment w:val="top"/>
              <w:rPr>
                <w:rFonts w:hint="eastAsia" w:ascii="宋体" w:hAnsi="宋体" w:cs="宋体"/>
                <w:kern w:val="0"/>
                <w:sz w:val="24"/>
              </w:rPr>
            </w:pPr>
            <w:r>
              <w:rPr>
                <w:rFonts w:hint="eastAsia" w:ascii="宋体" w:hAnsi="宋体" w:cs="宋体"/>
                <w:kern w:val="0"/>
                <w:sz w:val="24"/>
              </w:rPr>
              <w:t>有授权书，授权书有法定代表人及其委托代理人签字并加盖单位公章</w:t>
            </w:r>
          </w:p>
        </w:tc>
      </w:tr>
      <w:tr w14:paraId="3DFA197D">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auto" w:sz="4" w:space="0"/>
              <w:bottom w:val="single" w:color="auto" w:sz="4" w:space="0"/>
              <w:right w:val="single" w:color="auto" w:sz="4" w:space="0"/>
            </w:tcBorders>
            <w:vAlign w:val="center"/>
          </w:tcPr>
          <w:p w14:paraId="1FACFED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资格评审</w:t>
            </w:r>
          </w:p>
        </w:tc>
        <w:tc>
          <w:tcPr>
            <w:tcW w:w="1946" w:type="dxa"/>
            <w:tcBorders>
              <w:top w:val="nil"/>
              <w:left w:val="single" w:color="auto" w:sz="4" w:space="0"/>
              <w:bottom w:val="single" w:color="auto" w:sz="4" w:space="0"/>
              <w:right w:val="single" w:color="000000" w:sz="8" w:space="0"/>
            </w:tcBorders>
            <w:vAlign w:val="center"/>
          </w:tcPr>
          <w:p w14:paraId="69C4AEF4">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营业执照</w:t>
            </w:r>
          </w:p>
        </w:tc>
        <w:tc>
          <w:tcPr>
            <w:tcW w:w="5460" w:type="dxa"/>
            <w:tcBorders>
              <w:top w:val="nil"/>
              <w:left w:val="single" w:color="000000" w:sz="8" w:space="0"/>
              <w:bottom w:val="single" w:color="auto" w:sz="4" w:space="0"/>
              <w:right w:val="single" w:color="000000" w:sz="8" w:space="0"/>
            </w:tcBorders>
            <w:vAlign w:val="center"/>
          </w:tcPr>
          <w:p w14:paraId="275DF559">
            <w:pPr>
              <w:widowControl/>
              <w:spacing w:line="400" w:lineRule="exact"/>
              <w:jc w:val="left"/>
              <w:textAlignment w:val="top"/>
              <w:rPr>
                <w:rFonts w:hint="eastAsia" w:ascii="宋体" w:hAnsi="宋体" w:cs="宋体"/>
                <w:kern w:val="0"/>
                <w:sz w:val="24"/>
              </w:rPr>
            </w:pPr>
            <w:r>
              <w:rPr>
                <w:rFonts w:hint="eastAsia" w:ascii="宋体" w:hAnsi="宋体" w:cs="宋体"/>
                <w:kern w:val="0"/>
                <w:sz w:val="24"/>
              </w:rPr>
              <w:t>提供企业营业执照/法人证书</w:t>
            </w:r>
          </w:p>
        </w:tc>
      </w:tr>
      <w:tr w14:paraId="4BBF519D">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79E8D09B">
            <w:pPr>
              <w:spacing w:line="400" w:lineRule="exact"/>
              <w:jc w:val="center"/>
              <w:rPr>
                <w:rFonts w:hint="eastAsia" w:ascii="宋体" w:hAnsi="宋体" w:cs="宋体"/>
                <w:kern w:val="0"/>
                <w:sz w:val="24"/>
              </w:rPr>
            </w:pPr>
          </w:p>
        </w:tc>
        <w:tc>
          <w:tcPr>
            <w:tcW w:w="1946" w:type="dxa"/>
            <w:tcBorders>
              <w:top w:val="nil"/>
              <w:left w:val="single" w:color="auto" w:sz="4" w:space="0"/>
              <w:bottom w:val="single" w:color="auto" w:sz="4" w:space="0"/>
              <w:right w:val="single" w:color="000000" w:sz="8" w:space="0"/>
            </w:tcBorders>
            <w:vAlign w:val="center"/>
          </w:tcPr>
          <w:p w14:paraId="09625C1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供应商资格</w:t>
            </w:r>
          </w:p>
        </w:tc>
        <w:tc>
          <w:tcPr>
            <w:tcW w:w="5460" w:type="dxa"/>
            <w:tcBorders>
              <w:top w:val="nil"/>
              <w:left w:val="single" w:color="000000" w:sz="8" w:space="0"/>
              <w:bottom w:val="single" w:color="auto" w:sz="4" w:space="0"/>
              <w:right w:val="single" w:color="000000" w:sz="8" w:space="0"/>
            </w:tcBorders>
            <w:vAlign w:val="center"/>
          </w:tcPr>
          <w:p w14:paraId="3D10676A">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满足法律法规及采购文件的要求</w:t>
            </w:r>
          </w:p>
        </w:tc>
      </w:tr>
      <w:tr w14:paraId="0D9F851B">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5C2D397B">
            <w:pPr>
              <w:spacing w:line="400" w:lineRule="exact"/>
              <w:jc w:val="center"/>
              <w:rPr>
                <w:rFonts w:hint="eastAsia" w:ascii="宋体" w:hAnsi="宋体" w:cs="宋体"/>
                <w:kern w:val="0"/>
                <w:sz w:val="24"/>
              </w:rPr>
            </w:pPr>
          </w:p>
        </w:tc>
        <w:tc>
          <w:tcPr>
            <w:tcW w:w="1946" w:type="dxa"/>
            <w:tcBorders>
              <w:top w:val="nil"/>
              <w:left w:val="single" w:color="auto" w:sz="4" w:space="0"/>
              <w:bottom w:val="single" w:color="auto" w:sz="4" w:space="0"/>
              <w:right w:val="single" w:color="000000" w:sz="8" w:space="0"/>
            </w:tcBorders>
            <w:vAlign w:val="center"/>
          </w:tcPr>
          <w:p w14:paraId="333A7B4A">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证明材料</w:t>
            </w:r>
          </w:p>
        </w:tc>
        <w:tc>
          <w:tcPr>
            <w:tcW w:w="5460" w:type="dxa"/>
            <w:tcBorders>
              <w:top w:val="nil"/>
              <w:left w:val="single" w:color="000000" w:sz="8" w:space="0"/>
              <w:bottom w:val="single" w:color="000000" w:sz="8" w:space="0"/>
              <w:right w:val="single" w:color="000000" w:sz="8" w:space="0"/>
            </w:tcBorders>
            <w:vAlign w:val="center"/>
          </w:tcPr>
          <w:p w14:paraId="7BF7E931">
            <w:pPr>
              <w:spacing w:line="400" w:lineRule="exact"/>
              <w:jc w:val="left"/>
              <w:rPr>
                <w:rFonts w:hint="eastAsia" w:ascii="宋体" w:hAnsi="宋体" w:cs="宋体"/>
                <w:sz w:val="24"/>
              </w:rPr>
            </w:pPr>
            <w:r>
              <w:rPr>
                <w:rFonts w:hint="eastAsia" w:ascii="宋体" w:hAnsi="宋体" w:cs="宋体"/>
                <w:sz w:val="24"/>
              </w:rPr>
              <w:t>无弄虚作假/失信处罚记录</w:t>
            </w:r>
          </w:p>
        </w:tc>
      </w:tr>
      <w:tr w14:paraId="7A7EEF3F">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000000" w:sz="8" w:space="0"/>
              <w:bottom w:val="single" w:color="auto" w:sz="4" w:space="0"/>
              <w:right w:val="single" w:color="000000" w:sz="8" w:space="0"/>
            </w:tcBorders>
            <w:vAlign w:val="center"/>
          </w:tcPr>
          <w:p w14:paraId="79EA3A1C">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响应性</w:t>
            </w:r>
          </w:p>
          <w:p w14:paraId="16D5268C">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评审</w:t>
            </w:r>
          </w:p>
        </w:tc>
        <w:tc>
          <w:tcPr>
            <w:tcW w:w="1946" w:type="dxa"/>
            <w:tcBorders>
              <w:top w:val="single" w:color="auto" w:sz="4" w:space="0"/>
              <w:left w:val="single" w:color="000000" w:sz="8" w:space="0"/>
              <w:bottom w:val="single" w:color="000000" w:sz="8" w:space="0"/>
              <w:right w:val="single" w:color="000000" w:sz="8" w:space="0"/>
            </w:tcBorders>
            <w:vAlign w:val="center"/>
          </w:tcPr>
          <w:p w14:paraId="2013F687">
            <w:pPr>
              <w:widowControl/>
              <w:spacing w:line="400" w:lineRule="exact"/>
              <w:ind w:firstLine="480" w:firstLineChars="200"/>
              <w:jc w:val="both"/>
              <w:textAlignment w:val="top"/>
              <w:rPr>
                <w:rFonts w:hint="eastAsia" w:ascii="宋体" w:hAnsi="宋体" w:cs="宋体"/>
                <w:sz w:val="24"/>
              </w:rPr>
            </w:pPr>
            <w:r>
              <w:rPr>
                <w:rFonts w:hint="eastAsia" w:ascii="宋体" w:hAnsi="宋体" w:cs="宋体"/>
                <w:sz w:val="24"/>
              </w:rPr>
              <w:t>报价</w:t>
            </w:r>
          </w:p>
        </w:tc>
        <w:tc>
          <w:tcPr>
            <w:tcW w:w="5460" w:type="dxa"/>
            <w:tcBorders>
              <w:top w:val="nil"/>
              <w:left w:val="single" w:color="000000" w:sz="8" w:space="0"/>
              <w:bottom w:val="single" w:color="000000" w:sz="8" w:space="0"/>
              <w:right w:val="single" w:color="000000" w:sz="8" w:space="0"/>
            </w:tcBorders>
            <w:vAlign w:val="center"/>
          </w:tcPr>
          <w:p w14:paraId="4639F7E5">
            <w:pPr>
              <w:widowControl/>
              <w:spacing w:line="400" w:lineRule="exact"/>
              <w:jc w:val="left"/>
              <w:textAlignment w:val="top"/>
              <w:rPr>
                <w:rFonts w:hint="eastAsia" w:ascii="宋体" w:hAnsi="宋体" w:cs="宋体"/>
                <w:sz w:val="24"/>
              </w:rPr>
            </w:pPr>
            <w:r>
              <w:rPr>
                <w:rFonts w:hint="eastAsia" w:ascii="宋体" w:hAnsi="宋体" w:cs="宋体"/>
                <w:sz w:val="24"/>
              </w:rPr>
              <w:t>没有超过最高限价</w:t>
            </w:r>
          </w:p>
        </w:tc>
      </w:tr>
      <w:tr w14:paraId="546288D4">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59879352">
            <w:pPr>
              <w:spacing w:line="400" w:lineRule="exact"/>
              <w:jc w:val="center"/>
              <w:rPr>
                <w:rFonts w:hint="eastAsia" w:ascii="宋体" w:hAnsi="宋体" w:cs="宋体"/>
                <w:kern w:val="0"/>
                <w:sz w:val="24"/>
              </w:rPr>
            </w:pPr>
          </w:p>
        </w:tc>
        <w:tc>
          <w:tcPr>
            <w:tcW w:w="1946" w:type="dxa"/>
            <w:tcBorders>
              <w:top w:val="nil"/>
              <w:left w:val="single" w:color="000000" w:sz="8" w:space="0"/>
              <w:bottom w:val="single" w:color="000000" w:sz="8" w:space="0"/>
              <w:right w:val="single" w:color="000000" w:sz="8" w:space="0"/>
            </w:tcBorders>
            <w:vAlign w:val="center"/>
          </w:tcPr>
          <w:p w14:paraId="789A4E42">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工作总进度</w:t>
            </w:r>
          </w:p>
        </w:tc>
        <w:tc>
          <w:tcPr>
            <w:tcW w:w="5460" w:type="dxa"/>
            <w:tcBorders>
              <w:top w:val="nil"/>
              <w:left w:val="single" w:color="000000" w:sz="8" w:space="0"/>
              <w:bottom w:val="single" w:color="000000" w:sz="8" w:space="0"/>
              <w:right w:val="single" w:color="000000" w:sz="8" w:space="0"/>
            </w:tcBorders>
            <w:vAlign w:val="center"/>
          </w:tcPr>
          <w:p w14:paraId="2B3E24C9">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符合采购文件第二章“采购需求”的规定</w:t>
            </w:r>
          </w:p>
        </w:tc>
      </w:tr>
      <w:tr w14:paraId="17E5C545">
        <w:tblPrEx>
          <w:tblCellMar>
            <w:top w:w="0" w:type="dxa"/>
            <w:left w:w="108" w:type="dxa"/>
            <w:bottom w:w="0" w:type="dxa"/>
            <w:right w:w="108" w:type="dxa"/>
          </w:tblCellMar>
        </w:tblPrEx>
        <w:trPr>
          <w:trHeight w:val="248"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3614CAFE">
            <w:pPr>
              <w:widowControl/>
              <w:spacing w:line="400" w:lineRule="exact"/>
              <w:jc w:val="center"/>
              <w:textAlignment w:val="center"/>
              <w:rPr>
                <w:rFonts w:hint="eastAsia" w:ascii="宋体" w:hAnsi="宋体" w:cs="宋体"/>
                <w:kern w:val="0"/>
                <w:sz w:val="24"/>
              </w:rPr>
            </w:pPr>
          </w:p>
        </w:tc>
        <w:tc>
          <w:tcPr>
            <w:tcW w:w="1946" w:type="dxa"/>
            <w:tcBorders>
              <w:top w:val="nil"/>
              <w:left w:val="single" w:color="000000" w:sz="8" w:space="0"/>
              <w:bottom w:val="single" w:color="auto" w:sz="4" w:space="0"/>
              <w:right w:val="single" w:color="000000" w:sz="8" w:space="0"/>
            </w:tcBorders>
            <w:vAlign w:val="center"/>
          </w:tcPr>
          <w:p w14:paraId="14123C26">
            <w:pPr>
              <w:widowControl/>
              <w:spacing w:line="400" w:lineRule="exact"/>
              <w:jc w:val="center"/>
              <w:textAlignment w:val="center"/>
              <w:rPr>
                <w:rFonts w:hint="eastAsia" w:ascii="宋体" w:hAnsi="宋体" w:cs="宋体"/>
                <w:kern w:val="0"/>
                <w:sz w:val="24"/>
              </w:rPr>
            </w:pPr>
            <w:r>
              <w:rPr>
                <w:rFonts w:hint="eastAsia" w:ascii="宋体" w:hAnsi="宋体" w:cs="宋体"/>
                <w:sz w:val="24"/>
              </w:rPr>
              <w:t>响应文件有效期</w:t>
            </w:r>
          </w:p>
        </w:tc>
        <w:tc>
          <w:tcPr>
            <w:tcW w:w="5460" w:type="dxa"/>
            <w:tcBorders>
              <w:top w:val="nil"/>
              <w:left w:val="single" w:color="000000" w:sz="8" w:space="0"/>
              <w:bottom w:val="single" w:color="auto" w:sz="4" w:space="0"/>
              <w:right w:val="single" w:color="000000" w:sz="8" w:space="0"/>
            </w:tcBorders>
            <w:vAlign w:val="center"/>
          </w:tcPr>
          <w:p w14:paraId="1494B377">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满足采购文件的规定</w:t>
            </w:r>
          </w:p>
        </w:tc>
      </w:tr>
      <w:tr w14:paraId="654C3250">
        <w:tblPrEx>
          <w:tblCellMar>
            <w:top w:w="0" w:type="dxa"/>
            <w:left w:w="108" w:type="dxa"/>
            <w:bottom w:w="0" w:type="dxa"/>
            <w:right w:w="108" w:type="dxa"/>
          </w:tblCellMar>
        </w:tblPrEx>
        <w:trPr>
          <w:trHeight w:val="172"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5B2537B3">
            <w:pPr>
              <w:widowControl/>
              <w:spacing w:line="400" w:lineRule="exact"/>
              <w:jc w:val="center"/>
              <w:textAlignment w:val="center"/>
              <w:rPr>
                <w:rFonts w:hint="eastAsia" w:ascii="宋体" w:hAnsi="宋体" w:cs="宋体"/>
                <w:kern w:val="0"/>
                <w:sz w:val="24"/>
              </w:rPr>
            </w:pPr>
          </w:p>
        </w:tc>
        <w:tc>
          <w:tcPr>
            <w:tcW w:w="1946" w:type="dxa"/>
            <w:tcBorders>
              <w:top w:val="single" w:color="auto" w:sz="4" w:space="0"/>
              <w:left w:val="single" w:color="000000" w:sz="8" w:space="0"/>
              <w:bottom w:val="single" w:color="auto" w:sz="4" w:space="0"/>
              <w:right w:val="single" w:color="000000" w:sz="8" w:space="0"/>
            </w:tcBorders>
            <w:vAlign w:val="center"/>
          </w:tcPr>
          <w:p w14:paraId="2008A356">
            <w:pPr>
              <w:spacing w:line="400" w:lineRule="exact"/>
              <w:jc w:val="center"/>
              <w:rPr>
                <w:rFonts w:hint="eastAsia" w:ascii="宋体" w:hAnsi="宋体" w:cs="宋体"/>
                <w:sz w:val="24"/>
              </w:rPr>
            </w:pPr>
            <w:r>
              <w:rPr>
                <w:rFonts w:hint="eastAsia" w:ascii="宋体" w:hAnsi="宋体" w:cs="宋体"/>
                <w:sz w:val="24"/>
              </w:rPr>
              <w:t>履约保证金</w:t>
            </w:r>
          </w:p>
        </w:tc>
        <w:tc>
          <w:tcPr>
            <w:tcW w:w="5460" w:type="dxa"/>
            <w:tcBorders>
              <w:top w:val="single" w:color="auto" w:sz="4" w:space="0"/>
              <w:left w:val="single" w:color="000000" w:sz="8" w:space="0"/>
              <w:bottom w:val="single" w:color="auto" w:sz="4" w:space="0"/>
              <w:right w:val="single" w:color="000000" w:sz="8" w:space="0"/>
            </w:tcBorders>
            <w:vAlign w:val="center"/>
          </w:tcPr>
          <w:p w14:paraId="5C834B94">
            <w:pPr>
              <w:spacing w:line="400" w:lineRule="exact"/>
              <w:jc w:val="left"/>
              <w:rPr>
                <w:rFonts w:hint="eastAsia" w:ascii="宋体" w:hAnsi="宋体" w:cs="宋体"/>
                <w:kern w:val="0"/>
                <w:sz w:val="24"/>
              </w:rPr>
            </w:pPr>
            <w:r>
              <w:rPr>
                <w:rFonts w:hint="eastAsia" w:ascii="宋体" w:hAnsi="宋体" w:cs="宋体"/>
                <w:kern w:val="0"/>
                <w:sz w:val="24"/>
              </w:rPr>
              <w:t>满足采购文件的规定</w:t>
            </w:r>
          </w:p>
        </w:tc>
      </w:tr>
      <w:tr w14:paraId="665292DD">
        <w:tblPrEx>
          <w:tblCellMar>
            <w:top w:w="0" w:type="dxa"/>
            <w:left w:w="108" w:type="dxa"/>
            <w:bottom w:w="0" w:type="dxa"/>
            <w:right w:w="108" w:type="dxa"/>
          </w:tblCellMar>
        </w:tblPrEx>
        <w:trPr>
          <w:trHeight w:val="203"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7F427986">
            <w:pPr>
              <w:widowControl/>
              <w:spacing w:line="400" w:lineRule="exact"/>
              <w:jc w:val="center"/>
              <w:textAlignment w:val="center"/>
              <w:rPr>
                <w:rFonts w:hint="eastAsia" w:ascii="宋体" w:hAnsi="宋体" w:cs="宋体"/>
                <w:kern w:val="0"/>
                <w:sz w:val="24"/>
              </w:rPr>
            </w:pPr>
          </w:p>
        </w:tc>
        <w:tc>
          <w:tcPr>
            <w:tcW w:w="1946" w:type="dxa"/>
            <w:tcBorders>
              <w:top w:val="single" w:color="auto" w:sz="4" w:space="0"/>
              <w:left w:val="single" w:color="000000" w:sz="8" w:space="0"/>
              <w:bottom w:val="single" w:color="000000" w:sz="8" w:space="0"/>
              <w:right w:val="single" w:color="000000" w:sz="8" w:space="0"/>
            </w:tcBorders>
            <w:vAlign w:val="center"/>
          </w:tcPr>
          <w:p w14:paraId="5CDCB01F">
            <w:pPr>
              <w:spacing w:line="400" w:lineRule="exact"/>
              <w:jc w:val="center"/>
              <w:rPr>
                <w:rFonts w:hint="eastAsia" w:ascii="宋体" w:hAnsi="宋体" w:cs="宋体"/>
                <w:sz w:val="24"/>
              </w:rPr>
            </w:pPr>
            <w:r>
              <w:rPr>
                <w:rFonts w:hint="eastAsia" w:ascii="宋体" w:hAnsi="宋体" w:cs="宋体"/>
                <w:sz w:val="24"/>
              </w:rPr>
              <w:t>商务偏差</w:t>
            </w:r>
          </w:p>
        </w:tc>
        <w:tc>
          <w:tcPr>
            <w:tcW w:w="5460" w:type="dxa"/>
            <w:tcBorders>
              <w:top w:val="single" w:color="auto" w:sz="4" w:space="0"/>
              <w:left w:val="single" w:color="000000" w:sz="8" w:space="0"/>
              <w:bottom w:val="single" w:color="000000" w:sz="8" w:space="0"/>
              <w:right w:val="single" w:color="000000" w:sz="8" w:space="0"/>
            </w:tcBorders>
            <w:vAlign w:val="center"/>
          </w:tcPr>
          <w:p w14:paraId="40BE4117">
            <w:pPr>
              <w:spacing w:line="400" w:lineRule="exact"/>
              <w:jc w:val="left"/>
              <w:rPr>
                <w:rFonts w:hint="eastAsia" w:ascii="宋体" w:hAnsi="宋体" w:cs="宋体"/>
                <w:kern w:val="0"/>
                <w:sz w:val="24"/>
              </w:rPr>
            </w:pPr>
            <w:r>
              <w:rPr>
                <w:rFonts w:hint="eastAsia" w:ascii="宋体" w:hAnsi="宋体" w:cs="宋体"/>
                <w:kern w:val="0"/>
                <w:sz w:val="24"/>
              </w:rPr>
              <w:t>无采购人不能接受的偏差内容</w:t>
            </w:r>
          </w:p>
        </w:tc>
      </w:tr>
      <w:tr w14:paraId="7A68E0BA">
        <w:tblPrEx>
          <w:tblCellMar>
            <w:top w:w="0" w:type="dxa"/>
            <w:left w:w="108" w:type="dxa"/>
            <w:bottom w:w="0" w:type="dxa"/>
            <w:right w:w="108" w:type="dxa"/>
          </w:tblCellMar>
        </w:tblPrEx>
        <w:trPr>
          <w:trHeight w:val="220" w:hRule="atLeast"/>
        </w:trPr>
        <w:tc>
          <w:tcPr>
            <w:tcW w:w="958" w:type="dxa"/>
            <w:vMerge w:val="continue"/>
            <w:tcBorders>
              <w:top w:val="single" w:color="auto" w:sz="4" w:space="0"/>
              <w:left w:val="single" w:color="000000" w:sz="8" w:space="0"/>
              <w:bottom w:val="single" w:color="auto" w:sz="4" w:space="0"/>
              <w:right w:val="single" w:color="auto" w:sz="4" w:space="0"/>
            </w:tcBorders>
            <w:noWrap/>
            <w:vAlign w:val="center"/>
          </w:tcPr>
          <w:p w14:paraId="7E94DAC1">
            <w:pPr>
              <w:spacing w:line="400" w:lineRule="exact"/>
              <w:jc w:val="center"/>
              <w:rPr>
                <w:rFonts w:hint="eastAsia" w:ascii="宋体" w:hAnsi="宋体" w:cs="宋体"/>
                <w:kern w:val="0"/>
                <w:sz w:val="24"/>
              </w:rPr>
            </w:pPr>
          </w:p>
        </w:tc>
        <w:tc>
          <w:tcPr>
            <w:tcW w:w="1946" w:type="dxa"/>
            <w:tcBorders>
              <w:top w:val="single" w:color="auto" w:sz="4" w:space="0"/>
              <w:left w:val="single" w:color="auto" w:sz="4" w:space="0"/>
              <w:bottom w:val="single" w:color="auto" w:sz="4" w:space="0"/>
              <w:right w:val="single" w:color="000000" w:sz="8" w:space="0"/>
            </w:tcBorders>
            <w:vAlign w:val="center"/>
          </w:tcPr>
          <w:p w14:paraId="4699F434">
            <w:pPr>
              <w:widowControl/>
              <w:spacing w:line="400" w:lineRule="exact"/>
              <w:jc w:val="center"/>
              <w:textAlignment w:val="center"/>
              <w:rPr>
                <w:rFonts w:hint="eastAsia" w:ascii="宋体" w:hAnsi="宋体" w:cs="宋体"/>
                <w:kern w:val="0"/>
                <w:sz w:val="24"/>
              </w:rPr>
            </w:pPr>
            <w:r>
              <w:rPr>
                <w:rFonts w:hint="eastAsia" w:ascii="宋体" w:hAnsi="宋体" w:cs="宋体"/>
                <w:kern w:val="0"/>
                <w:sz w:val="24"/>
              </w:rPr>
              <w:t>其他</w:t>
            </w:r>
          </w:p>
        </w:tc>
        <w:tc>
          <w:tcPr>
            <w:tcW w:w="5460" w:type="dxa"/>
            <w:tcBorders>
              <w:top w:val="single" w:color="auto" w:sz="4" w:space="0"/>
              <w:left w:val="single" w:color="000000" w:sz="8" w:space="0"/>
              <w:bottom w:val="single" w:color="auto" w:sz="4" w:space="0"/>
              <w:right w:val="single" w:color="auto" w:sz="4" w:space="0"/>
            </w:tcBorders>
            <w:vAlign w:val="center"/>
          </w:tcPr>
          <w:p w14:paraId="300B43BB">
            <w:pPr>
              <w:widowControl/>
              <w:spacing w:line="400" w:lineRule="exact"/>
              <w:jc w:val="left"/>
              <w:textAlignment w:val="center"/>
              <w:rPr>
                <w:rFonts w:hint="eastAsia" w:ascii="宋体" w:hAnsi="宋体" w:cs="宋体"/>
                <w:kern w:val="0"/>
                <w:sz w:val="24"/>
              </w:rPr>
            </w:pPr>
            <w:r>
              <w:rPr>
                <w:rFonts w:hint="eastAsia" w:ascii="宋体" w:hAnsi="宋体" w:cs="宋体"/>
                <w:kern w:val="0"/>
                <w:sz w:val="24"/>
              </w:rPr>
              <w:t>无法律法规及采购文件规定的其他无效响应内容</w:t>
            </w:r>
          </w:p>
        </w:tc>
      </w:tr>
    </w:tbl>
    <w:p w14:paraId="29DC0916">
      <w:pPr>
        <w:widowControl/>
        <w:spacing w:line="400" w:lineRule="exact"/>
        <w:ind w:firstLine="240" w:firstLineChars="100"/>
        <w:jc w:val="left"/>
        <w:textAlignment w:val="top"/>
        <w:rPr>
          <w:rFonts w:hint="eastAsia" w:ascii="宋体" w:hAnsi="宋体" w:cs="宋体"/>
          <w:sz w:val="24"/>
        </w:rPr>
      </w:pPr>
      <w:r>
        <w:rPr>
          <w:rFonts w:hint="eastAsia" w:ascii="宋体" w:hAnsi="宋体" w:cs="宋体"/>
          <w:sz w:val="24"/>
        </w:rPr>
        <w:t>说明：初步评审活动依照形式评审、资格评审、响应性评审顺序进行，前一个环节不符合采购文件要求的不得进入下一个环节。</w:t>
      </w:r>
    </w:p>
    <w:p w14:paraId="0D70EABC">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 详细评审</w:t>
      </w:r>
    </w:p>
    <w:p w14:paraId="072DD09A">
      <w:pPr>
        <w:pStyle w:val="3"/>
        <w:spacing w:after="0" w:line="400" w:lineRule="exact"/>
        <w:ind w:left="0" w:leftChars="0" w:right="0" w:rightChars="0" w:firstLine="480" w:firstLineChars="200"/>
        <w:jc w:val="left"/>
        <w:rPr>
          <w:rFonts w:hint="eastAsia" w:ascii="宋体" w:hAnsi="宋体" w:cs="宋体"/>
          <w:sz w:val="24"/>
          <w:szCs w:val="24"/>
        </w:rPr>
      </w:pPr>
      <w:r>
        <w:rPr>
          <w:rFonts w:hint="eastAsia" w:ascii="宋体" w:hAnsi="宋体" w:cs="宋体"/>
          <w:sz w:val="24"/>
          <w:szCs w:val="24"/>
        </w:rPr>
        <w:t>对通过初步评审的响应文件进行详细评审。详细评审包括商务评审、技术评审和价格评审。</w:t>
      </w:r>
    </w:p>
    <w:p w14:paraId="6E063302">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1.3.1 商务评审</w:t>
      </w:r>
    </w:p>
    <w:p w14:paraId="183B155E">
      <w:pPr>
        <w:spacing w:line="400" w:lineRule="exact"/>
        <w:ind w:firstLine="480" w:firstLineChars="200"/>
        <w:jc w:val="center"/>
        <w:rPr>
          <w:rFonts w:hint="eastAsia" w:ascii="宋体" w:hAnsi="宋体" w:cs="宋体"/>
          <w:sz w:val="24"/>
        </w:rPr>
      </w:pPr>
      <w:r>
        <w:rPr>
          <w:rFonts w:hint="eastAsia" w:ascii="宋体" w:hAnsi="宋体" w:cs="宋体"/>
          <w:sz w:val="24"/>
        </w:rPr>
        <w:t>商务评审因素(</w:t>
      </w:r>
      <w:r>
        <w:rPr>
          <w:rFonts w:ascii="宋体" w:hAnsi="宋体" w:cs="宋体"/>
          <w:sz w:val="24"/>
          <w:u w:val="single"/>
        </w:rPr>
        <w:t xml:space="preserve"> </w:t>
      </w:r>
      <w:r>
        <w:rPr>
          <w:rFonts w:hint="eastAsia" w:ascii="宋体" w:hAnsi="宋体" w:cs="宋体"/>
          <w:sz w:val="24"/>
          <w:u w:val="single"/>
          <w:lang w:val="en-US" w:eastAsia="zh-CN"/>
        </w:rPr>
        <w:t>10</w:t>
      </w:r>
      <w:r>
        <w:rPr>
          <w:rFonts w:hint="eastAsia" w:ascii="宋体" w:hAnsi="宋体" w:cs="宋体"/>
          <w:sz w:val="24"/>
        </w:rPr>
        <w:t>分)</w:t>
      </w:r>
    </w:p>
    <w:tbl>
      <w:tblPr>
        <w:tblStyle w:val="9"/>
        <w:tblW w:w="830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64"/>
        <w:gridCol w:w="1096"/>
        <w:gridCol w:w="624"/>
        <w:gridCol w:w="6025"/>
      </w:tblGrid>
      <w:tr w14:paraId="2B563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0" w:hRule="atLeast"/>
          <w:jc w:val="center"/>
        </w:trPr>
        <w:tc>
          <w:tcPr>
            <w:tcW w:w="564" w:type="dxa"/>
            <w:vAlign w:val="center"/>
          </w:tcPr>
          <w:p w14:paraId="60C37E6B">
            <w:pPr>
              <w:spacing w:line="400" w:lineRule="exact"/>
              <w:jc w:val="center"/>
              <w:rPr>
                <w:rFonts w:hint="eastAsia" w:ascii="宋体" w:hAnsi="宋体" w:cs="宋体"/>
                <w:sz w:val="24"/>
              </w:rPr>
            </w:pPr>
            <w:r>
              <w:rPr>
                <w:rFonts w:hint="eastAsia" w:ascii="宋体" w:hAnsi="宋体" w:cs="宋体"/>
                <w:sz w:val="24"/>
              </w:rPr>
              <w:t>序号</w:t>
            </w:r>
          </w:p>
        </w:tc>
        <w:tc>
          <w:tcPr>
            <w:tcW w:w="1096" w:type="dxa"/>
            <w:vAlign w:val="center"/>
          </w:tcPr>
          <w:p w14:paraId="7CA939D7">
            <w:pPr>
              <w:spacing w:line="400" w:lineRule="exact"/>
              <w:rPr>
                <w:rFonts w:hint="eastAsia" w:ascii="宋体" w:hAnsi="宋体" w:cs="宋体"/>
                <w:sz w:val="24"/>
              </w:rPr>
            </w:pPr>
            <w:r>
              <w:rPr>
                <w:rFonts w:hint="eastAsia" w:ascii="宋体" w:hAnsi="宋体" w:cs="宋体"/>
                <w:sz w:val="24"/>
              </w:rPr>
              <w:t>考核内容</w:t>
            </w:r>
          </w:p>
        </w:tc>
        <w:tc>
          <w:tcPr>
            <w:tcW w:w="624" w:type="dxa"/>
          </w:tcPr>
          <w:p w14:paraId="3A54B011">
            <w:pPr>
              <w:spacing w:line="400" w:lineRule="exact"/>
              <w:rPr>
                <w:rFonts w:hint="eastAsia" w:ascii="宋体" w:hAnsi="宋体" w:cs="宋体"/>
                <w:sz w:val="24"/>
              </w:rPr>
            </w:pPr>
            <w:r>
              <w:rPr>
                <w:rFonts w:hint="eastAsia" w:ascii="宋体" w:hAnsi="宋体" w:cs="宋体"/>
                <w:sz w:val="24"/>
              </w:rPr>
              <w:t>分值</w:t>
            </w:r>
          </w:p>
          <w:p w14:paraId="62C78B51">
            <w:pPr>
              <w:spacing w:line="400" w:lineRule="exact"/>
              <w:rPr>
                <w:rFonts w:hint="eastAsia" w:ascii="宋体" w:hAnsi="宋体" w:cs="宋体"/>
                <w:sz w:val="24"/>
              </w:rPr>
            </w:pPr>
            <w:r>
              <w:rPr>
                <w:rFonts w:hint="eastAsia" w:ascii="宋体" w:hAnsi="宋体" w:cs="宋体"/>
                <w:sz w:val="24"/>
              </w:rPr>
              <w:t>权重</w:t>
            </w:r>
          </w:p>
        </w:tc>
        <w:tc>
          <w:tcPr>
            <w:tcW w:w="6025" w:type="dxa"/>
            <w:vAlign w:val="center"/>
          </w:tcPr>
          <w:p w14:paraId="71140E98">
            <w:pPr>
              <w:spacing w:line="400" w:lineRule="exact"/>
              <w:ind w:firstLine="480" w:firstLineChars="200"/>
              <w:jc w:val="center"/>
              <w:rPr>
                <w:rFonts w:hint="eastAsia" w:ascii="宋体" w:hAnsi="宋体" w:cs="宋体"/>
                <w:sz w:val="24"/>
              </w:rPr>
            </w:pPr>
            <w:r>
              <w:rPr>
                <w:rFonts w:hint="eastAsia" w:ascii="宋体" w:hAnsi="宋体" w:cs="宋体"/>
                <w:sz w:val="24"/>
              </w:rPr>
              <w:t>评分细则</w:t>
            </w:r>
          </w:p>
        </w:tc>
      </w:tr>
      <w:tr w14:paraId="1E1CC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932" w:hRule="atLeast"/>
          <w:jc w:val="center"/>
        </w:trPr>
        <w:tc>
          <w:tcPr>
            <w:tcW w:w="564" w:type="dxa"/>
            <w:tcBorders>
              <w:bottom w:val="single" w:color="auto" w:sz="4" w:space="0"/>
            </w:tcBorders>
            <w:vAlign w:val="center"/>
          </w:tcPr>
          <w:p w14:paraId="3BE2AF4D">
            <w:pPr>
              <w:spacing w:line="400" w:lineRule="exact"/>
              <w:jc w:val="center"/>
              <w:rPr>
                <w:rFonts w:hint="eastAsia" w:ascii="宋体" w:hAnsi="宋体" w:cs="宋体"/>
                <w:sz w:val="24"/>
              </w:rPr>
            </w:pPr>
            <w:r>
              <w:rPr>
                <w:rFonts w:hint="eastAsia" w:ascii="宋体" w:hAnsi="宋体" w:cs="宋体"/>
                <w:sz w:val="24"/>
              </w:rPr>
              <w:t>1</w:t>
            </w:r>
          </w:p>
        </w:tc>
        <w:tc>
          <w:tcPr>
            <w:tcW w:w="1096" w:type="dxa"/>
            <w:tcBorders>
              <w:bottom w:val="single" w:color="auto" w:sz="4" w:space="0"/>
            </w:tcBorders>
            <w:vAlign w:val="center"/>
          </w:tcPr>
          <w:p w14:paraId="7535D7BA">
            <w:pPr>
              <w:spacing w:line="400" w:lineRule="exact"/>
              <w:jc w:val="center"/>
              <w:rPr>
                <w:rFonts w:hint="eastAsia" w:ascii="宋体" w:hAnsi="宋体" w:cs="宋体"/>
                <w:sz w:val="24"/>
              </w:rPr>
            </w:pPr>
            <w:r>
              <w:rPr>
                <w:rFonts w:hint="eastAsia" w:ascii="宋体" w:hAnsi="宋体" w:cs="宋体"/>
                <w:sz w:val="24"/>
              </w:rPr>
              <w:t>类似业绩</w:t>
            </w:r>
          </w:p>
        </w:tc>
        <w:tc>
          <w:tcPr>
            <w:tcW w:w="624" w:type="dxa"/>
            <w:tcBorders>
              <w:bottom w:val="single" w:color="auto" w:sz="4" w:space="0"/>
            </w:tcBorders>
            <w:vAlign w:val="center"/>
          </w:tcPr>
          <w:p w14:paraId="7E1D26E3">
            <w:pPr>
              <w:widowControl/>
              <w:spacing w:line="400" w:lineRule="exact"/>
              <w:ind w:firstLine="240" w:firstLineChars="100"/>
              <w:jc w:val="left"/>
              <w:rPr>
                <w:rFonts w:hint="eastAsia" w:ascii="宋体" w:hAnsi="宋体" w:cs="宋体"/>
                <w:sz w:val="24"/>
              </w:rPr>
            </w:pPr>
            <w:r>
              <w:rPr>
                <w:rFonts w:hint="eastAsia" w:ascii="宋体" w:hAnsi="宋体" w:cs="宋体"/>
                <w:sz w:val="24"/>
              </w:rPr>
              <w:t>6</w:t>
            </w:r>
          </w:p>
        </w:tc>
        <w:tc>
          <w:tcPr>
            <w:tcW w:w="6025" w:type="dxa"/>
            <w:tcBorders>
              <w:bottom w:val="single" w:color="auto" w:sz="4" w:space="0"/>
            </w:tcBorders>
          </w:tcPr>
          <w:p w14:paraId="39561359">
            <w:pPr>
              <w:widowControl/>
              <w:wordWrap w:val="0"/>
              <w:adjustRightInd w:val="0"/>
              <w:snapToGrid w:val="0"/>
              <w:spacing w:line="400" w:lineRule="exact"/>
              <w:jc w:val="left"/>
              <w:rPr>
                <w:rFonts w:hint="eastAsia" w:ascii="宋体" w:hAnsi="宋体" w:cs="宋体"/>
                <w:sz w:val="24"/>
              </w:rPr>
            </w:pPr>
            <w:r>
              <w:rPr>
                <w:rFonts w:hint="eastAsia" w:ascii="宋体" w:hAnsi="宋体" w:cs="宋体"/>
                <w:sz w:val="24"/>
              </w:rPr>
              <w:t>提供自202</w:t>
            </w:r>
            <w:r>
              <w:rPr>
                <w:rFonts w:hint="eastAsia" w:ascii="宋体" w:hAnsi="宋体" w:cs="宋体"/>
                <w:sz w:val="24"/>
                <w:lang w:val="en-US" w:eastAsia="zh-CN"/>
              </w:rPr>
              <w:t>3</w:t>
            </w:r>
            <w:r>
              <w:rPr>
                <w:rFonts w:hint="eastAsia" w:ascii="宋体" w:hAnsi="宋体" w:cs="宋体"/>
                <w:sz w:val="24"/>
              </w:rPr>
              <w:t>年1月1日以来(以合同签订时间为准)具有单项合同金额人民币4万元及以上类似业绩合同，以及合同对应发票复印件(附发票清单明细、所提供发票必须上传到“国家税务总局全国增值税发票查验平台”提供查验，如无法查验，则视为不合格业绩)。所有复印件加盖单位公章。每提供一份有效业绩得2分，最高6分。</w:t>
            </w:r>
          </w:p>
        </w:tc>
      </w:tr>
      <w:tr w14:paraId="25E3D3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83" w:hRule="atLeast"/>
          <w:jc w:val="center"/>
        </w:trPr>
        <w:tc>
          <w:tcPr>
            <w:tcW w:w="564" w:type="dxa"/>
            <w:tcBorders>
              <w:top w:val="single" w:color="auto" w:sz="4" w:space="0"/>
              <w:bottom w:val="single" w:color="auto" w:sz="4" w:space="0"/>
            </w:tcBorders>
            <w:vAlign w:val="center"/>
          </w:tcPr>
          <w:p w14:paraId="4E120C6A">
            <w:pPr>
              <w:spacing w:line="400" w:lineRule="exact"/>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1096" w:type="dxa"/>
            <w:tcBorders>
              <w:top w:val="single" w:color="auto" w:sz="4" w:space="0"/>
              <w:bottom w:val="single" w:color="auto" w:sz="4" w:space="0"/>
            </w:tcBorders>
            <w:shd w:val="clear" w:color="auto" w:fill="auto"/>
            <w:vAlign w:val="center"/>
          </w:tcPr>
          <w:p w14:paraId="68ED4614">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项目负责人</w:t>
            </w:r>
            <w:r>
              <w:rPr>
                <w:rFonts w:hint="eastAsia" w:ascii="宋体" w:hAnsi="宋体" w:cs="宋体"/>
                <w:sz w:val="24"/>
              </w:rPr>
              <w:t>资质</w:t>
            </w:r>
          </w:p>
        </w:tc>
        <w:tc>
          <w:tcPr>
            <w:tcW w:w="624" w:type="dxa"/>
            <w:tcBorders>
              <w:top w:val="single" w:color="auto" w:sz="4" w:space="0"/>
              <w:bottom w:val="single" w:color="auto" w:sz="4" w:space="0"/>
            </w:tcBorders>
            <w:shd w:val="clear" w:color="auto" w:fill="auto"/>
            <w:vAlign w:val="center"/>
          </w:tcPr>
          <w:p w14:paraId="394D561B">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rPr>
              <w:t>4</w:t>
            </w:r>
          </w:p>
        </w:tc>
        <w:tc>
          <w:tcPr>
            <w:tcW w:w="6025" w:type="dxa"/>
            <w:tcBorders>
              <w:top w:val="single" w:color="auto" w:sz="4" w:space="0"/>
              <w:bottom w:val="single" w:color="auto" w:sz="4" w:space="0"/>
            </w:tcBorders>
            <w:shd w:val="clear" w:color="auto" w:fill="auto"/>
            <w:vAlign w:val="top"/>
          </w:tcPr>
          <w:p w14:paraId="17F08305">
            <w:pPr>
              <w:widowControl/>
              <w:spacing w:line="400" w:lineRule="exact"/>
              <w:rPr>
                <w:rFonts w:hint="eastAsia" w:ascii="宋体" w:hAnsi="宋体" w:eastAsia="宋体" w:cs="宋体"/>
                <w:kern w:val="2"/>
                <w:sz w:val="24"/>
                <w:szCs w:val="24"/>
                <w:lang w:val="en-US" w:eastAsia="zh-CN" w:bidi="ar-SA"/>
              </w:rPr>
            </w:pPr>
            <w:r>
              <w:rPr>
                <w:rFonts w:hint="eastAsia" w:ascii="宋体" w:hAnsi="宋体" w:cs="宋体"/>
                <w:sz w:val="24"/>
              </w:rPr>
              <w:t>拟派项目负责人具备环境保护类高级（含）以上职称的，得4分；具备环境保护类</w:t>
            </w:r>
            <w:r>
              <w:rPr>
                <w:rFonts w:hint="eastAsia" w:ascii="宋体" w:hAnsi="宋体" w:cs="宋体"/>
                <w:sz w:val="24"/>
                <w:lang w:val="en-US" w:eastAsia="zh-CN"/>
              </w:rPr>
              <w:t>中</w:t>
            </w:r>
            <w:r>
              <w:rPr>
                <w:rFonts w:hint="eastAsia" w:ascii="宋体" w:hAnsi="宋体" w:cs="宋体"/>
                <w:sz w:val="24"/>
              </w:rPr>
              <w:t>级（含）以上职称的，得2分。本项最高得4分。</w:t>
            </w:r>
          </w:p>
        </w:tc>
      </w:tr>
    </w:tbl>
    <w:p w14:paraId="12BC03A7">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1.3.2 技术评审</w:t>
      </w:r>
    </w:p>
    <w:p w14:paraId="4D85985D">
      <w:pPr>
        <w:spacing w:line="400" w:lineRule="exact"/>
        <w:ind w:firstLine="240" w:firstLineChars="100"/>
        <w:jc w:val="center"/>
        <w:rPr>
          <w:rFonts w:hint="eastAsia" w:ascii="宋体" w:hAnsi="宋体" w:cs="宋体"/>
          <w:sz w:val="24"/>
        </w:rPr>
      </w:pPr>
      <w:r>
        <w:rPr>
          <w:rFonts w:hint="eastAsia" w:ascii="宋体" w:hAnsi="宋体" w:cs="宋体"/>
          <w:sz w:val="24"/>
        </w:rPr>
        <w:t>技术评审因素(</w:t>
      </w:r>
      <w:r>
        <w:rPr>
          <w:rFonts w:hint="eastAsia" w:ascii="宋体" w:hAnsi="宋体" w:cs="宋体"/>
          <w:sz w:val="24"/>
          <w:lang w:val="en-US" w:eastAsia="zh-CN"/>
        </w:rPr>
        <w:t>10</w:t>
      </w:r>
      <w:r>
        <w:rPr>
          <w:rFonts w:hint="eastAsia" w:ascii="宋体" w:hAnsi="宋体" w:cs="宋体"/>
          <w:sz w:val="24"/>
        </w:rPr>
        <w:t>分)</w:t>
      </w:r>
    </w:p>
    <w:tbl>
      <w:tblPr>
        <w:tblStyle w:val="9"/>
        <w:tblW w:w="843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617"/>
        <w:gridCol w:w="1103"/>
        <w:gridCol w:w="625"/>
        <w:gridCol w:w="6086"/>
      </w:tblGrid>
      <w:tr w14:paraId="06115E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0" w:hRule="atLeast"/>
          <w:jc w:val="center"/>
        </w:trPr>
        <w:tc>
          <w:tcPr>
            <w:tcW w:w="617" w:type="dxa"/>
            <w:vAlign w:val="center"/>
          </w:tcPr>
          <w:p w14:paraId="77B57AFB">
            <w:pPr>
              <w:spacing w:line="400" w:lineRule="exact"/>
              <w:rPr>
                <w:rFonts w:hint="eastAsia" w:ascii="宋体" w:hAnsi="宋体" w:cs="宋体"/>
                <w:sz w:val="24"/>
              </w:rPr>
            </w:pPr>
            <w:r>
              <w:rPr>
                <w:rFonts w:hint="eastAsia" w:ascii="宋体" w:hAnsi="宋体" w:cs="宋体"/>
                <w:sz w:val="24"/>
              </w:rPr>
              <w:t>序号</w:t>
            </w:r>
          </w:p>
        </w:tc>
        <w:tc>
          <w:tcPr>
            <w:tcW w:w="1103" w:type="dxa"/>
            <w:vAlign w:val="center"/>
          </w:tcPr>
          <w:p w14:paraId="1689708E">
            <w:pPr>
              <w:spacing w:line="400" w:lineRule="exact"/>
              <w:rPr>
                <w:rFonts w:hint="eastAsia" w:ascii="宋体" w:hAnsi="宋体" w:cs="宋体"/>
                <w:sz w:val="24"/>
              </w:rPr>
            </w:pPr>
            <w:r>
              <w:rPr>
                <w:rFonts w:hint="eastAsia" w:ascii="宋体" w:hAnsi="宋体" w:cs="宋体"/>
                <w:sz w:val="24"/>
              </w:rPr>
              <w:t>考核内容</w:t>
            </w:r>
          </w:p>
        </w:tc>
        <w:tc>
          <w:tcPr>
            <w:tcW w:w="625" w:type="dxa"/>
            <w:vAlign w:val="center"/>
          </w:tcPr>
          <w:p w14:paraId="36C02DD5">
            <w:pPr>
              <w:spacing w:line="400" w:lineRule="exact"/>
              <w:jc w:val="center"/>
              <w:rPr>
                <w:rFonts w:hint="eastAsia" w:ascii="宋体" w:hAnsi="宋体" w:cs="宋体"/>
                <w:sz w:val="24"/>
              </w:rPr>
            </w:pPr>
            <w:r>
              <w:rPr>
                <w:rFonts w:hint="eastAsia" w:ascii="宋体" w:hAnsi="宋体" w:cs="宋体"/>
                <w:sz w:val="24"/>
              </w:rPr>
              <w:t>分值权重</w:t>
            </w:r>
          </w:p>
        </w:tc>
        <w:tc>
          <w:tcPr>
            <w:tcW w:w="6086" w:type="dxa"/>
            <w:vAlign w:val="center"/>
          </w:tcPr>
          <w:p w14:paraId="527753E6">
            <w:pPr>
              <w:spacing w:line="400" w:lineRule="exact"/>
              <w:ind w:firstLine="240" w:firstLineChars="100"/>
              <w:jc w:val="center"/>
              <w:rPr>
                <w:rFonts w:hint="eastAsia" w:ascii="宋体" w:hAnsi="宋体" w:cs="宋体"/>
                <w:sz w:val="24"/>
              </w:rPr>
            </w:pPr>
            <w:r>
              <w:rPr>
                <w:rFonts w:hint="eastAsia" w:ascii="宋体" w:hAnsi="宋体" w:cs="宋体"/>
                <w:sz w:val="24"/>
              </w:rPr>
              <w:t>评分细则</w:t>
            </w:r>
          </w:p>
        </w:tc>
      </w:tr>
      <w:tr w14:paraId="77AC2A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 w:hRule="atLeast"/>
          <w:jc w:val="center"/>
        </w:trPr>
        <w:tc>
          <w:tcPr>
            <w:tcW w:w="617" w:type="dxa"/>
            <w:tcBorders>
              <w:top w:val="single" w:color="auto" w:sz="4" w:space="0"/>
              <w:bottom w:val="single" w:color="auto" w:sz="4" w:space="0"/>
            </w:tcBorders>
            <w:vAlign w:val="center"/>
          </w:tcPr>
          <w:p w14:paraId="20A336EC">
            <w:pPr>
              <w:spacing w:line="400" w:lineRule="exact"/>
              <w:ind w:firstLine="240" w:firstLineChars="100"/>
              <w:rPr>
                <w:rFonts w:hint="eastAsia" w:ascii="宋体" w:hAnsi="宋体" w:eastAsia="宋体" w:cs="宋体"/>
                <w:sz w:val="24"/>
                <w:lang w:eastAsia="zh-CN"/>
              </w:rPr>
            </w:pPr>
            <w:r>
              <w:rPr>
                <w:rFonts w:hint="eastAsia" w:ascii="宋体" w:hAnsi="宋体" w:cs="宋体"/>
                <w:sz w:val="24"/>
                <w:lang w:val="en-US" w:eastAsia="zh-CN"/>
              </w:rPr>
              <w:t>1</w:t>
            </w:r>
          </w:p>
        </w:tc>
        <w:tc>
          <w:tcPr>
            <w:tcW w:w="1103" w:type="dxa"/>
            <w:tcBorders>
              <w:top w:val="single" w:color="auto" w:sz="4" w:space="0"/>
              <w:bottom w:val="single" w:color="auto" w:sz="4" w:space="0"/>
            </w:tcBorders>
            <w:shd w:val="clear" w:color="auto" w:fill="auto"/>
            <w:vAlign w:val="center"/>
          </w:tcPr>
          <w:p w14:paraId="360E702E">
            <w:pPr>
              <w:widowControl/>
              <w:spacing w:line="400" w:lineRule="exact"/>
              <w:jc w:val="center"/>
              <w:rPr>
                <w:rFonts w:hint="default" w:ascii="宋体" w:hAnsi="宋体" w:eastAsia="宋体" w:cs="宋体"/>
                <w:kern w:val="2"/>
                <w:sz w:val="24"/>
                <w:szCs w:val="24"/>
                <w:lang w:val="en-US" w:eastAsia="zh-CN" w:bidi="ar-SA"/>
              </w:rPr>
            </w:pPr>
            <w:r>
              <w:rPr>
                <w:rFonts w:hint="eastAsia" w:ascii="宋体" w:hAnsi="宋体" w:cs="宋体"/>
                <w:sz w:val="24"/>
                <w:lang w:val="en-US" w:eastAsia="zh-CN"/>
              </w:rPr>
              <w:t>服务团队</w:t>
            </w:r>
          </w:p>
        </w:tc>
        <w:tc>
          <w:tcPr>
            <w:tcW w:w="625" w:type="dxa"/>
            <w:tcBorders>
              <w:top w:val="single" w:color="auto" w:sz="4" w:space="0"/>
              <w:bottom w:val="single" w:color="auto" w:sz="4" w:space="0"/>
            </w:tcBorders>
            <w:shd w:val="clear" w:color="auto" w:fill="auto"/>
            <w:vAlign w:val="center"/>
          </w:tcPr>
          <w:p w14:paraId="0101F080">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rPr>
              <w:t>4</w:t>
            </w:r>
          </w:p>
        </w:tc>
        <w:tc>
          <w:tcPr>
            <w:tcW w:w="6086" w:type="dxa"/>
            <w:tcBorders>
              <w:top w:val="single" w:color="auto" w:sz="4" w:space="0"/>
              <w:bottom w:val="single" w:color="auto" w:sz="4" w:space="0"/>
            </w:tcBorders>
            <w:shd w:val="clear" w:color="auto" w:fill="auto"/>
            <w:vAlign w:val="top"/>
          </w:tcPr>
          <w:p w14:paraId="33CB177C">
            <w:pPr>
              <w:widowControl/>
              <w:spacing w:line="400" w:lineRule="exact"/>
              <w:rPr>
                <w:rFonts w:hint="eastAsia" w:ascii="宋体" w:hAnsi="宋体" w:eastAsia="宋体" w:cs="宋体"/>
                <w:kern w:val="2"/>
                <w:sz w:val="24"/>
                <w:szCs w:val="24"/>
                <w:lang w:val="en-US" w:eastAsia="zh-CN" w:bidi="ar-SA"/>
              </w:rPr>
            </w:pPr>
            <w:r>
              <w:rPr>
                <w:rFonts w:hint="eastAsia" w:ascii="宋体" w:hAnsi="宋体" w:cs="宋体"/>
                <w:sz w:val="24"/>
                <w:lang w:eastAsia="zh-CN"/>
              </w:rPr>
              <w:t>项目组成员承接的环保类项目获得过行政部门颁发（加盖政府部门公章）的奖项的，有一项得2分，</w:t>
            </w:r>
            <w:r>
              <w:rPr>
                <w:rFonts w:hint="eastAsia" w:ascii="宋体" w:hAnsi="宋体" w:cs="宋体"/>
                <w:sz w:val="24"/>
                <w:lang w:val="en-US" w:eastAsia="zh-CN"/>
              </w:rPr>
              <w:t>无不得分</w:t>
            </w:r>
            <w:r>
              <w:rPr>
                <w:rFonts w:hint="eastAsia" w:ascii="宋体" w:hAnsi="宋体" w:cs="宋体"/>
                <w:sz w:val="24"/>
                <w:lang w:eastAsia="zh-CN"/>
              </w:rPr>
              <w:t>。本项最高得4分。</w:t>
            </w:r>
          </w:p>
        </w:tc>
      </w:tr>
      <w:tr w14:paraId="4561C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8" w:hRule="atLeast"/>
          <w:jc w:val="center"/>
        </w:trPr>
        <w:tc>
          <w:tcPr>
            <w:tcW w:w="617" w:type="dxa"/>
            <w:tcBorders>
              <w:top w:val="single" w:color="auto" w:sz="4" w:space="0"/>
              <w:bottom w:val="single" w:color="auto" w:sz="4" w:space="0"/>
            </w:tcBorders>
            <w:vAlign w:val="center"/>
          </w:tcPr>
          <w:p w14:paraId="4E7334C9">
            <w:pPr>
              <w:spacing w:line="400" w:lineRule="exact"/>
              <w:ind w:firstLine="240" w:firstLineChars="100"/>
              <w:rPr>
                <w:rFonts w:hint="eastAsia" w:ascii="宋体" w:hAnsi="宋体" w:eastAsia="宋体" w:cs="宋体"/>
                <w:sz w:val="24"/>
                <w:lang w:eastAsia="zh-CN"/>
              </w:rPr>
            </w:pPr>
            <w:r>
              <w:rPr>
                <w:rFonts w:hint="eastAsia" w:ascii="宋体" w:hAnsi="宋体" w:cs="宋体"/>
                <w:sz w:val="24"/>
                <w:lang w:val="en-US" w:eastAsia="zh-CN"/>
              </w:rPr>
              <w:t>2</w:t>
            </w:r>
          </w:p>
        </w:tc>
        <w:tc>
          <w:tcPr>
            <w:tcW w:w="1103" w:type="dxa"/>
            <w:tcBorders>
              <w:top w:val="single" w:color="auto" w:sz="4" w:space="0"/>
              <w:bottom w:val="single" w:color="auto" w:sz="4" w:space="0"/>
            </w:tcBorders>
            <w:shd w:val="clear" w:color="auto" w:fill="auto"/>
            <w:vAlign w:val="center"/>
          </w:tcPr>
          <w:p w14:paraId="527B1B37">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rPr>
              <w:t>技术服务方案</w:t>
            </w:r>
          </w:p>
        </w:tc>
        <w:tc>
          <w:tcPr>
            <w:tcW w:w="625" w:type="dxa"/>
            <w:tcBorders>
              <w:top w:val="single" w:color="auto" w:sz="4" w:space="0"/>
              <w:bottom w:val="single" w:color="auto" w:sz="4" w:space="0"/>
            </w:tcBorders>
            <w:shd w:val="clear" w:color="auto" w:fill="auto"/>
            <w:vAlign w:val="center"/>
          </w:tcPr>
          <w:p w14:paraId="3A720B3D">
            <w:pPr>
              <w:widowControl/>
              <w:spacing w:line="400" w:lineRule="exact"/>
              <w:jc w:val="center"/>
              <w:rPr>
                <w:rFonts w:hint="eastAsia" w:ascii="宋体" w:hAnsi="宋体" w:eastAsia="宋体" w:cs="宋体"/>
                <w:kern w:val="2"/>
                <w:sz w:val="24"/>
                <w:szCs w:val="24"/>
                <w:lang w:val="en-US" w:eastAsia="zh-CN" w:bidi="ar-SA"/>
              </w:rPr>
            </w:pPr>
            <w:r>
              <w:rPr>
                <w:rFonts w:hint="eastAsia" w:ascii="宋体" w:hAnsi="宋体" w:cs="宋体"/>
                <w:sz w:val="24"/>
                <w:lang w:val="en-US" w:eastAsia="zh-CN"/>
              </w:rPr>
              <w:t>6</w:t>
            </w:r>
          </w:p>
        </w:tc>
        <w:tc>
          <w:tcPr>
            <w:tcW w:w="6086" w:type="dxa"/>
            <w:tcBorders>
              <w:top w:val="single" w:color="auto" w:sz="4" w:space="0"/>
              <w:bottom w:val="single" w:color="auto" w:sz="4" w:space="0"/>
            </w:tcBorders>
            <w:shd w:val="clear" w:color="auto" w:fill="auto"/>
            <w:vAlign w:val="top"/>
          </w:tcPr>
          <w:p w14:paraId="7528A3D8">
            <w:pPr>
              <w:widowControl/>
              <w:spacing w:line="400" w:lineRule="exact"/>
              <w:rPr>
                <w:rFonts w:hint="eastAsia" w:ascii="宋体" w:hAnsi="宋体" w:cs="宋体"/>
                <w:sz w:val="24"/>
                <w:lang w:eastAsia="zh-CN"/>
              </w:rPr>
            </w:pPr>
            <w:r>
              <w:rPr>
                <w:rFonts w:hint="eastAsia"/>
                <w:color w:val="auto"/>
                <w:sz w:val="24"/>
                <w:lang w:val="en-US" w:eastAsia="zh-CN"/>
              </w:rPr>
              <w:t>需要具有环境检测的</w:t>
            </w:r>
            <w:r>
              <w:rPr>
                <w:rFonts w:hint="eastAsia" w:ascii="宋体" w:hAnsi="宋体" w:cs="宋体"/>
                <w:color w:val="auto"/>
                <w:sz w:val="24"/>
                <w:lang w:eastAsia="zh-CN"/>
              </w:rPr>
              <w:t>CMA证书；</w:t>
            </w:r>
            <w:r>
              <w:rPr>
                <w:rFonts w:hint="eastAsia"/>
                <w:sz w:val="24"/>
                <w:lang w:val="en-US" w:eastAsia="zh-CN"/>
              </w:rPr>
              <w:t>服务方案合理、可行、思路清晰。</w:t>
            </w:r>
            <w:r>
              <w:rPr>
                <w:sz w:val="24"/>
              </w:rPr>
              <w:t>根据项目特点，</w:t>
            </w:r>
            <w:r>
              <w:rPr>
                <w:rFonts w:hint="eastAsia"/>
                <w:sz w:val="24"/>
                <w:lang w:val="en-US" w:eastAsia="zh-CN"/>
              </w:rPr>
              <w:t>各专业专项服务基本内容、工作方法、管理计划、协调配合方式和方法、服务成果响应等。优秀</w:t>
            </w:r>
            <w:r>
              <w:rPr>
                <w:sz w:val="24"/>
              </w:rPr>
              <w:t>得</w:t>
            </w:r>
            <w:r>
              <w:rPr>
                <w:rFonts w:hint="eastAsia"/>
                <w:sz w:val="24"/>
              </w:rPr>
              <w:t>6</w:t>
            </w:r>
            <w:r>
              <w:rPr>
                <w:sz w:val="24"/>
              </w:rPr>
              <w:t>分；良好的得</w:t>
            </w:r>
            <w:r>
              <w:rPr>
                <w:rFonts w:hint="eastAsia"/>
                <w:sz w:val="24"/>
                <w:lang w:val="en-US" w:eastAsia="zh-CN"/>
              </w:rPr>
              <w:t>4</w:t>
            </w:r>
            <w:r>
              <w:rPr>
                <w:sz w:val="24"/>
              </w:rPr>
              <w:t>分；一般的得</w:t>
            </w:r>
            <w:r>
              <w:rPr>
                <w:rFonts w:hint="eastAsia"/>
                <w:sz w:val="24"/>
                <w:lang w:val="en-US" w:eastAsia="zh-CN"/>
              </w:rPr>
              <w:t>2</w:t>
            </w:r>
            <w:r>
              <w:rPr>
                <w:sz w:val="24"/>
              </w:rPr>
              <w:t>分</w:t>
            </w:r>
            <w:r>
              <w:rPr>
                <w:rFonts w:hint="eastAsia"/>
                <w:sz w:val="24"/>
                <w:lang w:eastAsia="zh-CN"/>
              </w:rPr>
              <w:t>、</w:t>
            </w:r>
            <w:r>
              <w:rPr>
                <w:rFonts w:hint="eastAsia"/>
                <w:sz w:val="24"/>
                <w:lang w:val="en-US" w:eastAsia="zh-CN"/>
              </w:rPr>
              <w:t>差或无不得分</w:t>
            </w:r>
            <w:r>
              <w:rPr>
                <w:sz w:val="24"/>
              </w:rPr>
              <w:t>。</w:t>
            </w:r>
          </w:p>
          <w:p w14:paraId="746CB939">
            <w:pPr>
              <w:widowControl/>
              <w:tabs>
                <w:tab w:val="center" w:pos="4154"/>
              </w:tabs>
              <w:spacing w:line="360" w:lineRule="auto"/>
              <w:rPr>
                <w:rFonts w:hint="eastAsia" w:ascii="宋体" w:hAnsi="宋体" w:eastAsia="宋体" w:cs="宋体"/>
                <w:kern w:val="2"/>
                <w:sz w:val="24"/>
                <w:szCs w:val="24"/>
                <w:lang w:val="en-US" w:eastAsia="zh-CN" w:bidi="ar-SA"/>
              </w:rPr>
            </w:pPr>
          </w:p>
        </w:tc>
      </w:tr>
    </w:tbl>
    <w:p w14:paraId="1C19F8DD">
      <w:pPr>
        <w:pStyle w:val="3"/>
        <w:spacing w:after="0" w:line="400" w:lineRule="exact"/>
        <w:ind w:left="0" w:leftChars="0" w:right="0" w:rightChars="0"/>
        <w:jc w:val="left"/>
        <w:rPr>
          <w:rFonts w:hint="eastAsia" w:ascii="宋体" w:hAnsi="宋体" w:cs="宋体"/>
          <w:sz w:val="24"/>
          <w:szCs w:val="24"/>
        </w:rPr>
      </w:pPr>
      <w:r>
        <w:rPr>
          <w:rFonts w:hint="eastAsia" w:ascii="宋体" w:hAnsi="宋体" w:cs="宋体"/>
          <w:sz w:val="24"/>
          <w:szCs w:val="24"/>
        </w:rPr>
        <w:t>1.3.3澄清补正</w:t>
      </w:r>
    </w:p>
    <w:p w14:paraId="6ECB42B0">
      <w:pPr>
        <w:pStyle w:val="3"/>
        <w:spacing w:after="0" w:line="400" w:lineRule="exact"/>
        <w:ind w:left="0" w:leftChars="0" w:right="0" w:rightChars="0" w:firstLine="480" w:firstLineChars="200"/>
        <w:jc w:val="left"/>
        <w:rPr>
          <w:rFonts w:hint="eastAsia" w:ascii="宋体" w:hAnsi="宋体" w:cs="宋体"/>
          <w:sz w:val="24"/>
          <w:szCs w:val="24"/>
        </w:rPr>
      </w:pPr>
      <w:r>
        <w:rPr>
          <w:rFonts w:hint="eastAsia" w:ascii="宋体" w:hAnsi="宋体" w:cs="宋体"/>
          <w:sz w:val="24"/>
          <w:szCs w:val="24"/>
        </w:rPr>
        <w:t>响应文件存在含义不清、针对同一事项前后表述不一致、明显的文字或计算错误的，评审小组可以要求供应商进行书面澄清、说明和补正。</w:t>
      </w:r>
    </w:p>
    <w:p w14:paraId="7209CF31">
      <w:pPr>
        <w:pStyle w:val="3"/>
        <w:spacing w:after="0" w:line="400" w:lineRule="exact"/>
        <w:ind w:left="0" w:leftChars="0" w:right="0" w:rightChars="0"/>
        <w:jc w:val="left"/>
        <w:rPr>
          <w:rFonts w:hint="eastAsia" w:ascii="宋体" w:hAnsi="宋体" w:cs="宋体"/>
          <w:b/>
          <w:bCs/>
          <w:color w:val="000000"/>
          <w:sz w:val="24"/>
          <w:szCs w:val="24"/>
        </w:rPr>
      </w:pPr>
      <w:r>
        <w:rPr>
          <w:rFonts w:hint="eastAsia" w:ascii="宋体" w:hAnsi="宋体" w:cs="宋体"/>
          <w:sz w:val="24"/>
          <w:szCs w:val="24"/>
        </w:rPr>
        <w:t>1.3.4价格评审</w:t>
      </w:r>
    </w:p>
    <w:p w14:paraId="61482C2B">
      <w:pPr>
        <w:spacing w:line="400" w:lineRule="exact"/>
        <w:ind w:firstLine="240" w:firstLineChars="100"/>
        <w:jc w:val="center"/>
        <w:rPr>
          <w:rFonts w:hint="eastAsia" w:ascii="宋体" w:hAnsi="宋体" w:cs="宋体"/>
          <w:color w:val="000000"/>
          <w:sz w:val="24"/>
        </w:rPr>
      </w:pPr>
      <w:r>
        <w:rPr>
          <w:rFonts w:hint="eastAsia" w:ascii="宋体" w:hAnsi="宋体" w:cs="宋体"/>
          <w:color w:val="000000"/>
          <w:sz w:val="24"/>
        </w:rPr>
        <w:t>价格评审因素(</w:t>
      </w:r>
      <w:r>
        <w:rPr>
          <w:rFonts w:hint="eastAsia" w:ascii="宋体" w:hAnsi="宋体" w:cs="宋体"/>
          <w:color w:val="000000"/>
          <w:sz w:val="24"/>
          <w:u w:val="single"/>
          <w:lang w:val="en-US" w:eastAsia="zh-CN"/>
        </w:rPr>
        <w:t>80</w:t>
      </w:r>
      <w:r>
        <w:rPr>
          <w:rFonts w:hint="eastAsia" w:ascii="宋体" w:hAnsi="宋体" w:cs="宋体"/>
          <w:color w:val="000000"/>
          <w:sz w:val="24"/>
        </w:rPr>
        <w:t>分)</w:t>
      </w:r>
    </w:p>
    <w:tbl>
      <w:tblPr>
        <w:tblStyle w:val="9"/>
        <w:tblW w:w="847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43"/>
        <w:gridCol w:w="7931"/>
      </w:tblGrid>
      <w:tr w14:paraId="1D0DA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543" w:type="dxa"/>
            <w:vAlign w:val="center"/>
          </w:tcPr>
          <w:p w14:paraId="0B6962C7">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序号</w:t>
            </w:r>
          </w:p>
        </w:tc>
        <w:tc>
          <w:tcPr>
            <w:tcW w:w="7931" w:type="dxa"/>
            <w:vAlign w:val="center"/>
          </w:tcPr>
          <w:p w14:paraId="32A617AD">
            <w:pPr>
              <w:adjustRightInd w:val="0"/>
              <w:snapToGrid w:val="0"/>
              <w:spacing w:line="400" w:lineRule="exact"/>
              <w:ind w:firstLine="480" w:firstLineChars="200"/>
              <w:jc w:val="center"/>
              <w:rPr>
                <w:rFonts w:hint="eastAsia" w:ascii="宋体" w:hAnsi="宋体" w:cs="宋体"/>
                <w:kern w:val="0"/>
                <w:sz w:val="24"/>
              </w:rPr>
            </w:pPr>
            <w:r>
              <w:rPr>
                <w:rFonts w:hint="eastAsia" w:ascii="宋体" w:hAnsi="宋体" w:cs="宋体"/>
                <w:kern w:val="0"/>
                <w:sz w:val="24"/>
              </w:rPr>
              <w:t>规则</w:t>
            </w:r>
          </w:p>
        </w:tc>
      </w:tr>
      <w:tr w14:paraId="30F53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3" w:hRule="atLeast"/>
          <w:jc w:val="center"/>
        </w:trPr>
        <w:tc>
          <w:tcPr>
            <w:tcW w:w="543" w:type="dxa"/>
            <w:tcBorders>
              <w:bottom w:val="single" w:color="auto" w:sz="4" w:space="0"/>
            </w:tcBorders>
            <w:vAlign w:val="center"/>
          </w:tcPr>
          <w:p w14:paraId="5A4D0E5F">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1</w:t>
            </w:r>
          </w:p>
        </w:tc>
        <w:tc>
          <w:tcPr>
            <w:tcW w:w="7931" w:type="dxa"/>
            <w:tcBorders>
              <w:bottom w:val="single" w:color="auto" w:sz="4" w:space="0"/>
            </w:tcBorders>
            <w:vAlign w:val="center"/>
          </w:tcPr>
          <w:p w14:paraId="65D927A4">
            <w:pPr>
              <w:widowControl/>
              <w:adjustRightInd w:val="0"/>
              <w:snapToGrid w:val="0"/>
              <w:spacing w:line="400" w:lineRule="exact"/>
              <w:jc w:val="left"/>
              <w:rPr>
                <w:rFonts w:hint="eastAsia" w:ascii="宋体" w:hAnsi="宋体" w:cs="宋体"/>
                <w:kern w:val="0"/>
                <w:sz w:val="24"/>
              </w:rPr>
            </w:pPr>
            <w:r>
              <w:rPr>
                <w:rFonts w:hint="eastAsia" w:ascii="宋体" w:hAnsi="宋体" w:cs="宋体"/>
                <w:kern w:val="0"/>
                <w:sz w:val="24"/>
              </w:rPr>
              <w:t>通过初审的合格供应商进入评审基准价计算程序</w:t>
            </w:r>
          </w:p>
        </w:tc>
      </w:tr>
      <w:tr w14:paraId="2DAA22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7" w:hRule="atLeast"/>
          <w:jc w:val="center"/>
        </w:trPr>
        <w:tc>
          <w:tcPr>
            <w:tcW w:w="543" w:type="dxa"/>
            <w:tcBorders>
              <w:top w:val="single" w:color="auto" w:sz="4" w:space="0"/>
              <w:bottom w:val="single" w:color="auto" w:sz="4" w:space="0"/>
            </w:tcBorders>
            <w:vAlign w:val="center"/>
          </w:tcPr>
          <w:p w14:paraId="0C5A5379">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2</w:t>
            </w:r>
          </w:p>
        </w:tc>
        <w:tc>
          <w:tcPr>
            <w:tcW w:w="7931" w:type="dxa"/>
            <w:tcBorders>
              <w:top w:val="single" w:color="auto" w:sz="4" w:space="0"/>
              <w:bottom w:val="single" w:color="auto" w:sz="4" w:space="0"/>
            </w:tcBorders>
            <w:vAlign w:val="center"/>
          </w:tcPr>
          <w:p w14:paraId="757C16F0">
            <w:pPr>
              <w:widowControl/>
              <w:spacing w:line="400" w:lineRule="exact"/>
              <w:jc w:val="left"/>
              <w:rPr>
                <w:rFonts w:hint="eastAsia" w:ascii="宋体" w:hAnsi="宋体" w:cs="宋体"/>
                <w:kern w:val="0"/>
                <w:sz w:val="24"/>
              </w:rPr>
            </w:pPr>
            <w:r>
              <w:rPr>
                <w:rFonts w:hint="eastAsia" w:ascii="宋体" w:hAnsi="宋体" w:cs="宋体"/>
                <w:kern w:val="0"/>
                <w:sz w:val="24"/>
              </w:rPr>
              <w:t>确定基准价：</w:t>
            </w:r>
          </w:p>
          <w:p w14:paraId="2BAF9183">
            <w:pPr>
              <w:widowControl/>
              <w:spacing w:line="400" w:lineRule="exact"/>
              <w:jc w:val="left"/>
              <w:rPr>
                <w:rFonts w:hint="eastAsia" w:ascii="宋体" w:hAnsi="宋体" w:cs="宋体"/>
                <w:kern w:val="0"/>
                <w:sz w:val="24"/>
              </w:rPr>
            </w:pPr>
            <w:r>
              <w:rPr>
                <w:rFonts w:hint="eastAsia" w:ascii="宋体" w:hAnsi="宋体" w:cs="宋体"/>
                <w:kern w:val="0"/>
                <w:sz w:val="24"/>
              </w:rPr>
              <w:t>有效报价≤5家时，直接取报价平均值的K%作为基准价；有效供应商的报价人&gt;A家时去除1个最高价和1个最低价，其余报价取平均值的K%作为基准价，其中A=（5）、K=（90%）。</w:t>
            </w:r>
          </w:p>
        </w:tc>
      </w:tr>
      <w:tr w14:paraId="2004B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 w:hRule="atLeast"/>
          <w:jc w:val="center"/>
        </w:trPr>
        <w:tc>
          <w:tcPr>
            <w:tcW w:w="543" w:type="dxa"/>
            <w:tcBorders>
              <w:top w:val="single" w:color="auto" w:sz="4" w:space="0"/>
              <w:bottom w:val="single" w:color="auto" w:sz="4" w:space="0"/>
            </w:tcBorders>
            <w:vAlign w:val="center"/>
          </w:tcPr>
          <w:p w14:paraId="05839914">
            <w:pPr>
              <w:adjustRightInd w:val="0"/>
              <w:snapToGrid w:val="0"/>
              <w:spacing w:line="400" w:lineRule="exact"/>
              <w:jc w:val="center"/>
              <w:rPr>
                <w:rFonts w:hint="eastAsia" w:ascii="宋体" w:hAnsi="宋体" w:cs="宋体"/>
                <w:kern w:val="0"/>
                <w:sz w:val="24"/>
              </w:rPr>
            </w:pPr>
          </w:p>
          <w:p w14:paraId="7FA28743">
            <w:pPr>
              <w:adjustRightInd w:val="0"/>
              <w:snapToGrid w:val="0"/>
              <w:spacing w:line="400" w:lineRule="exact"/>
              <w:jc w:val="center"/>
              <w:rPr>
                <w:rFonts w:hint="eastAsia" w:ascii="宋体" w:hAnsi="宋体" w:cs="宋体"/>
                <w:kern w:val="0"/>
                <w:sz w:val="24"/>
              </w:rPr>
            </w:pPr>
            <w:r>
              <w:rPr>
                <w:rFonts w:hint="eastAsia" w:ascii="宋体" w:hAnsi="宋体" w:cs="宋体"/>
                <w:kern w:val="0"/>
                <w:sz w:val="24"/>
              </w:rPr>
              <w:t>3</w:t>
            </w:r>
          </w:p>
        </w:tc>
        <w:tc>
          <w:tcPr>
            <w:tcW w:w="7931" w:type="dxa"/>
            <w:tcBorders>
              <w:top w:val="single" w:color="auto" w:sz="4" w:space="0"/>
            </w:tcBorders>
          </w:tcPr>
          <w:p w14:paraId="2C8EA167">
            <w:pPr>
              <w:widowControl/>
              <w:spacing w:line="400" w:lineRule="exact"/>
              <w:jc w:val="left"/>
              <w:rPr>
                <w:rFonts w:hint="eastAsia" w:ascii="宋体" w:hAnsi="宋体" w:cs="宋体"/>
                <w:kern w:val="0"/>
                <w:sz w:val="24"/>
              </w:rPr>
            </w:pPr>
            <w:r>
              <w:rPr>
                <w:rFonts w:hint="eastAsia" w:ascii="宋体" w:hAnsi="宋体" w:cs="宋体"/>
                <w:kern w:val="0"/>
                <w:sz w:val="24"/>
              </w:rPr>
              <w:t>评分办法：</w:t>
            </w:r>
          </w:p>
          <w:p w14:paraId="27E5D6E5">
            <w:pPr>
              <w:spacing w:line="400" w:lineRule="exact"/>
              <w:rPr>
                <w:rFonts w:hint="eastAsia" w:ascii="宋体" w:hAnsi="宋体" w:cs="宋体"/>
                <w:kern w:val="0"/>
                <w:sz w:val="24"/>
              </w:rPr>
            </w:pPr>
            <w:r>
              <w:rPr>
                <w:rFonts w:hint="eastAsia" w:ascii="宋体" w:hAnsi="宋体" w:cs="宋体"/>
                <w:kern w:val="0"/>
                <w:sz w:val="24"/>
              </w:rPr>
              <w:t>供应商的报价与评审基准价相比，响应报价价格比基准价格每高出1%扣（1）分，按插入法进行计算。每低出1%扣（0）分,等于基准价为满分</w:t>
            </w:r>
            <w:r>
              <w:rPr>
                <w:rFonts w:hint="eastAsia" w:ascii="宋体" w:hAnsi="宋体" w:cs="宋体"/>
                <w:kern w:val="0"/>
                <w:sz w:val="24"/>
                <w:lang w:val="en-US" w:eastAsia="zh-CN"/>
              </w:rPr>
              <w:t>80</w:t>
            </w:r>
            <w:r>
              <w:rPr>
                <w:rFonts w:hint="eastAsia" w:ascii="宋体" w:hAnsi="宋体" w:cs="宋体"/>
                <w:kern w:val="0"/>
                <w:sz w:val="24"/>
              </w:rPr>
              <w:t>分。</w:t>
            </w:r>
          </w:p>
        </w:tc>
      </w:tr>
    </w:tbl>
    <w:p w14:paraId="7D88B089">
      <w:pPr>
        <w:adjustRightInd w:val="0"/>
        <w:snapToGrid w:val="0"/>
        <w:spacing w:line="400" w:lineRule="exact"/>
        <w:rPr>
          <w:rFonts w:hint="eastAsia" w:ascii="宋体" w:hAnsi="宋体" w:cs="宋体"/>
          <w:kern w:val="0"/>
          <w:sz w:val="24"/>
        </w:rPr>
      </w:pPr>
      <w:r>
        <w:rPr>
          <w:rFonts w:hint="eastAsia" w:ascii="宋体" w:hAnsi="宋体" w:cs="宋体"/>
          <w:kern w:val="0"/>
          <w:sz w:val="24"/>
        </w:rPr>
        <w:t>1.4 评审结果</w:t>
      </w:r>
    </w:p>
    <w:p w14:paraId="7A948902">
      <w:pPr>
        <w:spacing w:line="360" w:lineRule="auto"/>
        <w:ind w:firstLine="562"/>
        <w:rPr>
          <w:rFonts w:hint="eastAsia" w:ascii="宋体" w:hAnsi="宋体" w:cs="宋体"/>
          <w:b/>
          <w:sz w:val="28"/>
          <w:szCs w:val="28"/>
        </w:rPr>
      </w:pPr>
      <w:r>
        <w:rPr>
          <w:rFonts w:hint="eastAsia" w:ascii="宋体" w:hAnsi="宋体" w:cs="宋体"/>
          <w:kern w:val="0"/>
          <w:sz w:val="24"/>
        </w:rPr>
        <w:t>计算供应商综合得分。评审得分=商务分+技术分+价格分。按得分高低次序确定最终的排列名次，并推荐2名合格的候选成交供应商。综合得分最高的为排名第一的候选成交供应商。如果综合得分相同，则响应报价低的供应商排名优先。</w:t>
      </w:r>
    </w:p>
    <w:p w14:paraId="3A78FA13">
      <w:pPr>
        <w:numPr>
          <w:ilvl w:val="0"/>
          <w:numId w:val="1"/>
        </w:numPr>
        <w:adjustRightInd w:val="0"/>
        <w:snapToGrid w:val="0"/>
        <w:spacing w:line="400" w:lineRule="exact"/>
        <w:ind w:firstLine="562"/>
        <w:jc w:val="center"/>
        <w:rPr>
          <w:rFonts w:hint="eastAsia" w:ascii="宋体" w:hAnsi="宋体" w:cs="宋体"/>
          <w:b/>
          <w:bCs/>
          <w:sz w:val="28"/>
          <w:szCs w:val="28"/>
        </w:rPr>
      </w:pPr>
      <w:r>
        <w:rPr>
          <w:rFonts w:ascii="Times New Roman Regular" w:hAnsi="Times New Roman Regular" w:cs="Times New Roman Regular"/>
          <w:color w:val="000000"/>
          <w:sz w:val="24"/>
        </w:rPr>
        <w:br w:type="page"/>
      </w:r>
      <w:r>
        <w:rPr>
          <w:rFonts w:hint="eastAsia" w:ascii="Times New Roman Regular" w:hAnsi="Times New Roman Regular" w:cs="Times New Roman Regular"/>
          <w:b/>
          <w:sz w:val="28"/>
          <w:szCs w:val="28"/>
        </w:rPr>
        <w:t xml:space="preserve"> </w:t>
      </w:r>
      <w:r>
        <w:rPr>
          <w:rFonts w:hint="eastAsia" w:ascii="宋体" w:hAnsi="宋体" w:cs="宋体"/>
          <w:b/>
          <w:bCs/>
          <w:sz w:val="28"/>
          <w:szCs w:val="28"/>
        </w:rPr>
        <w:t xml:space="preserve"> 合同草案</w:t>
      </w:r>
    </w:p>
    <w:p w14:paraId="76485A25">
      <w:pPr>
        <w:jc w:val="center"/>
        <w:rPr>
          <w:rFonts w:hint="eastAsia" w:ascii="楷体_GB2312" w:eastAsia="楷体_GB2312"/>
          <w:b/>
          <w:sz w:val="72"/>
          <w:szCs w:val="72"/>
        </w:rPr>
      </w:pPr>
    </w:p>
    <w:p w14:paraId="4745995E">
      <w:pPr>
        <w:jc w:val="center"/>
        <w:rPr>
          <w:rFonts w:hint="eastAsia" w:ascii="楷体_GB2312" w:eastAsia="楷体_GB2312"/>
          <w:b/>
          <w:sz w:val="72"/>
          <w:szCs w:val="72"/>
        </w:rPr>
      </w:pPr>
      <w:r>
        <w:rPr>
          <w:rFonts w:hint="eastAsia" w:ascii="楷体_GB2312" w:eastAsia="楷体_GB2312"/>
          <w:b/>
          <w:sz w:val="72"/>
          <w:szCs w:val="72"/>
        </w:rPr>
        <w:t>环境检测合同书</w:t>
      </w:r>
    </w:p>
    <w:p w14:paraId="6E9E2208">
      <w:pPr>
        <w:jc w:val="center"/>
        <w:rPr>
          <w:rFonts w:hint="eastAsia"/>
          <w:sz w:val="28"/>
          <w:szCs w:val="28"/>
        </w:rPr>
      </w:pPr>
    </w:p>
    <w:p w14:paraId="4E3786DE">
      <w:pPr>
        <w:rPr>
          <w:rFonts w:hint="eastAsia"/>
        </w:rPr>
      </w:pPr>
    </w:p>
    <w:p w14:paraId="2572A2C2">
      <w:pPr>
        <w:rPr>
          <w:rFonts w:hint="eastAsia"/>
        </w:rPr>
      </w:pPr>
    </w:p>
    <w:p w14:paraId="105671EB">
      <w:pPr>
        <w:rPr>
          <w:rFonts w:hint="eastAsia"/>
        </w:rPr>
      </w:pPr>
    </w:p>
    <w:p w14:paraId="0AFA1C17">
      <w:pPr>
        <w:ind w:firstLine="1400" w:firstLineChars="500"/>
        <w:rPr>
          <w:rFonts w:hint="eastAsia"/>
          <w:sz w:val="28"/>
          <w:szCs w:val="28"/>
        </w:rPr>
      </w:pPr>
    </w:p>
    <w:p w14:paraId="36C50915">
      <w:pPr>
        <w:ind w:firstLine="1400" w:firstLineChars="500"/>
        <w:rPr>
          <w:rFonts w:hint="eastAsia"/>
          <w:sz w:val="28"/>
          <w:szCs w:val="28"/>
        </w:rPr>
      </w:pPr>
    </w:p>
    <w:p w14:paraId="7B57A02F">
      <w:pPr>
        <w:ind w:firstLine="1400" w:firstLineChars="500"/>
        <w:rPr>
          <w:rFonts w:hint="eastAsia"/>
          <w:sz w:val="28"/>
          <w:szCs w:val="28"/>
        </w:rPr>
      </w:pPr>
    </w:p>
    <w:p w14:paraId="7DD01703">
      <w:pPr>
        <w:ind w:left="3543" w:leftChars="473" w:right="451" w:rightChars="215" w:hanging="2550" w:hangingChars="797"/>
        <w:jc w:val="left"/>
        <w:rPr>
          <w:rFonts w:hint="eastAsia"/>
          <w:sz w:val="32"/>
          <w:szCs w:val="32"/>
          <w:u w:val="single"/>
        </w:rPr>
      </w:pPr>
      <w:r>
        <w:rPr>
          <w:rFonts w:hint="eastAsia"/>
          <w:sz w:val="32"/>
          <w:szCs w:val="32"/>
        </w:rPr>
        <w:t>项  目  名  称 ：</w:t>
      </w:r>
      <w:r>
        <w:rPr>
          <w:rFonts w:hint="eastAsia"/>
          <w:sz w:val="32"/>
          <w:szCs w:val="32"/>
          <w:u w:val="single"/>
        </w:rPr>
        <w:t>淮安生产片区厂界噪声及无组织颗粒物排放年度</w:t>
      </w:r>
      <w:r>
        <w:rPr>
          <w:rFonts w:hint="eastAsia"/>
          <w:sz w:val="32"/>
          <w:szCs w:val="32"/>
          <w:u w:val="single"/>
          <w:lang w:eastAsia="zh-CN"/>
        </w:rPr>
        <w:t>检测</w:t>
      </w:r>
      <w:r>
        <w:rPr>
          <w:rFonts w:hint="eastAsia"/>
          <w:sz w:val="32"/>
          <w:szCs w:val="32"/>
          <w:u w:val="single"/>
        </w:rPr>
        <w:t>项目</w:t>
      </w:r>
    </w:p>
    <w:p w14:paraId="0A5B136B">
      <w:pPr>
        <w:ind w:left="4189" w:leftChars="473" w:hanging="3196" w:hangingChars="999"/>
        <w:jc w:val="left"/>
        <w:rPr>
          <w:rFonts w:hint="eastAsia"/>
          <w:sz w:val="32"/>
          <w:szCs w:val="32"/>
          <w:u w:val="single"/>
        </w:rPr>
      </w:pPr>
    </w:p>
    <w:p w14:paraId="6DB836B5">
      <w:pPr>
        <w:ind w:left="4189" w:leftChars="473" w:hanging="3196" w:hangingChars="999"/>
        <w:rPr>
          <w:rFonts w:hint="eastAsia"/>
          <w:sz w:val="32"/>
          <w:szCs w:val="32"/>
        </w:rPr>
      </w:pPr>
    </w:p>
    <w:p w14:paraId="5F48D005">
      <w:pPr>
        <w:ind w:left="4189" w:leftChars="473" w:hanging="3196" w:hangingChars="999"/>
        <w:rPr>
          <w:rFonts w:hint="eastAsia"/>
          <w:sz w:val="32"/>
          <w:szCs w:val="32"/>
          <w:u w:val="single"/>
        </w:rPr>
      </w:pPr>
      <w:r>
        <w:rPr>
          <w:rFonts w:hint="eastAsia"/>
          <w:sz w:val="32"/>
          <w:szCs w:val="32"/>
        </w:rPr>
        <w:t>委托单位（甲方）：</w:t>
      </w:r>
      <w:r>
        <w:rPr>
          <w:rFonts w:hint="eastAsia"/>
          <w:sz w:val="32"/>
          <w:szCs w:val="32"/>
          <w:u w:val="single"/>
        </w:rPr>
        <w:t xml:space="preserve">  江苏苏盐井神股份有限公司      </w:t>
      </w:r>
    </w:p>
    <w:p w14:paraId="44F1118D">
      <w:pPr>
        <w:ind w:left="4189" w:leftChars="473" w:hanging="3196" w:hangingChars="999"/>
        <w:rPr>
          <w:rFonts w:hint="eastAsia"/>
          <w:sz w:val="32"/>
          <w:szCs w:val="32"/>
        </w:rPr>
      </w:pPr>
    </w:p>
    <w:p w14:paraId="6AF5AC8E">
      <w:pPr>
        <w:ind w:left="4189" w:leftChars="473" w:hanging="3196" w:hangingChars="999"/>
        <w:rPr>
          <w:rFonts w:hint="eastAsia"/>
          <w:sz w:val="32"/>
          <w:szCs w:val="32"/>
          <w:u w:val="single"/>
        </w:rPr>
      </w:pPr>
      <w:r>
        <w:rPr>
          <w:rFonts w:hint="eastAsia"/>
          <w:sz w:val="32"/>
          <w:szCs w:val="32"/>
        </w:rPr>
        <w:t>检测单位（乙方）：</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5AE27B61">
      <w:pPr>
        <w:ind w:left="4189" w:leftChars="473" w:hanging="3196" w:hangingChars="999"/>
        <w:rPr>
          <w:rFonts w:hint="eastAsia"/>
          <w:sz w:val="32"/>
          <w:szCs w:val="32"/>
        </w:rPr>
      </w:pPr>
    </w:p>
    <w:p w14:paraId="2ED9985A">
      <w:pPr>
        <w:ind w:firstLine="1280" w:firstLineChars="400"/>
        <w:rPr>
          <w:rFonts w:hint="eastAsia"/>
          <w:sz w:val="32"/>
          <w:szCs w:val="32"/>
          <w:u w:val="single"/>
        </w:rPr>
      </w:pPr>
      <w:r>
        <w:rPr>
          <w:rFonts w:hint="eastAsia"/>
          <w:sz w:val="32"/>
          <w:szCs w:val="32"/>
        </w:rPr>
        <w:t xml:space="preserve"> </w:t>
      </w:r>
    </w:p>
    <w:p w14:paraId="2D74BE42">
      <w:pPr>
        <w:rPr>
          <w:rFonts w:hint="eastAsia"/>
        </w:rPr>
      </w:pPr>
    </w:p>
    <w:p w14:paraId="411F57FE">
      <w:pPr>
        <w:rPr>
          <w:rFonts w:hint="eastAsia"/>
        </w:rPr>
      </w:pPr>
    </w:p>
    <w:p w14:paraId="31260FFD">
      <w:pPr>
        <w:rPr>
          <w:rFonts w:hint="eastAsia"/>
        </w:rPr>
      </w:pPr>
    </w:p>
    <w:p w14:paraId="1D0392CE">
      <w:pPr>
        <w:rPr>
          <w:rFonts w:hint="eastAsia"/>
        </w:rPr>
      </w:pPr>
    </w:p>
    <w:p w14:paraId="4FBB9E7F">
      <w:pPr>
        <w:ind w:left="2400" w:hanging="2400" w:hangingChars="750"/>
        <w:jc w:val="center"/>
        <w:rPr>
          <w:rFonts w:hint="eastAsia"/>
          <w:sz w:val="32"/>
          <w:szCs w:val="32"/>
        </w:rPr>
      </w:pPr>
      <w:r>
        <w:rPr>
          <w:rFonts w:hint="eastAsia"/>
          <w:sz w:val="32"/>
          <w:szCs w:val="32"/>
        </w:rPr>
        <w:t>二〇二</w:t>
      </w:r>
      <w:r>
        <w:rPr>
          <w:rFonts w:hint="eastAsia"/>
          <w:sz w:val="32"/>
          <w:szCs w:val="32"/>
          <w:lang w:val="en-US" w:eastAsia="zh-CN"/>
        </w:rPr>
        <w:t>六</w:t>
      </w:r>
      <w:r>
        <w:rPr>
          <w:rFonts w:hint="eastAsia"/>
          <w:sz w:val="32"/>
          <w:szCs w:val="32"/>
        </w:rPr>
        <w:t>年</w:t>
      </w:r>
      <w:r>
        <w:rPr>
          <w:rFonts w:hint="eastAsia"/>
          <w:sz w:val="32"/>
          <w:szCs w:val="32"/>
          <w:lang w:val="en-US" w:eastAsia="zh-CN"/>
        </w:rPr>
        <w:t>一</w:t>
      </w:r>
      <w:r>
        <w:rPr>
          <w:rFonts w:hint="eastAsia"/>
          <w:sz w:val="32"/>
          <w:szCs w:val="32"/>
        </w:rPr>
        <w:t>月</w:t>
      </w:r>
    </w:p>
    <w:p w14:paraId="70CAD23E">
      <w:pPr>
        <w:spacing w:line="360" w:lineRule="auto"/>
        <w:ind w:firstLine="560" w:firstLineChars="200"/>
        <w:rPr>
          <w:rFonts w:hint="eastAsia"/>
          <w:sz w:val="28"/>
          <w:szCs w:val="28"/>
        </w:rPr>
      </w:pPr>
    </w:p>
    <w:p w14:paraId="7CAEDE05">
      <w:pPr>
        <w:spacing w:line="460" w:lineRule="exact"/>
        <w:ind w:firstLine="560" w:firstLineChars="200"/>
        <w:rPr>
          <w:rFonts w:hint="eastAsia"/>
          <w:sz w:val="28"/>
          <w:szCs w:val="28"/>
        </w:rPr>
      </w:pPr>
      <w:r>
        <w:rPr>
          <w:rFonts w:ascii="宋体" w:hAnsi="宋体"/>
          <w:sz w:val="28"/>
          <w:szCs w:val="28"/>
        </w:rPr>
        <w:br w:type="page"/>
      </w:r>
      <w:r>
        <w:rPr>
          <w:rFonts w:hint="eastAsia" w:ascii="宋体" w:hAnsi="宋体"/>
          <w:sz w:val="28"/>
          <w:szCs w:val="28"/>
        </w:rPr>
        <w:t>为了更好</w:t>
      </w:r>
      <w:r>
        <w:rPr>
          <w:rFonts w:hint="eastAsia" w:ascii="宋体" w:hAnsi="宋体"/>
          <w:sz w:val="28"/>
          <w:szCs w:val="28"/>
          <w:lang w:eastAsia="zh-CN"/>
        </w:rPr>
        <w:t>地</w:t>
      </w:r>
      <w:r>
        <w:rPr>
          <w:rFonts w:hint="eastAsia" w:ascii="宋体" w:hAnsi="宋体"/>
          <w:sz w:val="28"/>
          <w:szCs w:val="28"/>
        </w:rPr>
        <w:t>给甲方提供优质、完整的服务，便于双方合作的顺利进行，根据《民法典》及有关法律法规，本着平等互利的原则，</w:t>
      </w:r>
      <w:r>
        <w:rPr>
          <w:rFonts w:hint="eastAsia"/>
          <w:sz w:val="28"/>
          <w:szCs w:val="28"/>
        </w:rPr>
        <w:t>经友好协商，签订本合同书。</w:t>
      </w:r>
    </w:p>
    <w:p w14:paraId="1575F657">
      <w:pPr>
        <w:spacing w:line="480" w:lineRule="exact"/>
        <w:ind w:firstLine="562" w:firstLineChars="200"/>
        <w:rPr>
          <w:rFonts w:hint="eastAsia"/>
          <w:sz w:val="28"/>
          <w:szCs w:val="28"/>
        </w:rPr>
      </w:pPr>
      <w:r>
        <w:rPr>
          <w:rFonts w:hint="eastAsia" w:ascii="黑体" w:eastAsia="黑体"/>
          <w:b/>
          <w:sz w:val="28"/>
          <w:szCs w:val="28"/>
        </w:rPr>
        <w:t>一、</w:t>
      </w:r>
      <w:r>
        <w:rPr>
          <w:rFonts w:hint="eastAsia" w:ascii="黑体" w:hAnsi="宋体" w:eastAsia="黑体"/>
          <w:b/>
          <w:sz w:val="28"/>
          <w:szCs w:val="28"/>
        </w:rPr>
        <w:t>检测项目内容</w:t>
      </w:r>
    </w:p>
    <w:p w14:paraId="1780F906">
      <w:pPr>
        <w:spacing w:line="460" w:lineRule="exact"/>
        <w:ind w:firstLine="560" w:firstLineChars="200"/>
        <w:rPr>
          <w:rFonts w:hint="eastAsia" w:ascii="宋体" w:hAnsi="宋体"/>
          <w:sz w:val="28"/>
          <w:szCs w:val="28"/>
        </w:rPr>
      </w:pPr>
      <w:r>
        <w:rPr>
          <w:rFonts w:hint="eastAsia" w:ascii="宋体" w:hAnsi="宋体"/>
          <w:sz w:val="28"/>
          <w:szCs w:val="28"/>
        </w:rPr>
        <w:t>乙方为甲方提供</w:t>
      </w:r>
      <w:bookmarkStart w:id="2" w:name="OLE_LINK2"/>
      <w:r>
        <w:rPr>
          <w:rFonts w:hint="eastAsia" w:ascii="宋体" w:hAnsi="宋体"/>
          <w:b/>
          <w:sz w:val="28"/>
          <w:szCs w:val="28"/>
          <w:u w:val="single"/>
        </w:rPr>
        <w:t>淮安生产片区厂界噪声及无组织颗粒物排放年度</w:t>
      </w:r>
      <w:r>
        <w:rPr>
          <w:rFonts w:hint="eastAsia" w:ascii="宋体" w:hAnsi="宋体"/>
          <w:b/>
          <w:sz w:val="28"/>
          <w:szCs w:val="28"/>
          <w:u w:val="single"/>
          <w:lang w:eastAsia="zh-CN"/>
        </w:rPr>
        <w:t>检测</w:t>
      </w:r>
      <w:r>
        <w:rPr>
          <w:rFonts w:hint="eastAsia" w:ascii="宋体" w:hAnsi="宋体"/>
          <w:b/>
          <w:sz w:val="28"/>
          <w:szCs w:val="28"/>
          <w:u w:val="single"/>
        </w:rPr>
        <w:t>项目（</w:t>
      </w:r>
      <w:r>
        <w:rPr>
          <w:rFonts w:hint="eastAsia" w:ascii="宋体" w:hAnsi="宋体"/>
          <w:b/>
          <w:sz w:val="28"/>
          <w:szCs w:val="28"/>
          <w:u w:val="single"/>
          <w:lang w:eastAsia="zh-CN"/>
        </w:rPr>
        <w:t>检测</w:t>
      </w:r>
      <w:r>
        <w:rPr>
          <w:rFonts w:hint="eastAsia" w:ascii="宋体" w:hAnsi="宋体"/>
          <w:b/>
          <w:sz w:val="28"/>
          <w:szCs w:val="28"/>
          <w:u w:val="single"/>
        </w:rPr>
        <w:t>范围覆盖一分公司、三分公司和热电分公司淮安区片区的厂界噪声和无组织颗粒物，</w:t>
      </w:r>
      <w:r>
        <w:rPr>
          <w:rFonts w:hint="eastAsia" w:ascii="宋体" w:hAnsi="宋体"/>
          <w:b/>
          <w:sz w:val="28"/>
          <w:szCs w:val="28"/>
          <w:u w:val="single"/>
          <w:lang w:eastAsia="zh-CN"/>
        </w:rPr>
        <w:t>检测</w:t>
      </w:r>
      <w:r>
        <w:rPr>
          <w:rFonts w:hint="eastAsia" w:ascii="宋体" w:hAnsi="宋体"/>
          <w:b/>
          <w:sz w:val="28"/>
          <w:szCs w:val="28"/>
          <w:u w:val="single"/>
        </w:rPr>
        <w:t xml:space="preserve">频次为1次/季，全年共4次） </w:t>
      </w:r>
      <w:r>
        <w:rPr>
          <w:rFonts w:hint="eastAsia" w:ascii="宋体" w:hAnsi="宋体"/>
          <w:sz w:val="28"/>
          <w:szCs w:val="28"/>
        </w:rPr>
        <w:t>服务</w:t>
      </w:r>
      <w:bookmarkEnd w:id="2"/>
      <w:r>
        <w:rPr>
          <w:rFonts w:hint="eastAsia" w:ascii="宋体" w:hAnsi="宋体"/>
          <w:sz w:val="28"/>
          <w:szCs w:val="28"/>
        </w:rPr>
        <w:t>，并出具检测报告。</w:t>
      </w:r>
    </w:p>
    <w:p w14:paraId="577EED85">
      <w:pPr>
        <w:spacing w:line="480" w:lineRule="exact"/>
        <w:ind w:left="2107" w:leftChars="267" w:hanging="1546" w:hangingChars="550"/>
        <w:rPr>
          <w:rFonts w:hint="eastAsia" w:ascii="黑体" w:eastAsia="黑体"/>
          <w:b/>
          <w:sz w:val="28"/>
          <w:szCs w:val="28"/>
        </w:rPr>
      </w:pPr>
      <w:r>
        <w:rPr>
          <w:rFonts w:hint="eastAsia" w:ascii="黑体" w:eastAsia="黑体"/>
          <w:b/>
          <w:sz w:val="28"/>
          <w:szCs w:val="28"/>
        </w:rPr>
        <w:t>二、双方的主要义务</w:t>
      </w:r>
    </w:p>
    <w:p w14:paraId="4E67A848">
      <w:pPr>
        <w:spacing w:line="460" w:lineRule="exact"/>
        <w:ind w:left="2101" w:leftChars="267" w:hanging="1540" w:hangingChars="550"/>
        <w:rPr>
          <w:rFonts w:hint="eastAsia" w:ascii="宋体" w:hAnsi="宋体"/>
          <w:b/>
          <w:sz w:val="28"/>
          <w:szCs w:val="28"/>
        </w:rPr>
      </w:pPr>
      <w:r>
        <w:rPr>
          <w:rFonts w:hint="eastAsia" w:ascii="宋体" w:hAnsi="宋体"/>
          <w:sz w:val="28"/>
          <w:szCs w:val="28"/>
        </w:rPr>
        <w:t>1、甲方义务：</w:t>
      </w:r>
    </w:p>
    <w:p w14:paraId="4CBDCCA2">
      <w:pPr>
        <w:tabs>
          <w:tab w:val="left" w:pos="1260"/>
        </w:tabs>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① 按照乙方要求，提供一切检测所必需的样品、资料和技术文件，并保证提供的资料应当是真实、完整、合法、有效的，以便乙方有效地提供要求的检测服务；</w:t>
      </w:r>
    </w:p>
    <w:p w14:paraId="704A15E3">
      <w:pPr>
        <w:adjustRightInd w:val="0"/>
        <w:snapToGrid w:val="0"/>
        <w:spacing w:line="460" w:lineRule="exact"/>
        <w:ind w:firstLine="560" w:firstLineChars="200"/>
        <w:rPr>
          <w:rFonts w:hint="eastAsia" w:ascii="宋体" w:hAnsi="宋体"/>
          <w:color w:val="000000"/>
          <w:sz w:val="28"/>
          <w:szCs w:val="28"/>
        </w:rPr>
      </w:pPr>
      <w:r>
        <w:rPr>
          <w:rFonts w:hint="eastAsia" w:ascii="宋体" w:hAnsi="宋体"/>
          <w:color w:val="000000"/>
          <w:sz w:val="28"/>
          <w:szCs w:val="28"/>
        </w:rPr>
        <w:t>② 如双方约定采用现场采样方式，甲方应：</w:t>
      </w:r>
    </w:p>
    <w:p w14:paraId="3F7755F6">
      <w:pPr>
        <w:adjustRightInd w:val="0"/>
        <w:snapToGrid w:val="0"/>
        <w:spacing w:line="460" w:lineRule="exact"/>
        <w:ind w:firstLine="560" w:firstLineChars="200"/>
        <w:rPr>
          <w:rFonts w:hint="eastAsia" w:ascii="宋体" w:hAnsi="宋体"/>
          <w:sz w:val="28"/>
          <w:szCs w:val="28"/>
        </w:rPr>
      </w:pPr>
      <w:r>
        <w:rPr>
          <w:rFonts w:hint="eastAsia" w:ascii="宋体" w:hAnsi="宋体"/>
          <w:color w:val="000000"/>
          <w:sz w:val="28"/>
          <w:szCs w:val="28"/>
        </w:rPr>
        <w:t>提供必要的设备、资料以保证乙方采样的顺利进行，</w:t>
      </w:r>
      <w:r>
        <w:rPr>
          <w:rFonts w:hint="eastAsia" w:ascii="宋体" w:hAnsi="宋体"/>
          <w:sz w:val="28"/>
          <w:szCs w:val="28"/>
        </w:rPr>
        <w:t>包括但不限于主要污染物、排污口状况等必要的资料；</w:t>
      </w:r>
    </w:p>
    <w:p w14:paraId="001B6992">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在实施采样前，甲方应明确告知乙方采样人员有关的规章制度，并采取必要的措施，确保乙方检测、采样服务过程中的工作条件、场地和装置的安全，并安排一名熟悉业务的人员配合乙方进行现场采样。</w:t>
      </w:r>
    </w:p>
    <w:p w14:paraId="04E29914">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③乙方人员进厂后，甲方对其进行必要的安全知识培训，告知现场存在的风险和相应的应急措施，经培训合格后方可进入现场取样</w:t>
      </w:r>
      <w:r>
        <w:rPr>
          <w:rFonts w:hint="eastAsia" w:ascii="宋体" w:hAnsi="宋体"/>
          <w:sz w:val="28"/>
          <w:szCs w:val="28"/>
          <w:lang w:eastAsia="zh-CN"/>
        </w:rPr>
        <w:t>检测</w:t>
      </w:r>
      <w:r>
        <w:rPr>
          <w:rFonts w:hint="eastAsia" w:ascii="宋体" w:hAnsi="宋体"/>
          <w:sz w:val="28"/>
          <w:szCs w:val="28"/>
        </w:rPr>
        <w:t>。甲方提供必要的安全防护用品，乙方确保按规范穿戴、遵守甲方安全管理制度，对自身安全负责。</w:t>
      </w:r>
    </w:p>
    <w:p w14:paraId="715608E1">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④如果双方约定甲方送样的方式，甲方应保证其采样过程的规范性。</w:t>
      </w:r>
    </w:p>
    <w:p w14:paraId="30AFE252">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⑤按本合同约定及时向乙方支付检测费用。</w:t>
      </w:r>
    </w:p>
    <w:p w14:paraId="7965A0AE">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⑥如对检测结果有异议，应于检测报告完成,甲方收到报告之日起十五日内向检测单位书面提出，同时附上检测报告原件及预付复检费。逾期未提出异议，则视为同意检测报告。</w:t>
      </w:r>
    </w:p>
    <w:p w14:paraId="6A811FFD">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⑦甲方应为乙方所提供的技术情报和资料及非正式出版物等承担保密义务。</w:t>
      </w:r>
    </w:p>
    <w:p w14:paraId="3A072609">
      <w:pPr>
        <w:spacing w:line="460" w:lineRule="exact"/>
        <w:ind w:firstLine="560" w:firstLineChars="200"/>
        <w:rPr>
          <w:rFonts w:hint="eastAsia" w:ascii="宋体" w:hAnsi="宋体"/>
          <w:sz w:val="28"/>
          <w:szCs w:val="28"/>
        </w:rPr>
      </w:pPr>
      <w:r>
        <w:rPr>
          <w:rFonts w:hint="eastAsia" w:ascii="宋体" w:hAnsi="宋体"/>
          <w:sz w:val="28"/>
          <w:szCs w:val="28"/>
        </w:rPr>
        <w:t>2、乙方义务：</w:t>
      </w:r>
    </w:p>
    <w:p w14:paraId="5D431E82">
      <w:pPr>
        <w:spacing w:line="460" w:lineRule="exact"/>
        <w:ind w:firstLine="560" w:firstLineChars="200"/>
        <w:rPr>
          <w:rFonts w:hint="eastAsia" w:ascii="宋体" w:hAnsi="宋体"/>
          <w:sz w:val="28"/>
          <w:szCs w:val="28"/>
        </w:rPr>
      </w:pPr>
      <w:bookmarkStart w:id="3" w:name="OLE_LINK1"/>
      <w:r>
        <w:rPr>
          <w:rFonts w:hint="eastAsia" w:ascii="宋体" w:hAnsi="宋体"/>
          <w:sz w:val="28"/>
          <w:szCs w:val="28"/>
        </w:rPr>
        <w:t>① 按照合同约定提供检测服务，为甲方出具正规无误的检测报告。</w:t>
      </w:r>
    </w:p>
    <w:p w14:paraId="382BEE27">
      <w:pPr>
        <w:spacing w:line="460" w:lineRule="exact"/>
        <w:ind w:firstLine="560" w:firstLineChars="200"/>
        <w:rPr>
          <w:rFonts w:hint="eastAsia" w:ascii="宋体" w:hAnsi="宋体"/>
          <w:sz w:val="28"/>
          <w:szCs w:val="28"/>
        </w:rPr>
      </w:pPr>
      <w:r>
        <w:rPr>
          <w:rFonts w:hint="eastAsia" w:ascii="宋体" w:hAnsi="宋体"/>
          <w:sz w:val="28"/>
          <w:szCs w:val="28"/>
        </w:rPr>
        <w:t>② 采用合适谨慎态度及科学准确的方法，以保证提供优质高效的检测服务。</w:t>
      </w:r>
    </w:p>
    <w:bookmarkEnd w:id="3"/>
    <w:p w14:paraId="4C05B01D">
      <w:pPr>
        <w:spacing w:line="460" w:lineRule="exact"/>
        <w:ind w:firstLine="560" w:firstLineChars="200"/>
        <w:rPr>
          <w:rFonts w:hint="eastAsia" w:ascii="宋体" w:hAnsi="宋体"/>
          <w:sz w:val="28"/>
          <w:szCs w:val="28"/>
        </w:rPr>
      </w:pPr>
      <w:r>
        <w:rPr>
          <w:rFonts w:hint="eastAsia" w:ascii="宋体" w:hAnsi="宋体"/>
          <w:sz w:val="28"/>
          <w:szCs w:val="28"/>
        </w:rPr>
        <w:t>③ 保证采用排污许可证自行</w:t>
      </w:r>
      <w:r>
        <w:rPr>
          <w:rFonts w:hint="eastAsia" w:ascii="宋体" w:hAnsi="宋体"/>
          <w:sz w:val="28"/>
          <w:szCs w:val="28"/>
          <w:lang w:eastAsia="zh-CN"/>
        </w:rPr>
        <w:t>检测</w:t>
      </w:r>
      <w:r>
        <w:rPr>
          <w:rFonts w:hint="eastAsia" w:ascii="宋体" w:hAnsi="宋体"/>
          <w:sz w:val="28"/>
          <w:szCs w:val="28"/>
        </w:rPr>
        <w:t>方案要求的国家或行业标准方法进行检测，使用非标准方法进行检测的项目，应向甲方申明并取得甲方同意。</w:t>
      </w:r>
    </w:p>
    <w:p w14:paraId="4B8A0031">
      <w:pPr>
        <w:spacing w:line="460" w:lineRule="exact"/>
        <w:ind w:firstLine="560" w:firstLineChars="200"/>
        <w:rPr>
          <w:rFonts w:hint="eastAsia" w:ascii="宋体" w:hAnsi="宋体"/>
          <w:sz w:val="28"/>
          <w:szCs w:val="28"/>
        </w:rPr>
      </w:pPr>
      <w:r>
        <w:rPr>
          <w:rFonts w:hint="eastAsia" w:ascii="宋体" w:hAnsi="宋体"/>
          <w:color w:val="000000"/>
          <w:sz w:val="28"/>
          <w:szCs w:val="28"/>
        </w:rPr>
        <w:t>④ 就检测报告的有关内容，接受甲方的咨询。</w:t>
      </w:r>
    </w:p>
    <w:p w14:paraId="6C724490">
      <w:pPr>
        <w:spacing w:line="460" w:lineRule="exact"/>
        <w:ind w:firstLine="560" w:firstLineChars="200"/>
        <w:rPr>
          <w:rFonts w:hint="eastAsia" w:ascii="宋体" w:hAnsi="宋体"/>
          <w:color w:val="FF0000"/>
          <w:sz w:val="28"/>
          <w:szCs w:val="28"/>
        </w:rPr>
      </w:pPr>
      <w:r>
        <w:rPr>
          <w:rFonts w:hint="eastAsia" w:ascii="宋体" w:hAnsi="宋体"/>
          <w:sz w:val="28"/>
          <w:szCs w:val="28"/>
        </w:rPr>
        <w:t>⑤ 乙方出具的检测报告仅对被送检样品和现场采取的样品负责。在任何情况下，乙方的责任不能超出乙方对样品</w:t>
      </w:r>
      <w:r>
        <w:rPr>
          <w:rFonts w:hint="eastAsia" w:ascii="宋体" w:hAnsi="宋体"/>
          <w:sz w:val="28"/>
          <w:szCs w:val="28"/>
          <w:lang w:eastAsia="zh-CN"/>
        </w:rPr>
        <w:t>做出</w:t>
      </w:r>
      <w:r>
        <w:rPr>
          <w:rFonts w:hint="eastAsia" w:ascii="宋体" w:hAnsi="宋体"/>
          <w:sz w:val="28"/>
          <w:szCs w:val="28"/>
        </w:rPr>
        <w:t>的检测报告的范围。</w:t>
      </w:r>
    </w:p>
    <w:p w14:paraId="351E083E">
      <w:pPr>
        <w:spacing w:line="460" w:lineRule="exact"/>
        <w:ind w:firstLine="560" w:firstLineChars="200"/>
        <w:rPr>
          <w:rFonts w:hint="eastAsia" w:ascii="宋体" w:hAnsi="宋体"/>
          <w:sz w:val="28"/>
          <w:szCs w:val="28"/>
        </w:rPr>
      </w:pPr>
      <w:r>
        <w:rPr>
          <w:rFonts w:hint="eastAsia" w:ascii="宋体" w:hAnsi="宋体"/>
          <w:sz w:val="28"/>
          <w:szCs w:val="28"/>
        </w:rPr>
        <w:t>⑥ 乙方采样人员在现场采样过程中应遵守甲方的规章制度，因乙方不遵守甲方规章制度而导致自身、甲方或其他任何第三方人身或财产损失或造成人身伤害的，由乙方自行承担。</w:t>
      </w:r>
    </w:p>
    <w:p w14:paraId="50092E59">
      <w:pPr>
        <w:spacing w:line="460" w:lineRule="exact"/>
        <w:ind w:firstLine="560" w:firstLineChars="200"/>
        <w:rPr>
          <w:rFonts w:hint="eastAsia" w:ascii="宋体" w:hAnsi="宋体"/>
          <w:sz w:val="28"/>
          <w:szCs w:val="28"/>
        </w:rPr>
      </w:pPr>
      <w:r>
        <w:rPr>
          <w:rFonts w:hint="eastAsia" w:ascii="宋体" w:hAnsi="宋体"/>
          <w:sz w:val="28"/>
          <w:szCs w:val="28"/>
        </w:rPr>
        <w:t>⑦ 承诺现场采样人员在采样过程中严禁以任何形式索取好处费或其他与客户约定之外的行为，保证廉洁检测。</w:t>
      </w:r>
    </w:p>
    <w:p w14:paraId="3AA46403">
      <w:pPr>
        <w:spacing w:line="460" w:lineRule="exact"/>
        <w:ind w:firstLine="560" w:firstLineChars="200"/>
        <w:rPr>
          <w:rFonts w:hint="eastAsia" w:ascii="宋体" w:hAnsi="宋体"/>
          <w:sz w:val="28"/>
          <w:szCs w:val="28"/>
        </w:rPr>
      </w:pPr>
      <w:r>
        <w:rPr>
          <w:rFonts w:hint="eastAsia" w:ascii="宋体" w:hAnsi="宋体"/>
          <w:sz w:val="28"/>
          <w:szCs w:val="28"/>
        </w:rPr>
        <w:t>⑧ 乙方应为甲方所提供的资料以及环境状况、产品技术、生产工艺等承担保密义务。</w:t>
      </w:r>
    </w:p>
    <w:p w14:paraId="48B41D4F">
      <w:pPr>
        <w:tabs>
          <w:tab w:val="left" w:pos="1260"/>
        </w:tabs>
        <w:adjustRightInd w:val="0"/>
        <w:snapToGrid w:val="0"/>
        <w:spacing w:line="480" w:lineRule="exact"/>
        <w:ind w:firstLine="551" w:firstLineChars="196"/>
        <w:rPr>
          <w:rFonts w:hint="eastAsia" w:ascii="黑体" w:hAnsi="宋体" w:eastAsia="黑体"/>
          <w:b/>
          <w:sz w:val="28"/>
          <w:szCs w:val="28"/>
        </w:rPr>
      </w:pPr>
      <w:r>
        <w:rPr>
          <w:rFonts w:hint="eastAsia" w:ascii="黑体" w:eastAsia="黑体"/>
          <w:b/>
          <w:sz w:val="28"/>
          <w:szCs w:val="28"/>
        </w:rPr>
        <w:t>三、</w:t>
      </w:r>
      <w:r>
        <w:rPr>
          <w:rFonts w:hint="eastAsia" w:ascii="黑体" w:hAnsi="宋体" w:eastAsia="黑体"/>
          <w:b/>
          <w:sz w:val="28"/>
          <w:szCs w:val="28"/>
        </w:rPr>
        <w:t>技术情报和资料的保密</w:t>
      </w:r>
    </w:p>
    <w:p w14:paraId="77FC1F08">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1、未经对方书面许可，任何一方不得向第三方泄露本合同书的如下内容：合作范围、内容、方式、费用；双方权利、义务；争议处理的方式。</w:t>
      </w:r>
    </w:p>
    <w:p w14:paraId="356BFB1C">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2、一旦一方泄密，则泄密方须承担相应的经济和法律责任。</w:t>
      </w:r>
    </w:p>
    <w:p w14:paraId="71C64ACC">
      <w:pPr>
        <w:spacing w:line="480" w:lineRule="exact"/>
        <w:ind w:firstLine="551" w:firstLineChars="196"/>
        <w:rPr>
          <w:rFonts w:hint="eastAsia" w:ascii="黑体" w:eastAsia="黑体"/>
          <w:b/>
          <w:sz w:val="28"/>
          <w:szCs w:val="28"/>
        </w:rPr>
      </w:pPr>
      <w:r>
        <w:rPr>
          <w:rFonts w:hint="eastAsia" w:ascii="黑体" w:hAnsi="宋体" w:eastAsia="黑体"/>
          <w:b/>
          <w:sz w:val="28"/>
          <w:szCs w:val="28"/>
        </w:rPr>
        <w:t>四</w:t>
      </w:r>
      <w:r>
        <w:rPr>
          <w:rFonts w:hint="eastAsia" w:ascii="黑体" w:eastAsia="黑体"/>
          <w:b/>
          <w:sz w:val="28"/>
          <w:szCs w:val="28"/>
        </w:rPr>
        <w:t>、履行方式及期限</w:t>
      </w:r>
    </w:p>
    <w:p w14:paraId="562FDB7C">
      <w:pPr>
        <w:spacing w:line="460" w:lineRule="exact"/>
        <w:ind w:firstLine="560" w:firstLineChars="200"/>
        <w:rPr>
          <w:rFonts w:hint="eastAsia" w:ascii="宋体" w:hAnsi="宋体"/>
          <w:color w:val="000000"/>
          <w:sz w:val="28"/>
          <w:szCs w:val="28"/>
        </w:rPr>
      </w:pPr>
      <w:r>
        <w:rPr>
          <w:rFonts w:hint="eastAsia" w:ascii="宋体" w:hAnsi="宋体"/>
          <w:color w:val="000000"/>
          <w:sz w:val="28"/>
          <w:szCs w:val="28"/>
        </w:rPr>
        <w:t>本合同书的履行期限为</w:t>
      </w:r>
      <w:r>
        <w:rPr>
          <w:rFonts w:hint="eastAsia" w:ascii="宋体" w:hAnsi="宋体"/>
          <w:color w:val="000000"/>
          <w:sz w:val="28"/>
          <w:szCs w:val="28"/>
          <w:u w:val="single"/>
        </w:rPr>
        <w:t xml:space="preserve">  </w:t>
      </w:r>
      <w:r>
        <w:rPr>
          <w:rFonts w:hint="eastAsia" w:ascii="宋体" w:hAnsi="宋体"/>
          <w:b/>
          <w:color w:val="000000"/>
          <w:sz w:val="28"/>
          <w:szCs w:val="28"/>
          <w:u w:val="single"/>
        </w:rPr>
        <w:t>202</w:t>
      </w:r>
      <w:r>
        <w:rPr>
          <w:rFonts w:hint="eastAsia" w:ascii="宋体" w:hAnsi="宋体"/>
          <w:b/>
          <w:color w:val="000000"/>
          <w:sz w:val="28"/>
          <w:szCs w:val="28"/>
          <w:u w:val="single"/>
          <w:lang w:val="en-US" w:eastAsia="zh-CN"/>
        </w:rPr>
        <w:t>6</w:t>
      </w:r>
      <w:r>
        <w:rPr>
          <w:rFonts w:hint="eastAsia" w:ascii="宋体" w:hAnsi="宋体"/>
          <w:b/>
          <w:color w:val="000000"/>
          <w:sz w:val="28"/>
          <w:szCs w:val="28"/>
          <w:u w:val="single"/>
        </w:rPr>
        <w:t>年</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u w:val="single"/>
        </w:rPr>
        <w:t>月</w:t>
      </w:r>
      <w:r>
        <w:rPr>
          <w:rFonts w:hint="eastAsia" w:ascii="宋体" w:hAnsi="宋体"/>
          <w:b/>
          <w:color w:val="000000"/>
          <w:sz w:val="28"/>
          <w:szCs w:val="28"/>
          <w:u w:val="single"/>
          <w:lang w:val="en-US" w:eastAsia="zh-CN"/>
        </w:rPr>
        <w:t xml:space="preserve">  </w:t>
      </w:r>
      <w:r>
        <w:rPr>
          <w:rFonts w:hint="eastAsia" w:ascii="宋体" w:hAnsi="宋体"/>
          <w:b/>
          <w:color w:val="000000"/>
          <w:sz w:val="28"/>
          <w:szCs w:val="28"/>
          <w:u w:val="single"/>
        </w:rPr>
        <w:t>日</w:t>
      </w:r>
      <w:r>
        <w:rPr>
          <w:rFonts w:ascii="宋体" w:hAnsi="宋体"/>
          <w:b/>
          <w:color w:val="000000"/>
          <w:sz w:val="28"/>
          <w:szCs w:val="28"/>
          <w:u w:val="single"/>
        </w:rPr>
        <w:t>—</w:t>
      </w:r>
      <w:r>
        <w:rPr>
          <w:rFonts w:hint="eastAsia" w:ascii="宋体" w:hAnsi="宋体"/>
          <w:b/>
          <w:color w:val="000000"/>
          <w:sz w:val="28"/>
          <w:szCs w:val="28"/>
          <w:u w:val="single"/>
        </w:rPr>
        <w:t>202</w:t>
      </w:r>
      <w:r>
        <w:rPr>
          <w:rFonts w:hint="eastAsia" w:ascii="宋体" w:hAnsi="宋体"/>
          <w:b/>
          <w:color w:val="000000"/>
          <w:sz w:val="28"/>
          <w:szCs w:val="28"/>
          <w:u w:val="single"/>
          <w:lang w:val="en-US" w:eastAsia="zh-CN"/>
        </w:rPr>
        <w:t>6</w:t>
      </w:r>
      <w:r>
        <w:rPr>
          <w:rFonts w:hint="eastAsia" w:ascii="宋体" w:hAnsi="宋体"/>
          <w:b/>
          <w:color w:val="000000"/>
          <w:sz w:val="28"/>
          <w:szCs w:val="28"/>
          <w:u w:val="single"/>
        </w:rPr>
        <w:t>年12月31日</w:t>
      </w:r>
      <w:r>
        <w:rPr>
          <w:rFonts w:hint="eastAsia" w:ascii="宋体" w:hAnsi="宋体"/>
          <w:b/>
          <w:color w:val="000000"/>
          <w:sz w:val="28"/>
          <w:szCs w:val="28"/>
        </w:rPr>
        <w:t>，</w:t>
      </w:r>
      <w:r>
        <w:rPr>
          <w:rFonts w:hint="eastAsia" w:ascii="宋体" w:hAnsi="宋体"/>
          <w:color w:val="000000"/>
          <w:sz w:val="28"/>
          <w:szCs w:val="28"/>
        </w:rPr>
        <w:t>乙方每季度结束前向甲方提交本季度检测报告。</w:t>
      </w:r>
    </w:p>
    <w:p w14:paraId="3F13996A">
      <w:pPr>
        <w:spacing w:line="480" w:lineRule="exact"/>
        <w:ind w:firstLine="551" w:firstLineChars="196"/>
        <w:rPr>
          <w:rFonts w:hint="eastAsia" w:ascii="黑体" w:eastAsia="黑体"/>
          <w:b/>
          <w:sz w:val="28"/>
          <w:szCs w:val="28"/>
        </w:rPr>
      </w:pPr>
      <w:r>
        <w:rPr>
          <w:rFonts w:hint="eastAsia" w:ascii="黑体" w:eastAsia="黑体"/>
          <w:b/>
          <w:sz w:val="28"/>
          <w:szCs w:val="28"/>
        </w:rPr>
        <w:t>五、合同价款和支付方式</w:t>
      </w:r>
    </w:p>
    <w:p w14:paraId="0447396B">
      <w:pPr>
        <w:spacing w:line="460" w:lineRule="exact"/>
        <w:ind w:firstLine="548" w:firstLineChars="196"/>
        <w:rPr>
          <w:rFonts w:hint="eastAsia" w:ascii="黑体" w:eastAsia="黑体"/>
          <w:b/>
          <w:color w:val="FF0000"/>
          <w:sz w:val="28"/>
          <w:szCs w:val="28"/>
        </w:rPr>
      </w:pPr>
      <w:r>
        <w:rPr>
          <w:rFonts w:hint="eastAsia" w:ascii="宋体" w:hAnsi="宋体"/>
          <w:color w:val="000000"/>
          <w:sz w:val="28"/>
          <w:szCs w:val="28"/>
        </w:rPr>
        <w:t>1、</w:t>
      </w:r>
      <w:r>
        <w:rPr>
          <w:rFonts w:hint="eastAsia" w:ascii="宋体" w:hAnsi="宋体"/>
          <w:sz w:val="28"/>
          <w:szCs w:val="28"/>
        </w:rPr>
        <w:t>本项目年</w:t>
      </w:r>
      <w:r>
        <w:rPr>
          <w:rFonts w:hint="eastAsia" w:ascii="宋体" w:hAnsi="宋体"/>
          <w:sz w:val="28"/>
          <w:szCs w:val="28"/>
          <w:lang w:val="en-US" w:eastAsia="zh-CN"/>
        </w:rPr>
        <w:t>度</w:t>
      </w:r>
      <w:r>
        <w:rPr>
          <w:rFonts w:hint="eastAsia" w:ascii="宋体" w:hAnsi="宋体"/>
          <w:sz w:val="28"/>
          <w:szCs w:val="28"/>
        </w:rPr>
        <w:t>检测费用合计：</w:t>
      </w:r>
      <w:r>
        <w:rPr>
          <w:rFonts w:hint="eastAsia" w:ascii="宋体" w:hAnsi="宋体"/>
          <w:b/>
          <w:sz w:val="28"/>
          <w:szCs w:val="28"/>
          <w:u w:val="single"/>
        </w:rPr>
        <w:t>￥:</w:t>
      </w:r>
      <w:r>
        <w:rPr>
          <w:rFonts w:hint="eastAsia" w:ascii="宋体" w:hAnsi="宋体"/>
          <w:b/>
          <w:sz w:val="28"/>
          <w:szCs w:val="28"/>
          <w:u w:val="single"/>
          <w:lang w:val="en-US" w:eastAsia="zh-CN"/>
        </w:rPr>
        <w:t xml:space="preserve">    </w:t>
      </w:r>
      <w:r>
        <w:rPr>
          <w:rFonts w:hint="eastAsia" w:ascii="宋体" w:hAnsi="宋体" w:cs="宋体"/>
          <w:b/>
          <w:sz w:val="28"/>
          <w:szCs w:val="28"/>
          <w:u w:val="single"/>
        </w:rPr>
        <w:t>（</w:t>
      </w:r>
      <w:r>
        <w:rPr>
          <w:rFonts w:hint="eastAsia" w:ascii="宋体" w:hAnsi="宋体" w:cs="宋体"/>
          <w:b/>
          <w:sz w:val="28"/>
          <w:szCs w:val="28"/>
          <w:u w:val="single"/>
          <w:lang w:val="en-US" w:eastAsia="zh-CN"/>
        </w:rPr>
        <w:t xml:space="preserve">     </w:t>
      </w:r>
      <w:r>
        <w:rPr>
          <w:rFonts w:hint="eastAsia" w:ascii="宋体" w:hAnsi="宋体" w:cs="宋体"/>
          <w:b/>
          <w:sz w:val="28"/>
          <w:szCs w:val="28"/>
          <w:u w:val="single"/>
        </w:rPr>
        <w:t>元整（含6%增值税），包含四个季度的厂界噪声和无组织颗粒物检测）</w:t>
      </w:r>
      <w:r>
        <w:rPr>
          <w:rFonts w:hint="eastAsia"/>
          <w:sz w:val="28"/>
          <w:szCs w:val="28"/>
        </w:rPr>
        <w:t>。</w:t>
      </w:r>
    </w:p>
    <w:p w14:paraId="653B8439">
      <w:pPr>
        <w:spacing w:line="460" w:lineRule="exact"/>
        <w:ind w:firstLine="560" w:firstLineChars="200"/>
        <w:rPr>
          <w:rFonts w:hint="eastAsia" w:ascii="宋体" w:hAnsi="宋体"/>
          <w:color w:val="000000"/>
          <w:sz w:val="28"/>
          <w:szCs w:val="28"/>
        </w:rPr>
      </w:pPr>
      <w:r>
        <w:rPr>
          <w:rFonts w:hint="eastAsia" w:ascii="宋体" w:hAnsi="宋体"/>
          <w:color w:val="000000"/>
          <w:sz w:val="28"/>
          <w:szCs w:val="28"/>
        </w:rPr>
        <w:t>2、如实际检测项目与附件内容不符，经双方协商确认，检测费用应根据实际检测项目进行调整。</w:t>
      </w:r>
    </w:p>
    <w:p w14:paraId="1B17AFAF">
      <w:pPr>
        <w:spacing w:line="460" w:lineRule="exact"/>
        <w:ind w:firstLine="560" w:firstLineChars="200"/>
        <w:rPr>
          <w:rFonts w:hint="eastAsia" w:ascii="宋体" w:hAnsi="宋体"/>
          <w:color w:val="000000"/>
          <w:sz w:val="28"/>
          <w:szCs w:val="28"/>
        </w:rPr>
      </w:pPr>
      <w:r>
        <w:rPr>
          <w:rFonts w:hint="eastAsia" w:ascii="宋体" w:hAnsi="宋体"/>
          <w:color w:val="000000"/>
          <w:sz w:val="28"/>
          <w:szCs w:val="28"/>
        </w:rPr>
        <w:t>3、检测费付款方式：</w:t>
      </w:r>
      <w:r>
        <w:rPr>
          <w:rFonts w:hint="eastAsia" w:ascii="宋体" w:hAnsi="宋体"/>
          <w:color w:val="000000"/>
          <w:sz w:val="28"/>
          <w:szCs w:val="28"/>
          <w:u w:val="single"/>
        </w:rPr>
        <w:t xml:space="preserve"> </w:t>
      </w:r>
      <w:r>
        <w:rPr>
          <w:rFonts w:hint="eastAsia" w:ascii="宋体" w:hAnsi="宋体"/>
          <w:b/>
          <w:color w:val="000000"/>
          <w:sz w:val="28"/>
          <w:szCs w:val="28"/>
          <w:u w:val="single"/>
        </w:rPr>
        <w:t>本协议结算为一年一次，乙方按季度在当季向甲方提交检测报告。每年检测工作完成，经甲方认可后，乙方开具年度</w:t>
      </w:r>
      <w:r>
        <w:rPr>
          <w:rFonts w:hint="eastAsia" w:ascii="宋体" w:hAnsi="宋体"/>
          <w:b/>
          <w:sz w:val="28"/>
          <w:szCs w:val="28"/>
          <w:u w:val="single"/>
        </w:rPr>
        <w:t>检测费</w:t>
      </w:r>
      <w:r>
        <w:rPr>
          <w:rFonts w:hint="eastAsia" w:ascii="宋体" w:hAnsi="宋体"/>
          <w:b/>
          <w:sz w:val="28"/>
          <w:szCs w:val="28"/>
          <w:u w:val="single"/>
          <w:lang w:val="en-US" w:eastAsia="zh-CN"/>
        </w:rPr>
        <w:t xml:space="preserve">    </w:t>
      </w:r>
      <w:r>
        <w:rPr>
          <w:rFonts w:hint="eastAsia" w:ascii="宋体" w:hAnsi="宋体"/>
          <w:b/>
          <w:sz w:val="28"/>
          <w:szCs w:val="28"/>
          <w:u w:val="single"/>
        </w:rPr>
        <w:t>元</w:t>
      </w:r>
      <w:r>
        <w:rPr>
          <w:rFonts w:hint="eastAsia" w:ascii="宋体" w:hAnsi="宋体"/>
          <w:b/>
          <w:color w:val="000000"/>
          <w:sz w:val="28"/>
          <w:szCs w:val="28"/>
          <w:u w:val="single"/>
        </w:rPr>
        <w:t>全额增值税专用发票，在收到乙方合规发票后，甲方一次性付清当年费用。</w:t>
      </w:r>
    </w:p>
    <w:p w14:paraId="765C94E2">
      <w:pPr>
        <w:spacing w:line="480" w:lineRule="exact"/>
        <w:ind w:firstLine="551" w:firstLineChars="196"/>
        <w:rPr>
          <w:rFonts w:hint="eastAsia" w:ascii="黑体" w:hAnsi="宋体" w:eastAsia="黑体"/>
          <w:b/>
          <w:sz w:val="28"/>
          <w:szCs w:val="28"/>
        </w:rPr>
      </w:pPr>
      <w:r>
        <w:rPr>
          <w:rFonts w:hint="eastAsia" w:ascii="黑体" w:eastAsia="黑体"/>
          <w:b/>
          <w:sz w:val="28"/>
          <w:szCs w:val="28"/>
        </w:rPr>
        <w:t>六、</w:t>
      </w:r>
      <w:r>
        <w:rPr>
          <w:rFonts w:hint="eastAsia" w:ascii="黑体" w:hAnsi="宋体" w:eastAsia="黑体"/>
          <w:b/>
          <w:sz w:val="28"/>
          <w:szCs w:val="28"/>
        </w:rPr>
        <w:t>免责条款</w:t>
      </w:r>
    </w:p>
    <w:p w14:paraId="0C0A037E">
      <w:pPr>
        <w:spacing w:line="460" w:lineRule="exact"/>
        <w:ind w:firstLine="560" w:firstLineChars="200"/>
        <w:rPr>
          <w:rFonts w:hint="eastAsia"/>
          <w:sz w:val="28"/>
          <w:szCs w:val="28"/>
        </w:rPr>
      </w:pPr>
      <w:r>
        <w:rPr>
          <w:rFonts w:hint="eastAsia" w:ascii="宋体" w:hAnsi="宋体"/>
          <w:sz w:val="28"/>
          <w:szCs w:val="28"/>
        </w:rPr>
        <w:t>检测服务的顺利进行，依靠甲乙双方的共同努力和彼此配合。因在乙方控制范围之外的原因造成乙方无法履行合同</w:t>
      </w:r>
      <w:r>
        <w:rPr>
          <w:rFonts w:hint="eastAsia" w:ascii="宋体" w:hAnsi="宋体"/>
          <w:color w:val="000000"/>
          <w:sz w:val="28"/>
          <w:szCs w:val="28"/>
        </w:rPr>
        <w:t>书</w:t>
      </w:r>
      <w:r>
        <w:rPr>
          <w:rFonts w:hint="eastAsia" w:ascii="宋体" w:hAnsi="宋体"/>
          <w:sz w:val="28"/>
          <w:szCs w:val="28"/>
        </w:rPr>
        <w:t>时，乙方不承担相关责任，情况包括但不限于以下：</w:t>
      </w:r>
    </w:p>
    <w:p w14:paraId="3E2C9A4D">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1、发生不可抗力时；</w:t>
      </w:r>
    </w:p>
    <w:p w14:paraId="754E1698">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2、甲方人员不按照本</w:t>
      </w:r>
      <w:r>
        <w:rPr>
          <w:rFonts w:hint="eastAsia" w:ascii="宋体" w:hAnsi="宋体"/>
          <w:color w:val="000000"/>
          <w:sz w:val="28"/>
          <w:szCs w:val="28"/>
        </w:rPr>
        <w:t>合同书</w:t>
      </w:r>
      <w:r>
        <w:rPr>
          <w:rFonts w:hint="eastAsia" w:ascii="宋体" w:hAnsi="宋体"/>
          <w:sz w:val="28"/>
          <w:szCs w:val="28"/>
        </w:rPr>
        <w:t>条款履行责任时，如资料或样品不能按照乙方要求提供；</w:t>
      </w:r>
    </w:p>
    <w:p w14:paraId="54B1AC71">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3、由于甲方原因致使乙方未能按合同</w:t>
      </w:r>
      <w:r>
        <w:rPr>
          <w:rFonts w:hint="eastAsia" w:ascii="宋体" w:hAnsi="宋体"/>
          <w:color w:val="000000"/>
          <w:sz w:val="28"/>
          <w:szCs w:val="28"/>
        </w:rPr>
        <w:t>书</w:t>
      </w:r>
      <w:r>
        <w:rPr>
          <w:rFonts w:hint="eastAsia" w:ascii="宋体" w:hAnsi="宋体"/>
          <w:sz w:val="28"/>
          <w:szCs w:val="28"/>
        </w:rPr>
        <w:t>规定完成检测服务、而造成甲方蒙受任何损失或损害时；</w:t>
      </w:r>
    </w:p>
    <w:p w14:paraId="1E47ED6C">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4、甲方单方面更改乙方出具的检测报告，或对乙方出具的检测报告进行取舍，由此造成损失或纠纷时；</w:t>
      </w:r>
    </w:p>
    <w:p w14:paraId="52A2A865">
      <w:pPr>
        <w:spacing w:line="460" w:lineRule="exact"/>
        <w:ind w:firstLine="560" w:firstLineChars="200"/>
        <w:rPr>
          <w:rFonts w:hint="eastAsia"/>
          <w:sz w:val="28"/>
          <w:szCs w:val="28"/>
        </w:rPr>
      </w:pPr>
      <w:r>
        <w:rPr>
          <w:rFonts w:hint="eastAsia" w:ascii="宋体" w:hAnsi="宋体"/>
          <w:sz w:val="28"/>
          <w:szCs w:val="28"/>
        </w:rPr>
        <w:t>5、甲方由于其提供的样品、技术文件存在知识产权问题，由此造成损失或纠纷时。</w:t>
      </w:r>
    </w:p>
    <w:p w14:paraId="6168D883">
      <w:pPr>
        <w:spacing w:line="480" w:lineRule="exact"/>
        <w:ind w:firstLine="551" w:firstLineChars="196"/>
        <w:rPr>
          <w:rFonts w:hint="eastAsia" w:ascii="黑体" w:eastAsia="黑体"/>
          <w:b/>
          <w:sz w:val="28"/>
          <w:szCs w:val="28"/>
        </w:rPr>
      </w:pPr>
      <w:r>
        <w:rPr>
          <w:rFonts w:hint="eastAsia" w:ascii="黑体" w:eastAsia="黑体"/>
          <w:b/>
          <w:sz w:val="28"/>
          <w:szCs w:val="28"/>
        </w:rPr>
        <w:t>七、</w:t>
      </w:r>
      <w:r>
        <w:rPr>
          <w:rFonts w:hint="eastAsia" w:ascii="黑体" w:hAnsi="宋体" w:eastAsia="黑体"/>
          <w:b/>
          <w:sz w:val="28"/>
          <w:szCs w:val="28"/>
        </w:rPr>
        <w:t>争议处理及其他</w:t>
      </w:r>
    </w:p>
    <w:p w14:paraId="39837761">
      <w:pPr>
        <w:spacing w:line="460" w:lineRule="exact"/>
        <w:ind w:firstLine="560" w:firstLineChars="200"/>
        <w:rPr>
          <w:rFonts w:hint="eastAsia"/>
          <w:sz w:val="28"/>
          <w:szCs w:val="28"/>
        </w:rPr>
      </w:pPr>
      <w:r>
        <w:rPr>
          <w:rFonts w:hint="eastAsia" w:ascii="宋体" w:hAnsi="宋体"/>
          <w:sz w:val="28"/>
          <w:szCs w:val="28"/>
        </w:rPr>
        <w:t>1</w:t>
      </w:r>
      <w:r>
        <w:rPr>
          <w:rFonts w:hint="eastAsia"/>
          <w:sz w:val="28"/>
          <w:szCs w:val="28"/>
        </w:rPr>
        <w:t>、甲乙双方如有一方单方面无正当理由终止合同，违约方须向另一方支付合同总价</w:t>
      </w:r>
      <w:r>
        <w:rPr>
          <w:rFonts w:hint="eastAsia"/>
          <w:sz w:val="28"/>
          <w:szCs w:val="28"/>
          <w:u w:val="single"/>
        </w:rPr>
        <w:t>10%</w:t>
      </w:r>
      <w:r>
        <w:rPr>
          <w:rFonts w:hint="eastAsia"/>
          <w:sz w:val="28"/>
          <w:szCs w:val="28"/>
        </w:rPr>
        <w:t>的违约金。</w:t>
      </w:r>
    </w:p>
    <w:p w14:paraId="1CDA0418">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2、在合同</w:t>
      </w:r>
      <w:r>
        <w:rPr>
          <w:rFonts w:hint="eastAsia" w:ascii="宋体" w:hAnsi="宋体"/>
          <w:color w:val="000000"/>
          <w:sz w:val="28"/>
          <w:szCs w:val="28"/>
        </w:rPr>
        <w:t>书</w:t>
      </w:r>
      <w:r>
        <w:rPr>
          <w:rFonts w:hint="eastAsia" w:ascii="宋体" w:hAnsi="宋体"/>
          <w:sz w:val="28"/>
          <w:szCs w:val="28"/>
        </w:rPr>
        <w:t>执行过程中，经双方确认的其他规定、实施记录及有关备忘录均作为本合同</w:t>
      </w:r>
      <w:r>
        <w:rPr>
          <w:rFonts w:hint="eastAsia" w:ascii="宋体" w:hAnsi="宋体"/>
          <w:color w:val="000000"/>
          <w:sz w:val="28"/>
          <w:szCs w:val="28"/>
        </w:rPr>
        <w:t>书</w:t>
      </w:r>
      <w:r>
        <w:rPr>
          <w:rFonts w:hint="eastAsia" w:ascii="宋体" w:hAnsi="宋体"/>
          <w:sz w:val="28"/>
          <w:szCs w:val="28"/>
        </w:rPr>
        <w:t>的附件，与本合同</w:t>
      </w:r>
      <w:r>
        <w:rPr>
          <w:rFonts w:hint="eastAsia" w:ascii="宋体" w:hAnsi="宋体"/>
          <w:color w:val="000000"/>
          <w:sz w:val="28"/>
          <w:szCs w:val="28"/>
        </w:rPr>
        <w:t>书</w:t>
      </w:r>
      <w:r>
        <w:rPr>
          <w:rFonts w:hint="eastAsia" w:ascii="宋体" w:hAnsi="宋体"/>
          <w:sz w:val="28"/>
          <w:szCs w:val="28"/>
        </w:rPr>
        <w:t>具有同等效力。</w:t>
      </w:r>
    </w:p>
    <w:p w14:paraId="6EB477BE">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3、在合作过程中，双方如存在未尽事宜，可对本合同</w:t>
      </w:r>
      <w:r>
        <w:rPr>
          <w:rFonts w:hint="eastAsia" w:ascii="宋体" w:hAnsi="宋体"/>
          <w:color w:val="000000"/>
          <w:sz w:val="28"/>
          <w:szCs w:val="28"/>
        </w:rPr>
        <w:t>书</w:t>
      </w:r>
      <w:r>
        <w:rPr>
          <w:rFonts w:hint="eastAsia" w:ascii="宋体" w:hAnsi="宋体"/>
          <w:sz w:val="28"/>
          <w:szCs w:val="28"/>
        </w:rPr>
        <w:t>进行修改，修改以“补充合同”的形式订立并执行。</w:t>
      </w:r>
    </w:p>
    <w:p w14:paraId="228296F8">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4、在合同</w:t>
      </w:r>
      <w:r>
        <w:rPr>
          <w:rFonts w:hint="eastAsia" w:ascii="宋体" w:hAnsi="宋体"/>
          <w:color w:val="000000"/>
          <w:sz w:val="28"/>
          <w:szCs w:val="28"/>
        </w:rPr>
        <w:t>书</w:t>
      </w:r>
      <w:r>
        <w:rPr>
          <w:rFonts w:hint="eastAsia" w:ascii="宋体" w:hAnsi="宋体"/>
          <w:sz w:val="28"/>
          <w:szCs w:val="28"/>
        </w:rPr>
        <w:t>的履行过程中发生争议时，双方应协商解决，若协商不能解决，向</w:t>
      </w:r>
      <w:r>
        <w:rPr>
          <w:rFonts w:hint="eastAsia"/>
          <w:sz w:val="28"/>
          <w:szCs w:val="28"/>
        </w:rPr>
        <w:t>淮安区人民法院起诉</w:t>
      </w:r>
      <w:r>
        <w:rPr>
          <w:rFonts w:hint="eastAsia" w:ascii="宋体" w:hAnsi="宋体"/>
          <w:sz w:val="28"/>
          <w:szCs w:val="28"/>
        </w:rPr>
        <w:t>。</w:t>
      </w:r>
    </w:p>
    <w:p w14:paraId="138CD3C8">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5、本合同</w:t>
      </w:r>
      <w:r>
        <w:rPr>
          <w:rFonts w:hint="eastAsia" w:ascii="宋体" w:hAnsi="宋体"/>
          <w:color w:val="000000"/>
          <w:sz w:val="28"/>
          <w:szCs w:val="28"/>
        </w:rPr>
        <w:t>书</w:t>
      </w:r>
      <w:r>
        <w:rPr>
          <w:rFonts w:hint="eastAsia" w:ascii="宋体" w:hAnsi="宋体"/>
          <w:sz w:val="28"/>
          <w:szCs w:val="28"/>
        </w:rPr>
        <w:t>自双方签字盖章之日起生效。</w:t>
      </w:r>
    </w:p>
    <w:p w14:paraId="6F076C1C">
      <w:pPr>
        <w:adjustRightInd w:val="0"/>
        <w:snapToGrid w:val="0"/>
        <w:spacing w:line="460" w:lineRule="exact"/>
        <w:ind w:firstLine="560" w:firstLineChars="200"/>
        <w:rPr>
          <w:rFonts w:hint="eastAsia" w:ascii="宋体" w:hAnsi="宋体"/>
          <w:sz w:val="28"/>
          <w:szCs w:val="28"/>
        </w:rPr>
      </w:pPr>
      <w:r>
        <w:rPr>
          <w:rFonts w:hint="eastAsia" w:ascii="宋体" w:hAnsi="宋体"/>
          <w:sz w:val="28"/>
          <w:szCs w:val="28"/>
        </w:rPr>
        <w:t>6、本合同</w:t>
      </w:r>
      <w:r>
        <w:rPr>
          <w:rFonts w:hint="eastAsia" w:ascii="宋体" w:hAnsi="宋体"/>
          <w:color w:val="000000"/>
          <w:sz w:val="28"/>
          <w:szCs w:val="28"/>
        </w:rPr>
        <w:t>书</w:t>
      </w:r>
      <w:r>
        <w:rPr>
          <w:rFonts w:hint="eastAsia" w:ascii="宋体" w:hAnsi="宋体"/>
          <w:sz w:val="28"/>
          <w:szCs w:val="28"/>
        </w:rPr>
        <w:t>一式</w:t>
      </w:r>
      <w:r>
        <w:rPr>
          <w:rFonts w:hint="eastAsia" w:ascii="宋体" w:hAnsi="宋体"/>
          <w:sz w:val="28"/>
          <w:szCs w:val="28"/>
          <w:u w:val="single"/>
        </w:rPr>
        <w:t>陆</w:t>
      </w:r>
      <w:r>
        <w:rPr>
          <w:rFonts w:hint="eastAsia" w:ascii="宋体" w:hAnsi="宋体"/>
          <w:sz w:val="28"/>
          <w:szCs w:val="28"/>
        </w:rPr>
        <w:t>份，具有同等法律效力。</w:t>
      </w:r>
    </w:p>
    <w:p w14:paraId="2002A03F">
      <w:pPr>
        <w:adjustRightInd w:val="0"/>
        <w:snapToGrid w:val="0"/>
        <w:spacing w:line="500" w:lineRule="exact"/>
        <w:ind w:firstLine="560" w:firstLineChars="200"/>
        <w:rPr>
          <w:rFonts w:hint="eastAsia" w:ascii="宋体" w:hAnsi="宋体"/>
          <w:sz w:val="28"/>
          <w:szCs w:val="28"/>
        </w:rPr>
      </w:pPr>
    </w:p>
    <w:p w14:paraId="7AB6D76B">
      <w:pPr>
        <w:adjustRightInd w:val="0"/>
        <w:snapToGrid w:val="0"/>
        <w:spacing w:line="500" w:lineRule="exact"/>
        <w:ind w:firstLine="560" w:firstLineChars="200"/>
        <w:rPr>
          <w:rFonts w:hint="eastAsia" w:ascii="宋体" w:hAnsi="宋体"/>
          <w:sz w:val="28"/>
          <w:szCs w:val="28"/>
        </w:rPr>
      </w:pPr>
    </w:p>
    <w:p w14:paraId="065C5FBD">
      <w:pPr>
        <w:spacing w:after="624" w:afterLines="200"/>
        <w:ind w:left="-283" w:leftChars="-135"/>
        <w:rPr>
          <w:rFonts w:hint="eastAsia"/>
          <w:sz w:val="28"/>
          <w:szCs w:val="28"/>
        </w:rPr>
      </w:pPr>
      <w:r>
        <w:rPr>
          <w:rFonts w:hint="eastAsia"/>
          <w:spacing w:val="-28"/>
          <w:sz w:val="28"/>
          <w:szCs w:val="28"/>
        </w:rPr>
        <w:t>甲方（公章）：</w:t>
      </w:r>
      <w:r>
        <w:rPr>
          <w:rFonts w:hint="eastAsia"/>
          <w:sz w:val="28"/>
          <w:szCs w:val="28"/>
          <w:u w:val="single"/>
        </w:rPr>
        <w:t xml:space="preserve"> 江苏苏盐井神股份有限公司 </w:t>
      </w:r>
      <w:r>
        <w:rPr>
          <w:rFonts w:hint="eastAsia"/>
          <w:sz w:val="28"/>
          <w:szCs w:val="28"/>
        </w:rPr>
        <w:t xml:space="preserve">  </w:t>
      </w:r>
      <w:r>
        <w:rPr>
          <w:rFonts w:hint="eastAsia"/>
          <w:spacing w:val="-28"/>
          <w:sz w:val="28"/>
          <w:szCs w:val="28"/>
        </w:rPr>
        <w:t>乙方（公章）：</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p>
    <w:p w14:paraId="23F17825">
      <w:pPr>
        <w:spacing w:after="312" w:afterLines="100"/>
        <w:ind w:left="-283" w:leftChars="-135"/>
        <w:rPr>
          <w:rFonts w:hint="eastAsia"/>
          <w:sz w:val="28"/>
          <w:szCs w:val="28"/>
        </w:rPr>
      </w:pPr>
      <w:r>
        <w:rPr>
          <w:rFonts w:hint="eastAsia"/>
          <w:spacing w:val="-16"/>
          <w:sz w:val="28"/>
          <w:szCs w:val="28"/>
        </w:rPr>
        <w:t>法人/受委托代理人（签字）：</w:t>
      </w:r>
      <w:r>
        <w:rPr>
          <w:rFonts w:hint="eastAsia"/>
          <w:sz w:val="28"/>
          <w:szCs w:val="28"/>
          <w:u w:val="single"/>
        </w:rPr>
        <w:t xml:space="preserve">           </w:t>
      </w:r>
      <w:r>
        <w:rPr>
          <w:rFonts w:hint="eastAsia"/>
          <w:sz w:val="28"/>
          <w:szCs w:val="28"/>
        </w:rPr>
        <w:t xml:space="preserve"> </w:t>
      </w:r>
      <w:r>
        <w:rPr>
          <w:rFonts w:hint="eastAsia"/>
          <w:sz w:val="28"/>
          <w:szCs w:val="28"/>
          <w:lang w:val="en-US" w:eastAsia="zh-CN"/>
        </w:rPr>
        <w:t xml:space="preserve">   </w:t>
      </w:r>
      <w:r>
        <w:rPr>
          <w:rFonts w:hint="eastAsia"/>
          <w:sz w:val="28"/>
          <w:szCs w:val="28"/>
        </w:rPr>
        <w:t xml:space="preserve">  </w:t>
      </w:r>
      <w:r>
        <w:rPr>
          <w:rFonts w:hint="eastAsia"/>
          <w:spacing w:val="-16"/>
          <w:sz w:val="28"/>
          <w:szCs w:val="28"/>
        </w:rPr>
        <w:t>法人/受委托代理人（签字）：</w:t>
      </w:r>
      <w:r>
        <w:rPr>
          <w:rFonts w:hint="eastAsia"/>
          <w:sz w:val="28"/>
          <w:szCs w:val="28"/>
          <w:u w:val="single"/>
        </w:rPr>
        <w:t xml:space="preserve">             </w:t>
      </w:r>
    </w:p>
    <w:p w14:paraId="2E63FDA0">
      <w:pPr>
        <w:spacing w:after="312" w:afterLines="100"/>
        <w:rPr>
          <w:rFonts w:hint="eastAsia"/>
          <w:sz w:val="28"/>
          <w:szCs w:val="28"/>
        </w:rPr>
      </w:pP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 xml:space="preserve">日                   </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p>
    <w:p w14:paraId="1F5BD4F6">
      <w:pPr>
        <w:jc w:val="center"/>
        <w:rPr>
          <w:rFonts w:ascii="Times New Roman Regular" w:hAnsi="Times New Roman Regular" w:cs="Times New Roman Regular"/>
          <w:b/>
          <w:sz w:val="28"/>
          <w:szCs w:val="28"/>
        </w:rPr>
      </w:pPr>
    </w:p>
    <w:p w14:paraId="4BCDBA0B">
      <w:pPr>
        <w:rPr>
          <w:rFonts w:ascii="Times New Roman" w:hAnsi="Times New Roman"/>
          <w:color w:val="000000"/>
          <w:sz w:val="24"/>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E40A114-D20A-4FC8-8F4A-C6379DEB6E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2" w:fontKey="{AF43F3F1-4C26-47FB-A7EA-5798BFD89315}"/>
  </w:font>
  <w:font w:name="Times New Roman Regular">
    <w:altName w:val="Times New Roman"/>
    <w:panose1 w:val="00000000000000000000"/>
    <w:charset w:val="00"/>
    <w:family w:val="auto"/>
    <w:pitch w:val="default"/>
    <w:sig w:usb0="00000000" w:usb1="00000000" w:usb2="00000001" w:usb3="00000000" w:csb0="400001BF" w:csb1="DFF70000"/>
    <w:embedRegular r:id="rId3" w:fontKey="{FCA87B82-C422-4CB8-A4CF-1FDB968D880E}"/>
  </w:font>
  <w:font w:name="Wingdings 2">
    <w:altName w:val="Wingdings"/>
    <w:panose1 w:val="05020102010507070707"/>
    <w:charset w:val="02"/>
    <w:family w:val="roman"/>
    <w:pitch w:val="default"/>
    <w:sig w:usb0="00000000" w:usb1="00000000" w:usb2="00000000" w:usb3="00000000" w:csb0="80000000" w:csb1="00000000"/>
    <w:embedRegular r:id="rId4" w:fontKey="{EFFDB673-6B73-41C6-BA55-CA1E875DFC10}"/>
  </w:font>
  <w:font w:name="仿宋">
    <w:panose1 w:val="02010609060101010101"/>
    <w:charset w:val="86"/>
    <w:family w:val="modern"/>
    <w:pitch w:val="default"/>
    <w:sig w:usb0="800002BF" w:usb1="38CF7CFA" w:usb2="00000016" w:usb3="00000000" w:csb0="00040001" w:csb1="00000000"/>
    <w:embedRegular r:id="rId5" w:fontKey="{B7C27B13-EA5D-4128-968D-C3EB388B81CB}"/>
  </w:font>
  <w:font w:name="楷体_GB2312">
    <w:altName w:val="楷体"/>
    <w:panose1 w:val="00000000000000000000"/>
    <w:charset w:val="86"/>
    <w:family w:val="modern"/>
    <w:pitch w:val="default"/>
    <w:sig w:usb0="00000000" w:usb1="00000000" w:usb2="00000010" w:usb3="00000000" w:csb0="00040000" w:csb1="00000000"/>
    <w:embedRegular r:id="rId6" w:fontKey="{B7D74677-CCD6-46CF-B519-771D6ACF8FA6}"/>
  </w:font>
  <w:font w:name="楷体">
    <w:panose1 w:val="02010609060101010101"/>
    <w:charset w:val="86"/>
    <w:family w:val="auto"/>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embedRegular r:id="rId7" w:fontKey="{A18B9948-2E52-49E2-8E32-F466DFEA300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BE247">
    <w:pPr>
      <w:pStyle w:val="3"/>
      <w:spacing w:line="240" w:lineRule="auto"/>
      <w:ind w:left="63" w:right="63"/>
    </w:pPr>
    <w:r>
      <w:rPr>
        <w:sz w:val="21"/>
      </w:rP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joinstyle="miter"/>
          <v:imagedata o:title=""/>
          <o:lock v:ext="edit"/>
          <v:textbox inset="0mm,0mm,0mm,0mm" style="mso-fit-shape-to-text:t;">
            <w:txbxContent>
              <w:p w14:paraId="436B5537">
                <w:pPr>
                  <w:pStyle w:val="5"/>
                  <w:rPr>
                    <w:rFonts w:eastAsia="宋体"/>
                  </w:rPr>
                </w:pPr>
                <w:r>
                  <w:rPr>
                    <w:rFonts w:hint="eastAsia"/>
                  </w:rPr>
                  <w:t xml:space="preserve">第 </w:t>
                </w:r>
                <w:r>
                  <w:fldChar w:fldCharType="begin"/>
                </w:r>
                <w:r>
                  <w:instrText xml:space="preserve"> PAGE  \* MERGEFORMAT </w:instrText>
                </w:r>
                <w:r>
                  <w:fldChar w:fldCharType="separate"/>
                </w:r>
                <w:r>
                  <w:t>11</w:t>
                </w:r>
                <w:r>
                  <w:fldChar w:fldCharType="end"/>
                </w:r>
                <w:r>
                  <w:rPr>
                    <w:rFonts w:hint="eastAsia"/>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6900A">
    <w:pPr>
      <w:spacing w:line="1" w:lineRule="exac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F35B3D"/>
    <w:multiLevelType w:val="singleLevel"/>
    <w:tmpl w:val="FDF35B3D"/>
    <w:lvl w:ilvl="0" w:tentative="0">
      <w:start w:val="6"/>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QzYTQ1NGZlNGRkYTMwODQ3ZDc4ODI4NWRjYTYzNWUifQ=="/>
  </w:docVars>
  <w:rsids>
    <w:rsidRoot w:val="6AFA775C"/>
    <w:rsid w:val="00086F80"/>
    <w:rsid w:val="00463D8E"/>
    <w:rsid w:val="008D1534"/>
    <w:rsid w:val="00B51A80"/>
    <w:rsid w:val="00C558C7"/>
    <w:rsid w:val="00C96A83"/>
    <w:rsid w:val="02CE0343"/>
    <w:rsid w:val="0A0E50FE"/>
    <w:rsid w:val="1DF69846"/>
    <w:rsid w:val="1DFA526F"/>
    <w:rsid w:val="1F5B41D1"/>
    <w:rsid w:val="20B0584D"/>
    <w:rsid w:val="20C76E36"/>
    <w:rsid w:val="21EFB556"/>
    <w:rsid w:val="23DFFDCF"/>
    <w:rsid w:val="33FDD98E"/>
    <w:rsid w:val="36EE087C"/>
    <w:rsid w:val="36F62523"/>
    <w:rsid w:val="37FCC5AA"/>
    <w:rsid w:val="38EF078E"/>
    <w:rsid w:val="3DBE664C"/>
    <w:rsid w:val="3DED4382"/>
    <w:rsid w:val="3EDF4D75"/>
    <w:rsid w:val="3F8B45AC"/>
    <w:rsid w:val="4A3343A2"/>
    <w:rsid w:val="4BEFAD7D"/>
    <w:rsid w:val="4DFE09EE"/>
    <w:rsid w:val="4FDF7A2C"/>
    <w:rsid w:val="516F4699"/>
    <w:rsid w:val="54ED7F95"/>
    <w:rsid w:val="567E86B6"/>
    <w:rsid w:val="56BF8936"/>
    <w:rsid w:val="56FEA5A1"/>
    <w:rsid w:val="57FDD0F8"/>
    <w:rsid w:val="59FBE76A"/>
    <w:rsid w:val="5B062A42"/>
    <w:rsid w:val="5B3DFDFD"/>
    <w:rsid w:val="5BFF9768"/>
    <w:rsid w:val="5DE348C8"/>
    <w:rsid w:val="5DFD8E02"/>
    <w:rsid w:val="5E8E9D8F"/>
    <w:rsid w:val="5F3FC4CC"/>
    <w:rsid w:val="5F7FD73E"/>
    <w:rsid w:val="5FC16BDB"/>
    <w:rsid w:val="5FCEB44C"/>
    <w:rsid w:val="5FD7D6EC"/>
    <w:rsid w:val="5FDB1088"/>
    <w:rsid w:val="5FFF7D1E"/>
    <w:rsid w:val="6AFA775C"/>
    <w:rsid w:val="6EB39754"/>
    <w:rsid w:val="6EEEA423"/>
    <w:rsid w:val="6FFF4265"/>
    <w:rsid w:val="70BF88E8"/>
    <w:rsid w:val="72D5880A"/>
    <w:rsid w:val="74BB4DF6"/>
    <w:rsid w:val="76CB5CE3"/>
    <w:rsid w:val="772DC0C6"/>
    <w:rsid w:val="773504DF"/>
    <w:rsid w:val="7779D22F"/>
    <w:rsid w:val="77D9AAE4"/>
    <w:rsid w:val="77FE161A"/>
    <w:rsid w:val="77FEB37F"/>
    <w:rsid w:val="78A61DB8"/>
    <w:rsid w:val="7BDBE0BE"/>
    <w:rsid w:val="7BDF5FBB"/>
    <w:rsid w:val="7BEF0AF4"/>
    <w:rsid w:val="7BFFA26E"/>
    <w:rsid w:val="7C34248C"/>
    <w:rsid w:val="7D7B2A6F"/>
    <w:rsid w:val="7D9E9C7A"/>
    <w:rsid w:val="7DEE5A6F"/>
    <w:rsid w:val="7DF4094B"/>
    <w:rsid w:val="7DFFE2F8"/>
    <w:rsid w:val="7E3C6D20"/>
    <w:rsid w:val="7EB6C439"/>
    <w:rsid w:val="7EFE62A9"/>
    <w:rsid w:val="7EFFBF8F"/>
    <w:rsid w:val="7F2A5E01"/>
    <w:rsid w:val="7F2F75B4"/>
    <w:rsid w:val="7F5FED87"/>
    <w:rsid w:val="7F7F01F7"/>
    <w:rsid w:val="7FB71DD0"/>
    <w:rsid w:val="7FBF4C8C"/>
    <w:rsid w:val="7FBFA01A"/>
    <w:rsid w:val="7FFE009C"/>
    <w:rsid w:val="8B7F9AF2"/>
    <w:rsid w:val="8FFB3047"/>
    <w:rsid w:val="9BFF9E9E"/>
    <w:rsid w:val="9D9F14B9"/>
    <w:rsid w:val="9DED3BF6"/>
    <w:rsid w:val="9FBF0C22"/>
    <w:rsid w:val="9FF4284C"/>
    <w:rsid w:val="9FFD84D0"/>
    <w:rsid w:val="A7DDDB97"/>
    <w:rsid w:val="AE7D0E9E"/>
    <w:rsid w:val="AFBE4D7E"/>
    <w:rsid w:val="B5BF3D80"/>
    <w:rsid w:val="B5F5C436"/>
    <w:rsid w:val="B7CBE71B"/>
    <w:rsid w:val="B7DF9E44"/>
    <w:rsid w:val="B7EF3C29"/>
    <w:rsid w:val="BEEF7C03"/>
    <w:rsid w:val="BEF998BD"/>
    <w:rsid w:val="BF370714"/>
    <w:rsid w:val="BFABFBF9"/>
    <w:rsid w:val="CC7F42D1"/>
    <w:rsid w:val="CDFB24CC"/>
    <w:rsid w:val="D1EBC0DF"/>
    <w:rsid w:val="D6DF77BE"/>
    <w:rsid w:val="D7B8A3D0"/>
    <w:rsid w:val="D7F51973"/>
    <w:rsid w:val="D8EB6429"/>
    <w:rsid w:val="D97FE16D"/>
    <w:rsid w:val="D9F28147"/>
    <w:rsid w:val="DB7F975E"/>
    <w:rsid w:val="DBFE2BED"/>
    <w:rsid w:val="DC759F5A"/>
    <w:rsid w:val="DE7B5BFB"/>
    <w:rsid w:val="DFAF7693"/>
    <w:rsid w:val="DFD7638D"/>
    <w:rsid w:val="DFFB38CB"/>
    <w:rsid w:val="E51DB69F"/>
    <w:rsid w:val="E6F35C9B"/>
    <w:rsid w:val="E8FF1583"/>
    <w:rsid w:val="EBAF9632"/>
    <w:rsid w:val="EBEF334C"/>
    <w:rsid w:val="EE3EF42D"/>
    <w:rsid w:val="EEA75828"/>
    <w:rsid w:val="EFF7E62C"/>
    <w:rsid w:val="EFFC160A"/>
    <w:rsid w:val="F6FE6953"/>
    <w:rsid w:val="FAF6D5E5"/>
    <w:rsid w:val="FB5E23E2"/>
    <w:rsid w:val="FBFFB620"/>
    <w:rsid w:val="FC9F7C41"/>
    <w:rsid w:val="FDB0F9F3"/>
    <w:rsid w:val="FF3BCAEE"/>
    <w:rsid w:val="FF7DC19C"/>
    <w:rsid w:val="FFD930A6"/>
    <w:rsid w:val="FFDE1130"/>
    <w:rsid w:val="FFED08A1"/>
    <w:rsid w:val="FFEFCF60"/>
    <w:rsid w:val="FFFB3024"/>
    <w:rsid w:val="FFFF2625"/>
    <w:rsid w:val="FFFFE6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1"/>
    <w:pPr>
      <w:ind w:left="100" w:right="108"/>
      <w:outlineLvl w:val="1"/>
    </w:pPr>
    <w:rPr>
      <w:rFonts w:ascii="Microsoft JhengHei" w:hAnsi="Microsoft JhengHei" w:eastAsia="Microsoft JhengHei" w:cs="Microsoft JhengHei"/>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pPr>
      <w:adjustRightInd w:val="0"/>
      <w:spacing w:after="60" w:line="360" w:lineRule="atLeast"/>
      <w:ind w:left="72" w:leftChars="30" w:right="30" w:rightChars="30"/>
      <w:jc w:val="center"/>
      <w:textAlignment w:val="baseline"/>
    </w:pPr>
    <w:rPr>
      <w:kern w:val="0"/>
      <w:sz w:val="20"/>
      <w:szCs w:val="20"/>
    </w:rPr>
  </w:style>
  <w:style w:type="paragraph" w:styleId="4">
    <w:name w:val="Body Text Indent"/>
    <w:basedOn w:val="1"/>
    <w:unhideWhenUsed/>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kern w:val="0"/>
      <w:sz w:val="18"/>
      <w:szCs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Title"/>
    <w:basedOn w:val="1"/>
    <w:next w:val="1"/>
    <w:qFormat/>
    <w:uiPriority w:val="10"/>
    <w:pPr>
      <w:spacing w:before="240" w:after="60"/>
      <w:jc w:val="center"/>
      <w:outlineLvl w:val="0"/>
    </w:pPr>
    <w:rPr>
      <w:rFonts w:ascii="Cambria" w:hAnsi="Cambria"/>
      <w:b/>
      <w:bCs/>
      <w:kern w:val="0"/>
      <w:sz w:val="32"/>
      <w:szCs w:val="32"/>
    </w:rPr>
  </w:style>
  <w:style w:type="paragraph" w:styleId="8">
    <w:name w:val="Body Text First Indent 2"/>
    <w:basedOn w:val="4"/>
    <w:unhideWhenUsed/>
    <w:qFormat/>
    <w:uiPriority w:val="0"/>
    <w:pPr>
      <w:ind w:firstLine="420" w:firstLineChars="200"/>
    </w:p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page number"/>
    <w:basedOn w:val="11"/>
    <w:qFormat/>
    <w:uiPriority w:val="0"/>
  </w:style>
  <w:style w:type="paragraph" w:customStyle="1" w:styleId="13">
    <w:name w:val="Table Paragraph"/>
    <w:basedOn w:val="1"/>
    <w:qFormat/>
    <w:uiPriority w:val="1"/>
    <w:rPr>
      <w:rFonts w:ascii="宋体" w:hAnsi="宋体" w:cs="宋体"/>
    </w:rPr>
  </w:style>
  <w:style w:type="paragraph" w:customStyle="1" w:styleId="14">
    <w:name w:val="正文文本1"/>
    <w:basedOn w:val="1"/>
    <w:qFormat/>
    <w:uiPriority w:val="0"/>
    <w:pPr>
      <w:spacing w:line="420" w:lineRule="auto"/>
      <w:ind w:firstLine="400"/>
    </w:pPr>
    <w:rPr>
      <w:rFonts w:ascii="宋体" w:hAnsi="宋体" w:eastAsia="宋体" w:cs="宋体"/>
      <w:sz w:val="20"/>
      <w:szCs w:val="20"/>
      <w:lang w:val="zh-CN" w:bidi="zh-CN"/>
    </w:rPr>
  </w:style>
  <w:style w:type="paragraph" w:customStyle="1" w:styleId="15">
    <w:name w:val="标题 #1"/>
    <w:basedOn w:val="1"/>
    <w:qFormat/>
    <w:uiPriority w:val="0"/>
    <w:pPr>
      <w:spacing w:after="500"/>
      <w:jc w:val="center"/>
      <w:outlineLvl w:val="0"/>
    </w:pPr>
    <w:rPr>
      <w:rFonts w:ascii="宋体" w:hAnsi="宋体" w:eastAsia="宋体" w:cs="宋体"/>
      <w:b/>
      <w:bCs/>
      <w:sz w:val="44"/>
      <w:szCs w:val="44"/>
      <w:lang w:val="zh-CN" w:bidi="zh-CN"/>
    </w:rPr>
  </w:style>
  <w:style w:type="character" w:customStyle="1" w:styleId="16">
    <w:name w:val="页眉 Char"/>
    <w:basedOn w:val="11"/>
    <w:link w:val="6"/>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22</Pages>
  <Words>1931</Words>
  <Characters>2160</Characters>
  <Lines>75</Lines>
  <Paragraphs>21</Paragraphs>
  <TotalTime>0</TotalTime>
  <ScaleCrop>false</ScaleCrop>
  <LinksUpToDate>false</LinksUpToDate>
  <CharactersWithSpaces>2190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2024-11-07T12:16:00Z</dcterms:created>
  <dc:creator>Hello Winnie</dc:creator>
  <cp:lastModifiedBy>蝶</cp:lastModifiedBy>
  <cp:lastPrinted>2025-12-11T02:03:00Z</cp:lastPrinted>
  <dcterms:modified xsi:type="dcterms:W3CDTF">2026-01-23T03:41:58Z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9BDD7D7B6F8E7EB8B9B127692166C368_43</vt:lpwstr>
  </property>
  <property fmtid="{D5CDD505-2E9C-101B-9397-08002B2CF9AE}" pid="4" name="KSOTemplateDocerSaveRecord">
    <vt:lpwstr>eyJoZGlkIjoiYjJmZDFlNGRkZmE1OWQwNzU1OTIxOGFlNTdkOGUyODAiLCJ1c2VySWQiOiI1MTQ0NDYwNzIifQ==</vt:lpwstr>
  </property>
</Properties>
</file>